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B329D4E" w14:textId="477978D3" w:rsidR="00C54702" w:rsidRDefault="00C54702" w:rsidP="00E246D5">
      <w:pPr>
        <w:pStyle w:val="EndNoteBibliography"/>
        <w:adjustRightInd w:val="0"/>
        <w:snapToGrid w:val="0"/>
        <w:spacing w:after="0" w:line="360" w:lineRule="auto"/>
        <w:ind w:left="720" w:hanging="720"/>
        <w:rPr>
          <w:b/>
          <w:sz w:val="26"/>
          <w:szCs w:val="26"/>
        </w:rPr>
      </w:pPr>
      <w:bookmarkStart w:id="0" w:name="_GoBack"/>
      <w:r w:rsidRPr="00EC4B98">
        <w:rPr>
          <w:b/>
          <w:sz w:val="26"/>
          <w:szCs w:val="26"/>
        </w:rPr>
        <w:t>Supplementary materials</w:t>
      </w:r>
    </w:p>
    <w:p w14:paraId="1A1D203B" w14:textId="77777777" w:rsidR="00EC4B98" w:rsidRPr="00EC4B98" w:rsidRDefault="00EC4B98" w:rsidP="00E246D5">
      <w:pPr>
        <w:pStyle w:val="EndNoteBibliography"/>
        <w:adjustRightInd w:val="0"/>
        <w:snapToGrid w:val="0"/>
        <w:spacing w:after="0" w:line="360" w:lineRule="auto"/>
        <w:ind w:left="720" w:hanging="720"/>
        <w:rPr>
          <w:b/>
          <w:sz w:val="26"/>
          <w:szCs w:val="26"/>
        </w:rPr>
      </w:pPr>
    </w:p>
    <w:p w14:paraId="29E9E2DC" w14:textId="77777777" w:rsidR="00EC4B98" w:rsidRPr="00F0355A" w:rsidRDefault="00EC4B98" w:rsidP="00EC4B98">
      <w:pPr>
        <w:adjustRightInd w:val="0"/>
        <w:snapToGrid w:val="0"/>
        <w:spacing w:after="0" w:line="360" w:lineRule="auto"/>
        <w:jc w:val="center"/>
        <w:rPr>
          <w:rFonts w:ascii="Times New Roman" w:hAnsi="Times New Roman" w:cs="Times New Roman"/>
          <w:b/>
          <w:bCs/>
          <w:kern w:val="2"/>
          <w:sz w:val="28"/>
          <w:szCs w:val="28"/>
        </w:rPr>
      </w:pPr>
      <w:r w:rsidRPr="00F0355A">
        <w:rPr>
          <w:rFonts w:ascii="Times New Roman" w:hAnsi="Times New Roman" w:cs="Times New Roman"/>
          <w:b/>
          <w:bCs/>
          <w:kern w:val="2"/>
          <w:sz w:val="28"/>
          <w:szCs w:val="28"/>
        </w:rPr>
        <w:t>Identification and characterization of FGFR2</w:t>
      </w:r>
      <w:r w:rsidRPr="00F0355A">
        <w:rPr>
          <w:rFonts w:ascii="Times New Roman" w:hAnsi="Times New Roman" w:cs="Times New Roman"/>
          <w:b/>
          <w:bCs/>
          <w:kern w:val="2"/>
          <w:sz w:val="28"/>
          <w:szCs w:val="28"/>
          <w:vertAlign w:val="superscript"/>
        </w:rPr>
        <w:t>+</w:t>
      </w:r>
      <w:r w:rsidRPr="00F0355A">
        <w:rPr>
          <w:rFonts w:ascii="Times New Roman" w:hAnsi="Times New Roman" w:cs="Times New Roman"/>
          <w:b/>
          <w:bCs/>
          <w:kern w:val="2"/>
          <w:sz w:val="28"/>
          <w:szCs w:val="28"/>
        </w:rPr>
        <w:t xml:space="preserve"> hematopoietic stem cell-derived fibrocytes as precursors of cancer-associated fibroblasts induced by esophageal squamous cell carcinoma</w:t>
      </w:r>
    </w:p>
    <w:p w14:paraId="0CB0D091" w14:textId="77777777" w:rsidR="00EC4B98" w:rsidRPr="005C07FC" w:rsidRDefault="00EC4B98" w:rsidP="00EC4B98">
      <w:pPr>
        <w:adjustRightInd w:val="0"/>
        <w:snapToGrid w:val="0"/>
        <w:spacing w:after="0" w:line="360" w:lineRule="auto"/>
        <w:jc w:val="center"/>
        <w:rPr>
          <w:rFonts w:ascii="Times New Roman" w:hAnsi="Times New Roman" w:cs="Times New Roman"/>
          <w:b/>
          <w:bCs/>
          <w:kern w:val="2"/>
          <w:sz w:val="26"/>
          <w:szCs w:val="26"/>
        </w:rPr>
      </w:pPr>
    </w:p>
    <w:p w14:paraId="763DF874" w14:textId="77777777" w:rsidR="00EC4B98" w:rsidRPr="000A5A48" w:rsidRDefault="00EC4B98" w:rsidP="00EC4B98">
      <w:pPr>
        <w:adjustRightInd w:val="0"/>
        <w:snapToGrid w:val="0"/>
        <w:spacing w:after="0" w:line="360" w:lineRule="auto"/>
        <w:rPr>
          <w:rFonts w:ascii="Times New Roman" w:hAnsi="Times New Roman" w:cs="Times New Roman"/>
          <w:bCs/>
        </w:rPr>
      </w:pPr>
      <w:proofErr w:type="spellStart"/>
      <w:r w:rsidRPr="000A5A48">
        <w:rPr>
          <w:rFonts w:ascii="Times New Roman" w:hAnsi="Times New Roman" w:cs="Times New Roman"/>
          <w:bCs/>
        </w:rPr>
        <w:t>Hai</w:t>
      </w:r>
      <w:r w:rsidRPr="000A5A48">
        <w:rPr>
          <w:rFonts w:ascii="Times New Roman" w:hAnsi="Times New Roman" w:cs="Times New Roman" w:hint="eastAsia"/>
          <w:bCs/>
        </w:rPr>
        <w:t>bo</w:t>
      </w:r>
      <w:proofErr w:type="spellEnd"/>
      <w:r w:rsidRPr="000A5A48">
        <w:rPr>
          <w:rFonts w:ascii="Times New Roman" w:hAnsi="Times New Roman" w:cs="Times New Roman"/>
          <w:bCs/>
        </w:rPr>
        <w:t xml:space="preserve"> Qiu</w:t>
      </w:r>
      <w:r w:rsidRPr="000A5A48">
        <w:rPr>
          <w:rFonts w:ascii="Times New Roman" w:hAnsi="Times New Roman" w:cs="Times New Roman" w:hint="eastAsia"/>
          <w:bCs/>
          <w:vertAlign w:val="superscript"/>
        </w:rPr>
        <w:t>1</w:t>
      </w:r>
      <w:r w:rsidRPr="000A5A48">
        <w:rPr>
          <w:rFonts w:ascii="Times New Roman" w:hAnsi="Times New Roman" w:cs="Times New Roman" w:hint="eastAsia"/>
          <w:bCs/>
        </w:rPr>
        <w:t>,</w:t>
      </w:r>
      <w:r w:rsidRPr="000A5A48">
        <w:rPr>
          <w:rFonts w:ascii="Times New Roman" w:hAnsi="Times New Roman" w:cs="Times New Roman"/>
          <w:bCs/>
        </w:rPr>
        <w:t xml:space="preserve"> Xu Zhang</w:t>
      </w:r>
      <w:r w:rsidRPr="000A5A48">
        <w:rPr>
          <w:rFonts w:ascii="Times New Roman" w:hAnsi="Times New Roman" w:cs="Times New Roman" w:hint="eastAsia"/>
          <w:bCs/>
          <w:vertAlign w:val="superscript"/>
        </w:rPr>
        <w:t>2</w:t>
      </w:r>
      <w:r w:rsidRPr="000A5A48">
        <w:rPr>
          <w:rFonts w:ascii="Times New Roman" w:hAnsi="Times New Roman" w:cs="Times New Roman"/>
          <w:bCs/>
        </w:rPr>
        <w:t xml:space="preserve">, </w:t>
      </w:r>
      <w:proofErr w:type="spellStart"/>
      <w:r w:rsidRPr="000A5A48">
        <w:rPr>
          <w:rFonts w:ascii="Times New Roman" w:hAnsi="Times New Roman" w:cs="Times New Roman"/>
          <w:bCs/>
        </w:rPr>
        <w:t>Jia</w:t>
      </w:r>
      <w:r w:rsidRPr="000A5A48">
        <w:rPr>
          <w:rFonts w:ascii="Times New Roman" w:hAnsi="Times New Roman" w:cs="Times New Roman" w:hint="eastAsia"/>
          <w:bCs/>
        </w:rPr>
        <w:t>li</w:t>
      </w:r>
      <w:proofErr w:type="spellEnd"/>
      <w:r w:rsidRPr="000A5A48">
        <w:rPr>
          <w:rFonts w:ascii="Times New Roman" w:hAnsi="Times New Roman" w:cs="Times New Roman"/>
          <w:bCs/>
        </w:rPr>
        <w:t xml:space="preserve"> Qi</w:t>
      </w:r>
      <w:r w:rsidRPr="000A5A48">
        <w:rPr>
          <w:rFonts w:ascii="Times New Roman" w:hAnsi="Times New Roman" w:cs="Times New Roman" w:hint="eastAsia"/>
          <w:bCs/>
          <w:vertAlign w:val="superscript"/>
        </w:rPr>
        <w:t>3</w:t>
      </w:r>
      <w:r w:rsidRPr="000A5A48">
        <w:rPr>
          <w:rFonts w:ascii="Times New Roman" w:hAnsi="Times New Roman" w:cs="Times New Roman" w:hint="eastAsia"/>
          <w:bCs/>
        </w:rPr>
        <w:t>,</w:t>
      </w:r>
      <w:r w:rsidRPr="000A5A48">
        <w:rPr>
          <w:rFonts w:ascii="Times New Roman" w:hAnsi="Times New Roman" w:cs="Times New Roman"/>
          <w:bCs/>
        </w:rPr>
        <w:t xml:space="preserve"> </w:t>
      </w:r>
      <w:proofErr w:type="spellStart"/>
      <w:r w:rsidRPr="000A5A48">
        <w:rPr>
          <w:rFonts w:ascii="Times New Roman" w:hAnsi="Times New Roman" w:cs="Times New Roman"/>
          <w:bCs/>
        </w:rPr>
        <w:t>Jiang</w:t>
      </w:r>
      <w:r w:rsidRPr="000A5A48">
        <w:rPr>
          <w:rFonts w:ascii="Times New Roman" w:hAnsi="Times New Roman" w:cs="Times New Roman" w:hint="eastAsia"/>
          <w:bCs/>
        </w:rPr>
        <w:t>wen</w:t>
      </w:r>
      <w:proofErr w:type="spellEnd"/>
      <w:r w:rsidRPr="000A5A48">
        <w:rPr>
          <w:rFonts w:ascii="Times New Roman" w:hAnsi="Times New Roman" w:cs="Times New Roman"/>
          <w:bCs/>
        </w:rPr>
        <w:t xml:space="preserve"> Zhang</w:t>
      </w:r>
      <w:r w:rsidRPr="000A5A48">
        <w:rPr>
          <w:rFonts w:ascii="Times New Roman" w:hAnsi="Times New Roman" w:cs="Times New Roman" w:hint="eastAsia"/>
          <w:bCs/>
          <w:vertAlign w:val="superscript"/>
        </w:rPr>
        <w:t>4</w:t>
      </w:r>
      <w:r w:rsidRPr="000A5A48">
        <w:rPr>
          <w:rFonts w:ascii="Times New Roman" w:hAnsi="Times New Roman" w:cs="Times New Roman" w:hint="eastAsia"/>
          <w:bCs/>
        </w:rPr>
        <w:t>,</w:t>
      </w:r>
      <w:r w:rsidRPr="000A5A48">
        <w:rPr>
          <w:rFonts w:ascii="Times New Roman" w:hAnsi="Times New Roman" w:cs="Times New Roman"/>
          <w:bCs/>
        </w:rPr>
        <w:t xml:space="preserve"> Yin Tong</w:t>
      </w:r>
      <w:r w:rsidRPr="000A5A48">
        <w:rPr>
          <w:rFonts w:ascii="Times New Roman" w:hAnsi="Times New Roman" w:cs="Times New Roman" w:hint="eastAsia"/>
          <w:bCs/>
          <w:vertAlign w:val="superscript"/>
        </w:rPr>
        <w:t>4</w:t>
      </w:r>
      <w:r w:rsidRPr="000A5A48">
        <w:rPr>
          <w:rFonts w:ascii="Times New Roman" w:hAnsi="Times New Roman" w:cs="Times New Roman" w:hint="eastAsia"/>
          <w:bCs/>
        </w:rPr>
        <w:t>,</w:t>
      </w:r>
      <w:r w:rsidRPr="000A5A48">
        <w:rPr>
          <w:rFonts w:ascii="Times New Roman" w:hAnsi="Times New Roman" w:cs="Times New Roman"/>
          <w:bCs/>
        </w:rPr>
        <w:t xml:space="preserve"> Lei Li</w:t>
      </w:r>
      <w:r w:rsidRPr="000A5A48">
        <w:rPr>
          <w:rFonts w:ascii="Times New Roman" w:hAnsi="Times New Roman" w:cs="Times New Roman" w:hint="eastAsia"/>
          <w:bCs/>
          <w:vertAlign w:val="superscript"/>
        </w:rPr>
        <w:t>5</w:t>
      </w:r>
      <w:r w:rsidRPr="000A5A48">
        <w:rPr>
          <w:rFonts w:ascii="Times New Roman" w:hAnsi="Times New Roman" w:cs="Times New Roman" w:hint="eastAsia"/>
          <w:bCs/>
        </w:rPr>
        <w:t>,</w:t>
      </w:r>
      <w:r w:rsidRPr="000A5A48">
        <w:rPr>
          <w:rFonts w:ascii="Times New Roman" w:hAnsi="Times New Roman" w:cs="Times New Roman"/>
          <w:bCs/>
        </w:rPr>
        <w:t xml:space="preserve"> Li Fu</w:t>
      </w:r>
      <w:r w:rsidRPr="000A5A48">
        <w:rPr>
          <w:rFonts w:ascii="Times New Roman" w:hAnsi="Times New Roman" w:cs="Times New Roman" w:hint="eastAsia"/>
          <w:bCs/>
          <w:vertAlign w:val="superscript"/>
        </w:rPr>
        <w:t>6</w:t>
      </w:r>
      <w:r w:rsidRPr="000A5A48">
        <w:rPr>
          <w:rFonts w:ascii="Times New Roman" w:hAnsi="Times New Roman" w:cs="Times New Roman" w:hint="eastAsia"/>
          <w:bCs/>
        </w:rPr>
        <w:t xml:space="preserve">, </w:t>
      </w:r>
      <w:r w:rsidRPr="000A5A48">
        <w:rPr>
          <w:rFonts w:ascii="Times New Roman" w:hAnsi="Times New Roman" w:cs="Times New Roman"/>
          <w:bCs/>
        </w:rPr>
        <w:t>Yan-Ru Qin</w:t>
      </w:r>
      <w:r w:rsidRPr="000A5A48">
        <w:rPr>
          <w:rFonts w:ascii="Times New Roman" w:hAnsi="Times New Roman" w:cs="Times New Roman"/>
          <w:bCs/>
          <w:vertAlign w:val="superscript"/>
        </w:rPr>
        <w:t>7</w:t>
      </w:r>
      <w:r w:rsidRPr="000A5A48">
        <w:rPr>
          <w:rFonts w:ascii="Times New Roman" w:hAnsi="Times New Roman" w:cs="Times New Roman"/>
          <w:bCs/>
        </w:rPr>
        <w:t>, Xin</w:t>
      </w:r>
      <w:r w:rsidRPr="000A5A48">
        <w:rPr>
          <w:rFonts w:ascii="Times New Roman" w:hAnsi="Times New Roman" w:cs="Times New Roman" w:hint="eastAsia"/>
          <w:bCs/>
        </w:rPr>
        <w:t>yuan</w:t>
      </w:r>
      <w:r w:rsidRPr="000A5A48">
        <w:rPr>
          <w:rFonts w:ascii="Times New Roman" w:hAnsi="Times New Roman" w:cs="Times New Roman"/>
          <w:bCs/>
        </w:rPr>
        <w:t xml:space="preserve"> Guan</w:t>
      </w:r>
      <w:proofErr w:type="gramStart"/>
      <w:r w:rsidRPr="000A5A48">
        <w:rPr>
          <w:rFonts w:ascii="Times New Roman" w:hAnsi="Times New Roman" w:cs="Times New Roman" w:hint="eastAsia"/>
          <w:bCs/>
          <w:vertAlign w:val="superscript"/>
        </w:rPr>
        <w:t>3,</w:t>
      </w:r>
      <w:r>
        <w:rPr>
          <w:rFonts w:ascii="Times New Roman" w:hAnsi="Times New Roman" w:cs="Times New Roman"/>
          <w:bCs/>
          <w:vertAlign w:val="superscript"/>
        </w:rPr>
        <w:t>*</w:t>
      </w:r>
      <w:proofErr w:type="gramEnd"/>
      <w:r w:rsidRPr="000A5A48">
        <w:rPr>
          <w:rFonts w:ascii="Times New Roman" w:hAnsi="Times New Roman" w:cs="Times New Roman" w:hint="eastAsia"/>
          <w:bCs/>
        </w:rPr>
        <w:t>,</w:t>
      </w:r>
      <w:r w:rsidRPr="000A5A48">
        <w:rPr>
          <w:rFonts w:ascii="Times New Roman" w:hAnsi="Times New Roman" w:cs="Times New Roman"/>
          <w:bCs/>
        </w:rPr>
        <w:t xml:space="preserve"> </w:t>
      </w:r>
      <w:proofErr w:type="spellStart"/>
      <w:r w:rsidRPr="000A5A48">
        <w:rPr>
          <w:rFonts w:ascii="Times New Roman" w:hAnsi="Times New Roman" w:cs="Times New Roman"/>
          <w:bCs/>
        </w:rPr>
        <w:t>Li</w:t>
      </w:r>
      <w:r w:rsidRPr="000A5A48">
        <w:rPr>
          <w:rFonts w:ascii="Times New Roman" w:hAnsi="Times New Roman" w:cs="Times New Roman" w:hint="eastAsia"/>
          <w:bCs/>
        </w:rPr>
        <w:t>yi</w:t>
      </w:r>
      <w:proofErr w:type="spellEnd"/>
      <w:r w:rsidRPr="000A5A48">
        <w:rPr>
          <w:rFonts w:ascii="Times New Roman" w:hAnsi="Times New Roman" w:cs="Times New Roman"/>
          <w:bCs/>
        </w:rPr>
        <w:t xml:space="preserve"> Zhang</w:t>
      </w:r>
      <w:r w:rsidRPr="000A5A48">
        <w:rPr>
          <w:rFonts w:ascii="Times New Roman" w:hAnsi="Times New Roman" w:cs="Times New Roman" w:hint="eastAsia"/>
          <w:bCs/>
          <w:vertAlign w:val="superscript"/>
        </w:rPr>
        <w:t>3,</w:t>
      </w:r>
      <w:r>
        <w:rPr>
          <w:rFonts w:ascii="Times New Roman" w:hAnsi="Times New Roman" w:cs="Times New Roman"/>
          <w:bCs/>
          <w:vertAlign w:val="superscript"/>
        </w:rPr>
        <w:t>*</w:t>
      </w:r>
    </w:p>
    <w:p w14:paraId="427179AB" w14:textId="77777777" w:rsidR="00EC4B98" w:rsidRPr="00CC10CF" w:rsidRDefault="00EC4B98" w:rsidP="00EC4B98">
      <w:pPr>
        <w:adjustRightInd w:val="0"/>
        <w:snapToGrid w:val="0"/>
        <w:spacing w:after="0" w:line="360" w:lineRule="auto"/>
        <w:rPr>
          <w:rFonts w:ascii="Times New Roman" w:hAnsi="Times New Roman" w:cs="Times New Roman"/>
          <w:bCs/>
        </w:rPr>
      </w:pPr>
    </w:p>
    <w:p w14:paraId="165574F5" w14:textId="77777777" w:rsidR="00EC4B98" w:rsidRPr="00CC10CF" w:rsidRDefault="00EC4B98" w:rsidP="00EC4B98">
      <w:pPr>
        <w:adjustRightInd w:val="0"/>
        <w:snapToGrid w:val="0"/>
        <w:spacing w:after="0" w:line="360" w:lineRule="auto"/>
        <w:rPr>
          <w:rFonts w:ascii="Times New Roman" w:hAnsi="Times New Roman" w:cs="Times New Roman"/>
          <w:bCs/>
        </w:rPr>
      </w:pPr>
      <w:r w:rsidRPr="00CC10CF">
        <w:rPr>
          <w:rFonts w:ascii="Times New Roman" w:hAnsi="Times New Roman" w:cs="Times New Roman"/>
          <w:bCs/>
          <w:vertAlign w:val="superscript"/>
        </w:rPr>
        <w:t>1</w:t>
      </w:r>
      <w:r w:rsidRPr="00CC10CF">
        <w:rPr>
          <w:rFonts w:ascii="Times New Roman" w:hAnsi="Times New Roman" w:cs="Times New Roman"/>
          <w:bCs/>
        </w:rPr>
        <w:t xml:space="preserve">Department of Gastric Surgery, Sun </w:t>
      </w:r>
      <w:proofErr w:type="spellStart"/>
      <w:r w:rsidRPr="00CC10CF">
        <w:rPr>
          <w:rFonts w:ascii="Times New Roman" w:hAnsi="Times New Roman" w:cs="Times New Roman"/>
          <w:bCs/>
        </w:rPr>
        <w:t>Yat-sen</w:t>
      </w:r>
      <w:proofErr w:type="spellEnd"/>
      <w:r w:rsidRPr="00CC10CF">
        <w:rPr>
          <w:rFonts w:ascii="Times New Roman" w:hAnsi="Times New Roman" w:cs="Times New Roman"/>
          <w:bCs/>
        </w:rPr>
        <w:t xml:space="preserve"> University Cancer Center; State Key Laboratory of Oncology in South China; Collaborative Innovation Center for Cancer Medicine, Guangzhou 510060, Guangdong, P. R. China;</w:t>
      </w:r>
    </w:p>
    <w:p w14:paraId="67749AB1" w14:textId="77777777" w:rsidR="00EC4B98" w:rsidRPr="00CC10CF" w:rsidRDefault="00EC4B98" w:rsidP="00EC4B98">
      <w:pPr>
        <w:adjustRightInd w:val="0"/>
        <w:snapToGrid w:val="0"/>
        <w:spacing w:after="0" w:line="360" w:lineRule="auto"/>
        <w:rPr>
          <w:rFonts w:ascii="Times New Roman" w:hAnsi="Times New Roman" w:cs="Times New Roman"/>
          <w:bCs/>
        </w:rPr>
      </w:pPr>
      <w:r w:rsidRPr="00CC10CF">
        <w:rPr>
          <w:rFonts w:ascii="Times New Roman" w:hAnsi="Times New Roman" w:cs="Times New Roman"/>
          <w:bCs/>
          <w:vertAlign w:val="superscript"/>
        </w:rPr>
        <w:t>2</w:t>
      </w:r>
      <w:r w:rsidRPr="00CC10CF">
        <w:rPr>
          <w:rFonts w:ascii="Times New Roman" w:hAnsi="Times New Roman" w:cs="Times New Roman"/>
          <w:bCs/>
        </w:rPr>
        <w:t xml:space="preserve">Department of Thoracic Surgery, Sun </w:t>
      </w:r>
      <w:proofErr w:type="spellStart"/>
      <w:r w:rsidRPr="00CC10CF">
        <w:rPr>
          <w:rFonts w:ascii="Times New Roman" w:hAnsi="Times New Roman" w:cs="Times New Roman"/>
          <w:bCs/>
        </w:rPr>
        <w:t>Yat-sen</w:t>
      </w:r>
      <w:proofErr w:type="spellEnd"/>
      <w:r w:rsidRPr="00CC10CF">
        <w:rPr>
          <w:rFonts w:ascii="Times New Roman" w:hAnsi="Times New Roman" w:cs="Times New Roman"/>
          <w:bCs/>
        </w:rPr>
        <w:t xml:space="preserve"> University Cancer Center; State Key Laboratory of Oncology in South China; Collaborative Innovation Center for Cancer Medicine, Guangzhou 510060, Guangdong, P. R. China;</w:t>
      </w:r>
    </w:p>
    <w:p w14:paraId="7F5F6146" w14:textId="77777777" w:rsidR="00EC4B98" w:rsidRPr="00CC10CF" w:rsidRDefault="00EC4B98" w:rsidP="00EC4B98">
      <w:pPr>
        <w:adjustRightInd w:val="0"/>
        <w:snapToGrid w:val="0"/>
        <w:spacing w:after="0" w:line="360" w:lineRule="auto"/>
        <w:rPr>
          <w:rFonts w:ascii="Times New Roman" w:hAnsi="Times New Roman" w:cs="Times New Roman"/>
          <w:bCs/>
        </w:rPr>
      </w:pPr>
      <w:r w:rsidRPr="00CC10CF">
        <w:rPr>
          <w:rFonts w:ascii="Times New Roman" w:hAnsi="Times New Roman" w:cs="Times New Roman"/>
          <w:bCs/>
          <w:vertAlign w:val="superscript"/>
        </w:rPr>
        <w:t>3</w:t>
      </w:r>
      <w:r w:rsidRPr="00CC10CF">
        <w:rPr>
          <w:rFonts w:ascii="Times New Roman" w:hAnsi="Times New Roman" w:cs="Times New Roman"/>
          <w:bCs/>
        </w:rPr>
        <w:t>Department of Clinical Oncology, the University of Hong Kong, Hong Kong</w:t>
      </w:r>
      <w:r w:rsidRPr="00CC10CF">
        <w:t xml:space="preserve"> </w:t>
      </w:r>
      <w:r w:rsidRPr="00CC10CF">
        <w:rPr>
          <w:rFonts w:ascii="Times New Roman" w:hAnsi="Times New Roman" w:cs="Times New Roman"/>
          <w:bCs/>
        </w:rPr>
        <w:t>999077, P. R. China;</w:t>
      </w:r>
    </w:p>
    <w:p w14:paraId="0923A6A1" w14:textId="77777777" w:rsidR="00EC4B98" w:rsidRPr="00CC10CF" w:rsidRDefault="00EC4B98" w:rsidP="00EC4B98">
      <w:pPr>
        <w:adjustRightInd w:val="0"/>
        <w:snapToGrid w:val="0"/>
        <w:spacing w:after="0" w:line="360" w:lineRule="auto"/>
        <w:rPr>
          <w:rFonts w:ascii="Times New Roman" w:hAnsi="Times New Roman" w:cs="Times New Roman"/>
          <w:bCs/>
        </w:rPr>
      </w:pPr>
      <w:r w:rsidRPr="00CC10CF">
        <w:rPr>
          <w:rFonts w:ascii="Times New Roman" w:hAnsi="Times New Roman" w:cs="Times New Roman"/>
          <w:bCs/>
          <w:vertAlign w:val="superscript"/>
        </w:rPr>
        <w:t>4</w:t>
      </w:r>
      <w:r w:rsidRPr="00CC10CF">
        <w:rPr>
          <w:rFonts w:ascii="Times New Roman" w:hAnsi="Times New Roman" w:cs="Times New Roman"/>
          <w:bCs/>
        </w:rPr>
        <w:t>School of Biological Sciences, the University of Hong Kong, Hong Kong</w:t>
      </w:r>
      <w:r w:rsidRPr="00CC10CF">
        <w:t xml:space="preserve"> </w:t>
      </w:r>
      <w:r w:rsidRPr="00CC10CF">
        <w:rPr>
          <w:rFonts w:ascii="Times New Roman" w:hAnsi="Times New Roman" w:cs="Times New Roman"/>
          <w:bCs/>
        </w:rPr>
        <w:t>999077, P. R. China;</w:t>
      </w:r>
    </w:p>
    <w:p w14:paraId="37BC2D0E" w14:textId="77777777" w:rsidR="00EC4B98" w:rsidRPr="00CC10CF" w:rsidRDefault="00EC4B98" w:rsidP="00EC4B98">
      <w:pPr>
        <w:adjustRightInd w:val="0"/>
        <w:snapToGrid w:val="0"/>
        <w:spacing w:after="0" w:line="360" w:lineRule="auto"/>
        <w:rPr>
          <w:rFonts w:ascii="Times New Roman" w:hAnsi="Times New Roman" w:cs="Times New Roman"/>
          <w:bCs/>
        </w:rPr>
      </w:pPr>
      <w:r w:rsidRPr="00CC10CF">
        <w:rPr>
          <w:rFonts w:ascii="Times New Roman" w:hAnsi="Times New Roman" w:cs="Times New Roman"/>
          <w:bCs/>
          <w:vertAlign w:val="superscript"/>
        </w:rPr>
        <w:t>5</w:t>
      </w:r>
      <w:r w:rsidRPr="00CC10CF">
        <w:rPr>
          <w:rFonts w:ascii="Times New Roman" w:hAnsi="Times New Roman" w:cs="Times New Roman"/>
          <w:bCs/>
        </w:rPr>
        <w:t xml:space="preserve">State Key Laboratory of Oncology in South China, Sun </w:t>
      </w:r>
      <w:proofErr w:type="spellStart"/>
      <w:r w:rsidRPr="00CC10CF">
        <w:rPr>
          <w:rFonts w:ascii="Times New Roman" w:hAnsi="Times New Roman" w:cs="Times New Roman"/>
          <w:bCs/>
        </w:rPr>
        <w:t>Yat-sen</w:t>
      </w:r>
      <w:proofErr w:type="spellEnd"/>
      <w:r w:rsidRPr="00CC10CF">
        <w:rPr>
          <w:rFonts w:ascii="Times New Roman" w:hAnsi="Times New Roman" w:cs="Times New Roman"/>
          <w:bCs/>
        </w:rPr>
        <w:t xml:space="preserve"> University Cancer Center; Collaborative Innovation Center for Cancer Medicine, Guangzhou 510060, Guangdong, P. R. China;</w:t>
      </w:r>
    </w:p>
    <w:p w14:paraId="49193F43" w14:textId="77777777" w:rsidR="00EC4B98" w:rsidRPr="00CC10CF" w:rsidRDefault="00EC4B98" w:rsidP="00EC4B98">
      <w:pPr>
        <w:adjustRightInd w:val="0"/>
        <w:snapToGrid w:val="0"/>
        <w:spacing w:after="0" w:line="360" w:lineRule="auto"/>
        <w:rPr>
          <w:rFonts w:ascii="Times New Roman" w:hAnsi="Times New Roman" w:cs="Times New Roman"/>
          <w:bCs/>
        </w:rPr>
      </w:pPr>
      <w:r w:rsidRPr="00CC10CF">
        <w:rPr>
          <w:rFonts w:ascii="Times New Roman" w:hAnsi="Times New Roman" w:cs="Times New Roman"/>
          <w:bCs/>
          <w:vertAlign w:val="superscript"/>
        </w:rPr>
        <w:t>6</w:t>
      </w:r>
      <w:r w:rsidRPr="00CC10CF">
        <w:rPr>
          <w:rFonts w:ascii="Times New Roman" w:hAnsi="Times New Roman" w:cs="Times New Roman"/>
          <w:bCs/>
        </w:rPr>
        <w:t>Shenzhen Key Laboratory of Translational Medicine of Tumor and Cancer Research Centre, Shenzhen University, Shenzhen 518052, Guangdong, P. R. China;</w:t>
      </w:r>
    </w:p>
    <w:p w14:paraId="689CCAA0" w14:textId="77777777" w:rsidR="00EC4B98" w:rsidRPr="000A5A48" w:rsidRDefault="00EC4B98" w:rsidP="00EC4B98">
      <w:pPr>
        <w:adjustRightInd w:val="0"/>
        <w:snapToGrid w:val="0"/>
        <w:spacing w:after="0" w:line="360" w:lineRule="auto"/>
        <w:rPr>
          <w:rFonts w:ascii="Times New Roman" w:hAnsi="Times New Roman" w:cs="Times New Roman"/>
          <w:bCs/>
          <w:color w:val="0070C0"/>
        </w:rPr>
      </w:pPr>
      <w:r w:rsidRPr="00DB2A01">
        <w:rPr>
          <w:rFonts w:ascii="Times New Roman" w:hAnsi="Times New Roman" w:cs="Times New Roman"/>
          <w:bCs/>
          <w:vertAlign w:val="superscript"/>
        </w:rPr>
        <w:t>7</w:t>
      </w:r>
      <w:r w:rsidRPr="00DB2A01">
        <w:rPr>
          <w:rFonts w:ascii="Times New Roman" w:hAnsi="Times New Roman" w:cs="Times New Roman"/>
          <w:bCs/>
        </w:rPr>
        <w:t>Department of Clinical Oncology, the First Affiliated Hospital, Zhengzhou University, Zhengzhou</w:t>
      </w:r>
      <w:r w:rsidRPr="00DB2A01">
        <w:t xml:space="preserve"> </w:t>
      </w:r>
      <w:r w:rsidRPr="00DB2A01">
        <w:rPr>
          <w:rFonts w:ascii="Times New Roman" w:hAnsi="Times New Roman" w:cs="Times New Roman"/>
          <w:bCs/>
        </w:rPr>
        <w:t>450003, Henan, P.</w:t>
      </w:r>
      <w:r>
        <w:rPr>
          <w:rFonts w:ascii="Times New Roman" w:hAnsi="Times New Roman" w:cs="Times New Roman"/>
          <w:bCs/>
        </w:rPr>
        <w:t xml:space="preserve"> </w:t>
      </w:r>
      <w:r w:rsidRPr="00DB2A01">
        <w:rPr>
          <w:rFonts w:ascii="Times New Roman" w:hAnsi="Times New Roman" w:cs="Times New Roman"/>
          <w:bCs/>
        </w:rPr>
        <w:t>R. China.</w:t>
      </w:r>
    </w:p>
    <w:p w14:paraId="62163B6F" w14:textId="77777777" w:rsidR="00EC4B98" w:rsidRPr="000A5A48" w:rsidRDefault="00EC4B98" w:rsidP="00EC4B98">
      <w:pPr>
        <w:adjustRightInd w:val="0"/>
        <w:snapToGrid w:val="0"/>
        <w:spacing w:after="0" w:line="360" w:lineRule="auto"/>
        <w:rPr>
          <w:rFonts w:ascii="Times New Roman" w:hAnsi="Times New Roman" w:cs="Times New Roman"/>
          <w:bCs/>
          <w:color w:val="0070C0"/>
        </w:rPr>
      </w:pPr>
    </w:p>
    <w:p w14:paraId="09F2ECF7" w14:textId="77777777" w:rsidR="00EC4B98" w:rsidRPr="00286AA6" w:rsidRDefault="00EC4B98" w:rsidP="00EC4B98">
      <w:pPr>
        <w:adjustRightInd w:val="0"/>
        <w:snapToGrid w:val="0"/>
        <w:spacing w:after="0" w:line="360" w:lineRule="auto"/>
        <w:rPr>
          <w:rFonts w:ascii="Times New Roman" w:hAnsi="Times New Roman" w:cs="Times New Roman"/>
          <w:bCs/>
        </w:rPr>
      </w:pPr>
      <w:r>
        <w:rPr>
          <w:rFonts w:ascii="Times New Roman" w:hAnsi="Times New Roman" w:cs="Times New Roman"/>
          <w:bCs/>
          <w:vertAlign w:val="superscript"/>
        </w:rPr>
        <w:t>*</w:t>
      </w:r>
      <w:r w:rsidRPr="00286AA6">
        <w:rPr>
          <w:rFonts w:ascii="Times New Roman" w:hAnsi="Times New Roman" w:cs="Times New Roman"/>
          <w:b/>
        </w:rPr>
        <w:t>Correspond</w:t>
      </w:r>
      <w:r>
        <w:rPr>
          <w:rFonts w:ascii="Times New Roman" w:hAnsi="Times New Roman" w:cs="Times New Roman"/>
          <w:b/>
        </w:rPr>
        <w:t xml:space="preserve">ence: </w:t>
      </w:r>
      <w:hyperlink r:id="rId8" w:history="1">
        <w:r w:rsidRPr="00286AA6">
          <w:rPr>
            <w:rFonts w:ascii="Times New Roman" w:hAnsi="Times New Roman" w:cs="Times New Roman" w:hint="eastAsia"/>
            <w:bCs/>
          </w:rPr>
          <w:t>zhangly1</w:t>
        </w:r>
        <w:r w:rsidRPr="00286AA6">
          <w:rPr>
            <w:rFonts w:ascii="Times New Roman" w:hAnsi="Times New Roman" w:cs="Times New Roman"/>
            <w:bCs/>
          </w:rPr>
          <w:t>@</w:t>
        </w:r>
        <w:r w:rsidRPr="00286AA6">
          <w:rPr>
            <w:rFonts w:ascii="Times New Roman" w:hAnsi="Times New Roman" w:cs="Times New Roman" w:hint="eastAsia"/>
            <w:bCs/>
          </w:rPr>
          <w:t>sysucc.org.cn</w:t>
        </w:r>
      </w:hyperlink>
      <w:r>
        <w:rPr>
          <w:rFonts w:ascii="Times New Roman" w:hAnsi="Times New Roman" w:cs="Times New Roman"/>
          <w:bCs/>
        </w:rPr>
        <w:t xml:space="preserve">; </w:t>
      </w:r>
      <w:hyperlink r:id="rId9" w:history="1">
        <w:r w:rsidRPr="00286AA6">
          <w:rPr>
            <w:rFonts w:ascii="Times New Roman" w:hAnsi="Times New Roman" w:cs="Times New Roman"/>
            <w:bCs/>
          </w:rPr>
          <w:t>xyguan@hku.hk</w:t>
        </w:r>
      </w:hyperlink>
      <w:r w:rsidRPr="00286AA6">
        <w:rPr>
          <w:rFonts w:ascii="Times New Roman" w:hAnsi="Times New Roman" w:cs="Times New Roman" w:hint="eastAsia"/>
          <w:bCs/>
        </w:rPr>
        <w:t>.</w:t>
      </w:r>
    </w:p>
    <w:p w14:paraId="4F0C72BF" w14:textId="77777777" w:rsidR="00EC4B98" w:rsidRDefault="00EC4B98" w:rsidP="00E246D5">
      <w:pPr>
        <w:pStyle w:val="EndNoteBibliography"/>
        <w:adjustRightInd w:val="0"/>
        <w:snapToGrid w:val="0"/>
        <w:spacing w:after="0" w:line="360" w:lineRule="auto"/>
        <w:ind w:left="720" w:hanging="720"/>
        <w:rPr>
          <w:b/>
          <w:color w:val="0070C0"/>
          <w:sz w:val="26"/>
          <w:szCs w:val="26"/>
        </w:rPr>
        <w:sectPr w:rsidR="00EC4B98">
          <w:pgSz w:w="12240" w:h="15840"/>
          <w:pgMar w:top="1440" w:right="1800" w:bottom="1440" w:left="1800" w:header="720" w:footer="720" w:gutter="0"/>
          <w:cols w:space="720"/>
          <w:docGrid w:linePitch="360"/>
        </w:sectPr>
      </w:pPr>
    </w:p>
    <w:p w14:paraId="39487F9B" w14:textId="5C930F76" w:rsidR="00E246D5" w:rsidRPr="0013469C" w:rsidRDefault="00E246D5" w:rsidP="00E246D5">
      <w:pPr>
        <w:pStyle w:val="EndNoteBibliography"/>
        <w:adjustRightInd w:val="0"/>
        <w:snapToGrid w:val="0"/>
        <w:spacing w:after="0" w:line="360" w:lineRule="auto"/>
        <w:ind w:left="720" w:hanging="720"/>
        <w:jc w:val="left"/>
        <w:rPr>
          <w:b/>
          <w:noProof w:val="0"/>
          <w:sz w:val="20"/>
          <w:szCs w:val="20"/>
        </w:rPr>
      </w:pPr>
      <w:r w:rsidRPr="0013469C">
        <w:rPr>
          <w:b/>
          <w:noProof w:val="0"/>
          <w:sz w:val="20"/>
          <w:szCs w:val="20"/>
        </w:rPr>
        <w:lastRenderedPageBreak/>
        <w:t>Table S1. Recombinant proteins and neutralizing antibodies used in this study.</w:t>
      </w:r>
    </w:p>
    <w:p w14:paraId="3BC216C8" w14:textId="519A2051" w:rsidR="00E246D5" w:rsidRPr="0013469C" w:rsidRDefault="00443603" w:rsidP="00E246D5">
      <w:pPr>
        <w:pStyle w:val="EndNoteBibliography"/>
        <w:adjustRightInd w:val="0"/>
        <w:snapToGrid w:val="0"/>
        <w:spacing w:after="0" w:line="360" w:lineRule="auto"/>
        <w:ind w:left="720" w:hanging="720"/>
        <w:jc w:val="left"/>
        <w:rPr>
          <w:bCs/>
          <w:noProof w:val="0"/>
          <w:sz w:val="20"/>
          <w:szCs w:val="20"/>
        </w:rPr>
      </w:pPr>
      <w:r w:rsidRPr="0013469C">
        <w:rPr>
          <w:rFonts w:hint="eastAsia"/>
          <w:bCs/>
          <w:noProof w:val="0"/>
          <w:sz w:val="20"/>
          <w:szCs w:val="20"/>
        </w:rPr>
        <w:t>(</w:t>
      </w:r>
      <w:r w:rsidRPr="0013469C">
        <w:rPr>
          <w:bCs/>
          <w:noProof w:val="0"/>
          <w:sz w:val="20"/>
          <w:szCs w:val="20"/>
        </w:rPr>
        <w:t>Excel file)</w:t>
      </w:r>
    </w:p>
    <w:p w14:paraId="20D6B0E6" w14:textId="77777777" w:rsidR="00443603" w:rsidRPr="0013469C" w:rsidRDefault="00443603" w:rsidP="00E246D5">
      <w:pPr>
        <w:pStyle w:val="EndNoteBibliography"/>
        <w:adjustRightInd w:val="0"/>
        <w:snapToGrid w:val="0"/>
        <w:spacing w:after="0" w:line="360" w:lineRule="auto"/>
        <w:ind w:left="720" w:hanging="720"/>
        <w:jc w:val="left"/>
        <w:rPr>
          <w:b/>
          <w:noProof w:val="0"/>
          <w:sz w:val="20"/>
          <w:szCs w:val="20"/>
        </w:rPr>
      </w:pPr>
    </w:p>
    <w:p w14:paraId="201A0A71" w14:textId="10C50381" w:rsidR="00E246D5" w:rsidRPr="0013469C" w:rsidRDefault="00E246D5" w:rsidP="00E246D5">
      <w:pPr>
        <w:pStyle w:val="EndNoteBibliography"/>
        <w:adjustRightInd w:val="0"/>
        <w:snapToGrid w:val="0"/>
        <w:spacing w:after="0" w:line="360" w:lineRule="auto"/>
        <w:ind w:left="720" w:hanging="720"/>
        <w:jc w:val="left"/>
        <w:rPr>
          <w:b/>
          <w:noProof w:val="0"/>
          <w:sz w:val="20"/>
          <w:szCs w:val="20"/>
        </w:rPr>
      </w:pPr>
      <w:r w:rsidRPr="0013469C">
        <w:rPr>
          <w:b/>
          <w:noProof w:val="0"/>
          <w:sz w:val="20"/>
          <w:szCs w:val="20"/>
        </w:rPr>
        <w:t>Table S2. Antibodies used in this study.</w:t>
      </w:r>
    </w:p>
    <w:p w14:paraId="163D9A9F" w14:textId="77777777" w:rsidR="00443603" w:rsidRPr="0013469C" w:rsidRDefault="00443603" w:rsidP="00443603">
      <w:pPr>
        <w:pStyle w:val="EndNoteBibliography"/>
        <w:adjustRightInd w:val="0"/>
        <w:snapToGrid w:val="0"/>
        <w:spacing w:after="0" w:line="360" w:lineRule="auto"/>
        <w:ind w:left="720" w:hanging="720"/>
        <w:jc w:val="left"/>
        <w:rPr>
          <w:bCs/>
          <w:noProof w:val="0"/>
          <w:sz w:val="20"/>
          <w:szCs w:val="20"/>
        </w:rPr>
      </w:pPr>
      <w:r w:rsidRPr="0013469C">
        <w:rPr>
          <w:rFonts w:hint="eastAsia"/>
          <w:bCs/>
          <w:noProof w:val="0"/>
          <w:sz w:val="20"/>
          <w:szCs w:val="20"/>
        </w:rPr>
        <w:t>(</w:t>
      </w:r>
      <w:r w:rsidRPr="0013469C">
        <w:rPr>
          <w:bCs/>
          <w:noProof w:val="0"/>
          <w:sz w:val="20"/>
          <w:szCs w:val="20"/>
        </w:rPr>
        <w:t>Excel file)</w:t>
      </w:r>
    </w:p>
    <w:p w14:paraId="5CCD0549" w14:textId="77777777" w:rsidR="00E246D5" w:rsidRPr="00BC098E" w:rsidRDefault="00E246D5" w:rsidP="00E246D5">
      <w:pPr>
        <w:pStyle w:val="EndNoteBibliography"/>
        <w:adjustRightInd w:val="0"/>
        <w:snapToGrid w:val="0"/>
        <w:spacing w:after="0" w:line="360" w:lineRule="auto"/>
        <w:ind w:left="720" w:hanging="720"/>
        <w:jc w:val="left"/>
        <w:rPr>
          <w:b/>
          <w:noProof w:val="0"/>
          <w:color w:val="0070C0"/>
          <w:sz w:val="20"/>
          <w:szCs w:val="20"/>
        </w:rPr>
      </w:pPr>
    </w:p>
    <w:p w14:paraId="26B5A7D5" w14:textId="71241E70" w:rsidR="00E246D5" w:rsidRPr="0013469C" w:rsidRDefault="00E246D5" w:rsidP="00E246D5">
      <w:pPr>
        <w:pStyle w:val="EndNoteBibliography"/>
        <w:adjustRightInd w:val="0"/>
        <w:snapToGrid w:val="0"/>
        <w:spacing w:after="0" w:line="360" w:lineRule="auto"/>
        <w:ind w:left="720" w:hanging="720"/>
        <w:jc w:val="left"/>
        <w:rPr>
          <w:b/>
          <w:noProof w:val="0"/>
          <w:sz w:val="20"/>
          <w:szCs w:val="20"/>
        </w:rPr>
      </w:pPr>
      <w:r w:rsidRPr="0013469C">
        <w:rPr>
          <w:b/>
          <w:noProof w:val="0"/>
          <w:sz w:val="20"/>
          <w:szCs w:val="20"/>
        </w:rPr>
        <w:t xml:space="preserve">Table S3. </w:t>
      </w:r>
      <w:proofErr w:type="spellStart"/>
      <w:r w:rsidRPr="0013469C">
        <w:rPr>
          <w:b/>
          <w:noProof w:val="0"/>
          <w:sz w:val="20"/>
          <w:szCs w:val="20"/>
        </w:rPr>
        <w:t>shRNAs</w:t>
      </w:r>
      <w:proofErr w:type="spellEnd"/>
      <w:r w:rsidRPr="0013469C">
        <w:rPr>
          <w:b/>
          <w:noProof w:val="0"/>
          <w:sz w:val="20"/>
          <w:szCs w:val="20"/>
        </w:rPr>
        <w:t xml:space="preserve"> used in this study.</w:t>
      </w:r>
    </w:p>
    <w:p w14:paraId="5461830D" w14:textId="77777777" w:rsidR="00443603" w:rsidRPr="0013469C" w:rsidRDefault="00443603" w:rsidP="00443603">
      <w:pPr>
        <w:pStyle w:val="EndNoteBibliography"/>
        <w:adjustRightInd w:val="0"/>
        <w:snapToGrid w:val="0"/>
        <w:spacing w:after="0" w:line="360" w:lineRule="auto"/>
        <w:ind w:left="720" w:hanging="720"/>
        <w:jc w:val="left"/>
        <w:rPr>
          <w:bCs/>
          <w:noProof w:val="0"/>
          <w:sz w:val="20"/>
          <w:szCs w:val="20"/>
        </w:rPr>
      </w:pPr>
      <w:r w:rsidRPr="0013469C">
        <w:rPr>
          <w:rFonts w:hint="eastAsia"/>
          <w:bCs/>
          <w:noProof w:val="0"/>
          <w:sz w:val="20"/>
          <w:szCs w:val="20"/>
        </w:rPr>
        <w:t>(</w:t>
      </w:r>
      <w:r w:rsidRPr="0013469C">
        <w:rPr>
          <w:bCs/>
          <w:noProof w:val="0"/>
          <w:sz w:val="20"/>
          <w:szCs w:val="20"/>
        </w:rPr>
        <w:t>Excel file)</w:t>
      </w:r>
    </w:p>
    <w:p w14:paraId="34C75F22" w14:textId="77777777" w:rsidR="00E246D5" w:rsidRPr="00BC098E" w:rsidRDefault="00E246D5" w:rsidP="00E246D5">
      <w:pPr>
        <w:pStyle w:val="EndNoteBibliography"/>
        <w:adjustRightInd w:val="0"/>
        <w:snapToGrid w:val="0"/>
        <w:spacing w:after="0" w:line="360" w:lineRule="auto"/>
        <w:ind w:left="720" w:hanging="720"/>
        <w:jc w:val="left"/>
        <w:rPr>
          <w:b/>
          <w:noProof w:val="0"/>
          <w:color w:val="0070C0"/>
          <w:sz w:val="20"/>
          <w:szCs w:val="20"/>
        </w:rPr>
      </w:pPr>
    </w:p>
    <w:p w14:paraId="43BDFA72" w14:textId="0584CD9D" w:rsidR="00E246D5" w:rsidRPr="00A06305" w:rsidRDefault="00E246D5" w:rsidP="00E246D5">
      <w:pPr>
        <w:pStyle w:val="EndNoteBibliography"/>
        <w:adjustRightInd w:val="0"/>
        <w:snapToGrid w:val="0"/>
        <w:spacing w:after="0" w:line="360" w:lineRule="auto"/>
        <w:ind w:left="720" w:hanging="720"/>
        <w:jc w:val="left"/>
        <w:rPr>
          <w:b/>
          <w:noProof w:val="0"/>
          <w:sz w:val="20"/>
          <w:szCs w:val="20"/>
        </w:rPr>
      </w:pPr>
      <w:r w:rsidRPr="00A06305">
        <w:rPr>
          <w:b/>
          <w:noProof w:val="0"/>
          <w:sz w:val="20"/>
          <w:szCs w:val="20"/>
        </w:rPr>
        <w:t>Table S4. Primers used in this study.</w:t>
      </w:r>
    </w:p>
    <w:p w14:paraId="3BED79E4" w14:textId="77777777" w:rsidR="00443603" w:rsidRPr="00A06305" w:rsidRDefault="00443603" w:rsidP="00443603">
      <w:pPr>
        <w:pStyle w:val="EndNoteBibliography"/>
        <w:adjustRightInd w:val="0"/>
        <w:snapToGrid w:val="0"/>
        <w:spacing w:after="0" w:line="360" w:lineRule="auto"/>
        <w:ind w:left="720" w:hanging="720"/>
        <w:jc w:val="left"/>
        <w:rPr>
          <w:bCs/>
          <w:noProof w:val="0"/>
          <w:sz w:val="20"/>
          <w:szCs w:val="20"/>
        </w:rPr>
      </w:pPr>
      <w:r w:rsidRPr="00A06305">
        <w:rPr>
          <w:rFonts w:hint="eastAsia"/>
          <w:bCs/>
          <w:noProof w:val="0"/>
          <w:sz w:val="20"/>
          <w:szCs w:val="20"/>
        </w:rPr>
        <w:t>(</w:t>
      </w:r>
      <w:r w:rsidRPr="00A06305">
        <w:rPr>
          <w:bCs/>
          <w:noProof w:val="0"/>
          <w:sz w:val="20"/>
          <w:szCs w:val="20"/>
        </w:rPr>
        <w:t>Excel file)</w:t>
      </w:r>
    </w:p>
    <w:p w14:paraId="4583BAAE" w14:textId="77777777" w:rsidR="00E246D5" w:rsidRPr="00BC098E" w:rsidRDefault="00E246D5" w:rsidP="00E246D5">
      <w:pPr>
        <w:pStyle w:val="EndNoteBibliography"/>
        <w:adjustRightInd w:val="0"/>
        <w:snapToGrid w:val="0"/>
        <w:spacing w:after="0" w:line="360" w:lineRule="auto"/>
        <w:ind w:left="720" w:hanging="720"/>
        <w:jc w:val="left"/>
        <w:rPr>
          <w:b/>
          <w:noProof w:val="0"/>
          <w:color w:val="0070C0"/>
          <w:sz w:val="20"/>
          <w:szCs w:val="20"/>
        </w:rPr>
      </w:pPr>
    </w:p>
    <w:p w14:paraId="39FAB6E7" w14:textId="023D175A" w:rsidR="00E246D5" w:rsidRPr="00A06305" w:rsidRDefault="00E246D5" w:rsidP="00E246D5">
      <w:pPr>
        <w:pStyle w:val="EndNoteBibliography"/>
        <w:adjustRightInd w:val="0"/>
        <w:snapToGrid w:val="0"/>
        <w:spacing w:after="0" w:line="360" w:lineRule="auto"/>
        <w:ind w:left="720" w:hanging="720"/>
        <w:jc w:val="left"/>
        <w:rPr>
          <w:b/>
          <w:noProof w:val="0"/>
          <w:sz w:val="20"/>
          <w:szCs w:val="20"/>
        </w:rPr>
      </w:pPr>
      <w:r w:rsidRPr="00A06305">
        <w:rPr>
          <w:b/>
          <w:noProof w:val="0"/>
          <w:sz w:val="20"/>
          <w:szCs w:val="20"/>
        </w:rPr>
        <w:t>Table S5. Gene Sets for GSEA analysis.</w:t>
      </w:r>
    </w:p>
    <w:p w14:paraId="2069F673" w14:textId="77777777" w:rsidR="00443603" w:rsidRPr="00A06305" w:rsidRDefault="00443603" w:rsidP="00443603">
      <w:pPr>
        <w:pStyle w:val="EndNoteBibliography"/>
        <w:adjustRightInd w:val="0"/>
        <w:snapToGrid w:val="0"/>
        <w:spacing w:after="0" w:line="360" w:lineRule="auto"/>
        <w:ind w:left="720" w:hanging="720"/>
        <w:jc w:val="left"/>
        <w:rPr>
          <w:bCs/>
          <w:noProof w:val="0"/>
          <w:sz w:val="20"/>
          <w:szCs w:val="20"/>
        </w:rPr>
      </w:pPr>
      <w:r w:rsidRPr="00A06305">
        <w:rPr>
          <w:rFonts w:hint="eastAsia"/>
          <w:bCs/>
          <w:noProof w:val="0"/>
          <w:sz w:val="20"/>
          <w:szCs w:val="20"/>
        </w:rPr>
        <w:t>(</w:t>
      </w:r>
      <w:r w:rsidRPr="00A06305">
        <w:rPr>
          <w:bCs/>
          <w:noProof w:val="0"/>
          <w:sz w:val="20"/>
          <w:szCs w:val="20"/>
        </w:rPr>
        <w:t>Excel file)</w:t>
      </w:r>
    </w:p>
    <w:p w14:paraId="047D22E9" w14:textId="77777777" w:rsidR="00E246D5" w:rsidRPr="00BC098E" w:rsidRDefault="00E246D5" w:rsidP="00E246D5">
      <w:pPr>
        <w:pStyle w:val="EndNoteBibliography"/>
        <w:adjustRightInd w:val="0"/>
        <w:snapToGrid w:val="0"/>
        <w:spacing w:after="0" w:line="360" w:lineRule="auto"/>
        <w:jc w:val="left"/>
        <w:rPr>
          <w:b/>
          <w:noProof w:val="0"/>
          <w:color w:val="0070C0"/>
          <w:sz w:val="20"/>
          <w:szCs w:val="20"/>
        </w:rPr>
      </w:pPr>
    </w:p>
    <w:p w14:paraId="7D34BAD5" w14:textId="7CB5949C" w:rsidR="00E246D5" w:rsidRPr="00A06305" w:rsidRDefault="00E246D5" w:rsidP="00E246D5">
      <w:pPr>
        <w:pStyle w:val="EndNoteBibliography"/>
        <w:adjustRightInd w:val="0"/>
        <w:snapToGrid w:val="0"/>
        <w:spacing w:after="0" w:line="360" w:lineRule="auto"/>
        <w:jc w:val="left"/>
        <w:rPr>
          <w:b/>
          <w:noProof w:val="0"/>
          <w:sz w:val="20"/>
          <w:szCs w:val="20"/>
        </w:rPr>
      </w:pPr>
      <w:r w:rsidRPr="00A06305">
        <w:rPr>
          <w:b/>
          <w:noProof w:val="0"/>
          <w:sz w:val="20"/>
          <w:szCs w:val="20"/>
        </w:rPr>
        <w:t>Table S6. Motif enrichment analysis result of CAF-specific extracellular component encoded genes.</w:t>
      </w:r>
    </w:p>
    <w:p w14:paraId="1C204C5B" w14:textId="77777777" w:rsidR="00443603" w:rsidRPr="00A06305" w:rsidRDefault="00443603" w:rsidP="00443603">
      <w:pPr>
        <w:pStyle w:val="EndNoteBibliography"/>
        <w:adjustRightInd w:val="0"/>
        <w:snapToGrid w:val="0"/>
        <w:spacing w:after="0" w:line="360" w:lineRule="auto"/>
        <w:ind w:left="720" w:hanging="720"/>
        <w:jc w:val="left"/>
        <w:rPr>
          <w:bCs/>
          <w:noProof w:val="0"/>
          <w:sz w:val="20"/>
          <w:szCs w:val="20"/>
        </w:rPr>
      </w:pPr>
      <w:r w:rsidRPr="00A06305">
        <w:rPr>
          <w:rFonts w:hint="eastAsia"/>
          <w:bCs/>
          <w:noProof w:val="0"/>
          <w:sz w:val="20"/>
          <w:szCs w:val="20"/>
        </w:rPr>
        <w:t>(</w:t>
      </w:r>
      <w:r w:rsidRPr="00A06305">
        <w:rPr>
          <w:bCs/>
          <w:noProof w:val="0"/>
          <w:sz w:val="20"/>
          <w:szCs w:val="20"/>
        </w:rPr>
        <w:t>Excel file)</w:t>
      </w:r>
    </w:p>
    <w:p w14:paraId="1AAAAB67" w14:textId="77777777" w:rsidR="00E246D5" w:rsidRPr="00BC098E" w:rsidRDefault="00E246D5" w:rsidP="00E246D5">
      <w:pPr>
        <w:pStyle w:val="EndNoteBibliography"/>
        <w:adjustRightInd w:val="0"/>
        <w:snapToGrid w:val="0"/>
        <w:spacing w:after="0" w:line="360" w:lineRule="auto"/>
        <w:jc w:val="left"/>
        <w:rPr>
          <w:b/>
          <w:noProof w:val="0"/>
          <w:color w:val="0070C0"/>
          <w:sz w:val="20"/>
          <w:szCs w:val="20"/>
        </w:rPr>
      </w:pPr>
    </w:p>
    <w:p w14:paraId="7CAD06C1" w14:textId="5D13185D" w:rsidR="00E246D5" w:rsidRPr="00A06305" w:rsidRDefault="00E246D5" w:rsidP="00E246D5">
      <w:pPr>
        <w:pStyle w:val="EndNoteBibliography"/>
        <w:adjustRightInd w:val="0"/>
        <w:snapToGrid w:val="0"/>
        <w:spacing w:after="0" w:line="360" w:lineRule="auto"/>
        <w:jc w:val="left"/>
        <w:rPr>
          <w:b/>
          <w:noProof w:val="0"/>
          <w:sz w:val="20"/>
          <w:szCs w:val="20"/>
        </w:rPr>
      </w:pPr>
      <w:r w:rsidRPr="00A06305">
        <w:rPr>
          <w:b/>
          <w:noProof w:val="0"/>
          <w:sz w:val="20"/>
          <w:szCs w:val="20"/>
        </w:rPr>
        <w:t>Table S7. Summary of sequencing statistics and mapping of reads for 2 paired FGFR2</w:t>
      </w:r>
      <w:r w:rsidRPr="00A06305">
        <w:rPr>
          <w:b/>
          <w:noProof w:val="0"/>
          <w:sz w:val="20"/>
          <w:szCs w:val="20"/>
          <w:vertAlign w:val="superscript"/>
        </w:rPr>
        <w:t>+</w:t>
      </w:r>
      <w:r w:rsidRPr="00A06305">
        <w:rPr>
          <w:b/>
          <w:noProof w:val="0"/>
          <w:sz w:val="20"/>
          <w:szCs w:val="20"/>
        </w:rPr>
        <w:t xml:space="preserve"> fibrocyte and CAF sample pools.</w:t>
      </w:r>
    </w:p>
    <w:p w14:paraId="1E1E09D7" w14:textId="77777777" w:rsidR="00443603" w:rsidRPr="00A06305" w:rsidRDefault="00443603" w:rsidP="00443603">
      <w:pPr>
        <w:pStyle w:val="EndNoteBibliography"/>
        <w:adjustRightInd w:val="0"/>
        <w:snapToGrid w:val="0"/>
        <w:spacing w:after="0" w:line="360" w:lineRule="auto"/>
        <w:ind w:left="720" w:hanging="720"/>
        <w:jc w:val="left"/>
        <w:rPr>
          <w:b/>
          <w:noProof w:val="0"/>
          <w:sz w:val="20"/>
          <w:szCs w:val="20"/>
        </w:rPr>
      </w:pPr>
      <w:r w:rsidRPr="00A06305">
        <w:rPr>
          <w:rFonts w:hint="eastAsia"/>
          <w:b/>
          <w:noProof w:val="0"/>
          <w:sz w:val="20"/>
          <w:szCs w:val="20"/>
        </w:rPr>
        <w:t>(</w:t>
      </w:r>
      <w:r w:rsidRPr="00A06305">
        <w:rPr>
          <w:b/>
          <w:noProof w:val="0"/>
          <w:sz w:val="20"/>
          <w:szCs w:val="20"/>
        </w:rPr>
        <w:t>Excel file)</w:t>
      </w:r>
    </w:p>
    <w:p w14:paraId="7B92B1F4" w14:textId="77777777" w:rsidR="00E246D5" w:rsidRPr="00BC098E" w:rsidRDefault="00E246D5" w:rsidP="00E246D5">
      <w:pPr>
        <w:pStyle w:val="EndNoteBibliography"/>
        <w:adjustRightInd w:val="0"/>
        <w:snapToGrid w:val="0"/>
        <w:spacing w:after="0" w:line="360" w:lineRule="auto"/>
        <w:jc w:val="left"/>
        <w:rPr>
          <w:b/>
          <w:noProof w:val="0"/>
          <w:color w:val="0070C0"/>
          <w:sz w:val="20"/>
          <w:szCs w:val="20"/>
        </w:rPr>
      </w:pPr>
    </w:p>
    <w:p w14:paraId="232265F2" w14:textId="409A83B9" w:rsidR="00E246D5" w:rsidRPr="00A06305" w:rsidRDefault="00E246D5" w:rsidP="00E246D5">
      <w:pPr>
        <w:pStyle w:val="EndNoteBibliography"/>
        <w:adjustRightInd w:val="0"/>
        <w:snapToGrid w:val="0"/>
        <w:spacing w:after="0" w:line="360" w:lineRule="auto"/>
        <w:jc w:val="left"/>
        <w:rPr>
          <w:b/>
          <w:noProof w:val="0"/>
          <w:sz w:val="20"/>
          <w:szCs w:val="20"/>
        </w:rPr>
      </w:pPr>
      <w:r w:rsidRPr="00A06305">
        <w:rPr>
          <w:b/>
          <w:noProof w:val="0"/>
          <w:sz w:val="20"/>
          <w:szCs w:val="20"/>
        </w:rPr>
        <w:t>Table S8. Gene set of CAF-specific extracellular component used in motif enrichment analysis.</w:t>
      </w:r>
    </w:p>
    <w:p w14:paraId="555849C9" w14:textId="77777777" w:rsidR="00AF1074" w:rsidRPr="00A06305" w:rsidRDefault="00AF1074" w:rsidP="00AF1074">
      <w:pPr>
        <w:pStyle w:val="EndNoteBibliography"/>
        <w:adjustRightInd w:val="0"/>
        <w:snapToGrid w:val="0"/>
        <w:spacing w:after="0" w:line="360" w:lineRule="auto"/>
        <w:ind w:left="720" w:hanging="720"/>
        <w:jc w:val="left"/>
        <w:rPr>
          <w:bCs/>
          <w:noProof w:val="0"/>
          <w:sz w:val="20"/>
          <w:szCs w:val="20"/>
        </w:rPr>
      </w:pPr>
      <w:r w:rsidRPr="00A06305">
        <w:rPr>
          <w:rFonts w:hint="eastAsia"/>
          <w:bCs/>
          <w:noProof w:val="0"/>
          <w:sz w:val="20"/>
          <w:szCs w:val="20"/>
        </w:rPr>
        <w:t>(</w:t>
      </w:r>
      <w:r w:rsidRPr="00A06305">
        <w:rPr>
          <w:bCs/>
          <w:noProof w:val="0"/>
          <w:sz w:val="20"/>
          <w:szCs w:val="20"/>
        </w:rPr>
        <w:t>Excel file)</w:t>
      </w:r>
    </w:p>
    <w:p w14:paraId="42DBA98F" w14:textId="1AEA15DC" w:rsidR="00E246D5" w:rsidRPr="00BC098E" w:rsidRDefault="00E246D5" w:rsidP="00E246D5">
      <w:pPr>
        <w:pStyle w:val="EndNoteBibliography"/>
        <w:adjustRightInd w:val="0"/>
        <w:snapToGrid w:val="0"/>
        <w:spacing w:after="0" w:line="360" w:lineRule="auto"/>
        <w:ind w:left="720" w:hanging="720"/>
        <w:rPr>
          <w:b/>
          <w:color w:val="0070C0"/>
          <w:sz w:val="26"/>
          <w:szCs w:val="26"/>
        </w:rPr>
      </w:pPr>
    </w:p>
    <w:p w14:paraId="7095F3CF" w14:textId="77777777" w:rsidR="00AF1074" w:rsidRPr="00BC098E" w:rsidRDefault="00AF1074" w:rsidP="00E246D5">
      <w:pPr>
        <w:pStyle w:val="EndNoteBibliography"/>
        <w:adjustRightInd w:val="0"/>
        <w:snapToGrid w:val="0"/>
        <w:spacing w:after="0" w:line="360" w:lineRule="auto"/>
        <w:ind w:left="720" w:hanging="720"/>
        <w:rPr>
          <w:b/>
          <w:color w:val="0070C0"/>
          <w:sz w:val="26"/>
          <w:szCs w:val="26"/>
        </w:rPr>
        <w:sectPr w:rsidR="00AF1074" w:rsidRPr="00BC098E">
          <w:pgSz w:w="12240" w:h="15840"/>
          <w:pgMar w:top="1440" w:right="1800" w:bottom="1440" w:left="1800" w:header="720" w:footer="720" w:gutter="0"/>
          <w:cols w:space="720"/>
          <w:docGrid w:linePitch="360"/>
        </w:sectPr>
      </w:pPr>
    </w:p>
    <w:p w14:paraId="2155479B" w14:textId="72EC0FE6" w:rsidR="00E246D5" w:rsidRPr="00BC098E" w:rsidRDefault="00AF1074" w:rsidP="00E246D5">
      <w:pPr>
        <w:pStyle w:val="EndNoteBibliography"/>
        <w:adjustRightInd w:val="0"/>
        <w:snapToGrid w:val="0"/>
        <w:spacing w:after="0" w:line="360" w:lineRule="auto"/>
        <w:ind w:left="720" w:hanging="720"/>
        <w:rPr>
          <w:b/>
          <w:color w:val="0070C0"/>
          <w:sz w:val="26"/>
          <w:szCs w:val="26"/>
        </w:rPr>
      </w:pPr>
      <w:r w:rsidRPr="00BC098E">
        <w:rPr>
          <w:b/>
          <w:color w:val="0070C0"/>
          <w:sz w:val="26"/>
          <w:szCs w:val="26"/>
        </w:rPr>
        <w:lastRenderedPageBreak/>
        <w:drawing>
          <wp:inline distT="0" distB="0" distL="0" distR="0" wp14:anchorId="2EC7D55A" wp14:editId="38818D16">
            <wp:extent cx="5476875" cy="3019425"/>
            <wp:effectExtent l="0" t="0" r="9525"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8646"/>
                    <a:stretch/>
                  </pic:blipFill>
                  <pic:spPr bwMode="auto">
                    <a:xfrm>
                      <a:off x="0" y="0"/>
                      <a:ext cx="5476875" cy="3019425"/>
                    </a:xfrm>
                    <a:prstGeom prst="rect">
                      <a:avLst/>
                    </a:prstGeom>
                    <a:noFill/>
                    <a:ln>
                      <a:noFill/>
                    </a:ln>
                    <a:extLst>
                      <a:ext uri="{53640926-AAD7-44D8-BBD7-CCE9431645EC}">
                        <a14:shadowObscured xmlns:a14="http://schemas.microsoft.com/office/drawing/2010/main"/>
                      </a:ext>
                    </a:extLst>
                  </pic:spPr>
                </pic:pic>
              </a:graphicData>
            </a:graphic>
          </wp:inline>
        </w:drawing>
      </w:r>
    </w:p>
    <w:p w14:paraId="7FC96B62" w14:textId="748E67AF" w:rsidR="00C54702" w:rsidRPr="00EC4B98" w:rsidRDefault="00C54702" w:rsidP="00C54702">
      <w:pPr>
        <w:adjustRightInd w:val="0"/>
        <w:snapToGrid w:val="0"/>
        <w:spacing w:after="0" w:line="360" w:lineRule="auto"/>
        <w:jc w:val="both"/>
        <w:rPr>
          <w:rFonts w:ascii="Times New Roman" w:hAnsi="Times New Roman" w:cs="Times New Roman"/>
          <w:b/>
          <w:sz w:val="20"/>
          <w:szCs w:val="20"/>
        </w:rPr>
      </w:pPr>
      <w:r w:rsidRPr="00EC4B98">
        <w:rPr>
          <w:rFonts w:ascii="Times New Roman" w:hAnsi="Times New Roman" w:cs="Times New Roman" w:hint="eastAsia"/>
          <w:b/>
          <w:sz w:val="20"/>
          <w:szCs w:val="20"/>
        </w:rPr>
        <w:t>F</w:t>
      </w:r>
      <w:r w:rsidRPr="00EC4B98">
        <w:rPr>
          <w:rFonts w:ascii="Times New Roman" w:hAnsi="Times New Roman" w:cs="Times New Roman"/>
          <w:b/>
          <w:sz w:val="20"/>
          <w:szCs w:val="20"/>
        </w:rPr>
        <w:t>ig</w:t>
      </w:r>
      <w:r w:rsidR="00EC4B98" w:rsidRPr="00EC4B98">
        <w:rPr>
          <w:rFonts w:ascii="Times New Roman" w:hAnsi="Times New Roman" w:cs="Times New Roman"/>
          <w:b/>
          <w:sz w:val="20"/>
          <w:szCs w:val="20"/>
        </w:rPr>
        <w:t>.</w:t>
      </w:r>
      <w:r w:rsidRPr="00EC4B98">
        <w:rPr>
          <w:rFonts w:ascii="Times New Roman" w:hAnsi="Times New Roman" w:cs="Times New Roman"/>
          <w:b/>
          <w:sz w:val="20"/>
          <w:szCs w:val="20"/>
        </w:rPr>
        <w:t xml:space="preserve"> S1 Characterization of fibrocyte isolates.</w:t>
      </w:r>
    </w:p>
    <w:p w14:paraId="6D299BB0" w14:textId="29910026" w:rsidR="00C54702" w:rsidRPr="00EC4B98" w:rsidRDefault="00C54702" w:rsidP="00C54702">
      <w:pPr>
        <w:adjustRightInd w:val="0"/>
        <w:snapToGrid w:val="0"/>
        <w:spacing w:after="0" w:line="360" w:lineRule="auto"/>
        <w:jc w:val="both"/>
        <w:rPr>
          <w:rFonts w:ascii="Times New Roman" w:hAnsi="Times New Roman" w:cs="Times New Roman"/>
          <w:sz w:val="20"/>
          <w:szCs w:val="20"/>
        </w:rPr>
      </w:pPr>
      <w:r w:rsidRPr="00EC4B98">
        <w:rPr>
          <w:rFonts w:ascii="Times New Roman" w:hAnsi="Times New Roman" w:cs="Times New Roman"/>
          <w:b/>
          <w:sz w:val="20"/>
          <w:szCs w:val="20"/>
        </w:rPr>
        <w:t>A</w:t>
      </w:r>
      <w:r w:rsidR="00EC4B98" w:rsidRPr="00EC4B98">
        <w:rPr>
          <w:rFonts w:ascii="Times New Roman" w:hAnsi="Times New Roman" w:cs="Times New Roman"/>
          <w:b/>
          <w:sz w:val="20"/>
          <w:szCs w:val="20"/>
        </w:rPr>
        <w:t>.</w:t>
      </w:r>
      <w:r w:rsidRPr="00EC4B98">
        <w:rPr>
          <w:rFonts w:ascii="Times New Roman" w:hAnsi="Times New Roman" w:cs="Times New Roman"/>
          <w:b/>
          <w:sz w:val="20"/>
          <w:szCs w:val="20"/>
        </w:rPr>
        <w:t xml:space="preserve"> </w:t>
      </w:r>
      <w:r w:rsidRPr="00EC4B98">
        <w:rPr>
          <w:rFonts w:ascii="Times New Roman" w:hAnsi="Times New Roman" w:cs="Times New Roman"/>
          <w:sz w:val="20"/>
          <w:szCs w:val="20"/>
        </w:rPr>
        <w:t xml:space="preserve">Fibrocyte isolates were analyzed by IF staining using anti-FGFR2 (green) and anti-Collagen I (red) antibodies. Nuclei were labeled with DAPI (blue). Representative images of IF and light microscopic view (Bright field) are shown. </w:t>
      </w:r>
    </w:p>
    <w:p w14:paraId="7046B056" w14:textId="7B678E28" w:rsidR="00C54702" w:rsidRPr="00EC4B98" w:rsidRDefault="00C54702" w:rsidP="00C54702">
      <w:pPr>
        <w:adjustRightInd w:val="0"/>
        <w:snapToGrid w:val="0"/>
        <w:spacing w:after="0" w:line="360" w:lineRule="auto"/>
        <w:jc w:val="both"/>
        <w:rPr>
          <w:rFonts w:ascii="Times New Roman" w:hAnsi="Times New Roman" w:cs="Times New Roman"/>
          <w:sz w:val="20"/>
          <w:szCs w:val="20"/>
        </w:rPr>
      </w:pPr>
      <w:r w:rsidRPr="00EC4B98">
        <w:rPr>
          <w:rFonts w:ascii="Times New Roman" w:hAnsi="Times New Roman" w:cs="Times New Roman"/>
          <w:b/>
          <w:sz w:val="20"/>
          <w:szCs w:val="20"/>
        </w:rPr>
        <w:t>B</w:t>
      </w:r>
      <w:r w:rsidR="00EC4B98" w:rsidRPr="00EC4B98">
        <w:rPr>
          <w:rFonts w:ascii="Times New Roman" w:hAnsi="Times New Roman" w:cs="Times New Roman"/>
          <w:b/>
          <w:sz w:val="20"/>
          <w:szCs w:val="20"/>
        </w:rPr>
        <w:t>.</w:t>
      </w:r>
      <w:r w:rsidRPr="00EC4B98">
        <w:rPr>
          <w:rFonts w:ascii="Times New Roman" w:hAnsi="Times New Roman" w:cs="Times New Roman"/>
          <w:b/>
          <w:sz w:val="20"/>
          <w:szCs w:val="20"/>
        </w:rPr>
        <w:t xml:space="preserve"> </w:t>
      </w:r>
      <w:r w:rsidRPr="00EC4B98">
        <w:rPr>
          <w:rFonts w:ascii="Times New Roman" w:hAnsi="Times New Roman" w:cs="Times New Roman"/>
          <w:sz w:val="20"/>
          <w:szCs w:val="20"/>
        </w:rPr>
        <w:t xml:space="preserve">The purity of isolated fibrocytes was determined by FCM with FGFR2 and CD34/CD45/Collagen I double staining. </w:t>
      </w:r>
    </w:p>
    <w:p w14:paraId="62E7C7C1" w14:textId="77777777" w:rsidR="00C54702" w:rsidRPr="00EC4B98" w:rsidRDefault="00C54702" w:rsidP="00C54702">
      <w:pPr>
        <w:adjustRightInd w:val="0"/>
        <w:snapToGrid w:val="0"/>
        <w:spacing w:after="0" w:line="360" w:lineRule="auto"/>
        <w:jc w:val="both"/>
        <w:rPr>
          <w:rFonts w:ascii="Times New Roman" w:hAnsi="Times New Roman" w:cs="Times New Roman"/>
          <w:sz w:val="20"/>
          <w:szCs w:val="20"/>
        </w:rPr>
      </w:pPr>
      <w:r w:rsidRPr="00EC4B98">
        <w:rPr>
          <w:rFonts w:ascii="Times New Roman" w:hAnsi="Times New Roman" w:cs="Times New Roman"/>
          <w:b/>
          <w:bCs/>
          <w:sz w:val="20"/>
          <w:szCs w:val="20"/>
        </w:rPr>
        <w:t xml:space="preserve">Abbreviations: </w:t>
      </w:r>
      <w:r w:rsidRPr="00EC4B98">
        <w:rPr>
          <w:rFonts w:ascii="Times New Roman" w:hAnsi="Times New Roman" w:cs="Times New Roman"/>
          <w:sz w:val="20"/>
          <w:szCs w:val="20"/>
        </w:rPr>
        <w:t>IF, immunofluorescence; FCM, flow cytometry.</w:t>
      </w:r>
    </w:p>
    <w:p w14:paraId="70E72255" w14:textId="77777777" w:rsidR="00C54702" w:rsidRPr="00BC098E" w:rsidRDefault="00C54702" w:rsidP="00C54702">
      <w:pPr>
        <w:adjustRightInd w:val="0"/>
        <w:snapToGrid w:val="0"/>
        <w:spacing w:after="0" w:line="360" w:lineRule="auto"/>
        <w:jc w:val="both"/>
        <w:rPr>
          <w:rFonts w:ascii="Times New Roman" w:hAnsi="Times New Roman" w:cs="Times New Roman"/>
          <w:color w:val="0070C0"/>
          <w:sz w:val="20"/>
          <w:szCs w:val="20"/>
        </w:rPr>
      </w:pPr>
    </w:p>
    <w:p w14:paraId="0C9DB471" w14:textId="77777777" w:rsidR="00AF1074" w:rsidRPr="00BC098E" w:rsidRDefault="00AF1074" w:rsidP="00C54702">
      <w:pPr>
        <w:adjustRightInd w:val="0"/>
        <w:snapToGrid w:val="0"/>
        <w:spacing w:after="0" w:line="360" w:lineRule="auto"/>
        <w:jc w:val="both"/>
        <w:rPr>
          <w:rFonts w:ascii="Times New Roman" w:hAnsi="Times New Roman" w:cs="Times New Roman"/>
          <w:color w:val="0070C0"/>
          <w:sz w:val="20"/>
          <w:szCs w:val="20"/>
        </w:rPr>
        <w:sectPr w:rsidR="00AF1074" w:rsidRPr="00BC098E">
          <w:pgSz w:w="12240" w:h="15840"/>
          <w:pgMar w:top="1440" w:right="1800" w:bottom="1440" w:left="1800" w:header="720" w:footer="720" w:gutter="0"/>
          <w:cols w:space="720"/>
          <w:docGrid w:linePitch="360"/>
        </w:sectPr>
      </w:pPr>
    </w:p>
    <w:p w14:paraId="6E1D144E" w14:textId="27AE57BD" w:rsidR="00C54702" w:rsidRPr="00BC098E" w:rsidRDefault="00AF1074" w:rsidP="00C54702">
      <w:pPr>
        <w:adjustRightInd w:val="0"/>
        <w:snapToGrid w:val="0"/>
        <w:spacing w:after="0" w:line="360" w:lineRule="auto"/>
        <w:jc w:val="both"/>
        <w:rPr>
          <w:rFonts w:ascii="Times New Roman" w:hAnsi="Times New Roman" w:cs="Times New Roman"/>
          <w:color w:val="0070C0"/>
          <w:sz w:val="20"/>
          <w:szCs w:val="20"/>
        </w:rPr>
      </w:pPr>
      <w:r w:rsidRPr="00BC098E">
        <w:rPr>
          <w:rFonts w:ascii="Times New Roman" w:hAnsi="Times New Roman" w:cs="Times New Roman"/>
          <w:noProof/>
          <w:color w:val="0070C0"/>
          <w:sz w:val="20"/>
          <w:szCs w:val="20"/>
        </w:rPr>
        <w:lastRenderedPageBreak/>
        <w:drawing>
          <wp:inline distT="0" distB="0" distL="0" distR="0" wp14:anchorId="1037B4A1" wp14:editId="69922BFC">
            <wp:extent cx="5486400" cy="65151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6515100"/>
                    </a:xfrm>
                    <a:prstGeom prst="rect">
                      <a:avLst/>
                    </a:prstGeom>
                    <a:noFill/>
                    <a:ln>
                      <a:noFill/>
                    </a:ln>
                  </pic:spPr>
                </pic:pic>
              </a:graphicData>
            </a:graphic>
          </wp:inline>
        </w:drawing>
      </w:r>
    </w:p>
    <w:p w14:paraId="6CA0F73C" w14:textId="1769171F" w:rsidR="00C54702" w:rsidRPr="0054185B" w:rsidRDefault="00C54702" w:rsidP="00C54702">
      <w:pPr>
        <w:adjustRightInd w:val="0"/>
        <w:snapToGrid w:val="0"/>
        <w:spacing w:after="0" w:line="360" w:lineRule="auto"/>
        <w:jc w:val="both"/>
        <w:rPr>
          <w:rFonts w:ascii="Times New Roman" w:hAnsi="Times New Roman" w:cs="Times New Roman"/>
          <w:b/>
          <w:sz w:val="20"/>
          <w:szCs w:val="20"/>
        </w:rPr>
      </w:pPr>
      <w:r w:rsidRPr="0054185B">
        <w:rPr>
          <w:rFonts w:ascii="Times New Roman" w:hAnsi="Times New Roman" w:cs="Times New Roman" w:hint="eastAsia"/>
          <w:b/>
          <w:sz w:val="20"/>
          <w:szCs w:val="20"/>
        </w:rPr>
        <w:t>F</w:t>
      </w:r>
      <w:r w:rsidRPr="0054185B">
        <w:rPr>
          <w:rFonts w:ascii="Times New Roman" w:hAnsi="Times New Roman" w:cs="Times New Roman"/>
          <w:b/>
          <w:sz w:val="20"/>
          <w:szCs w:val="20"/>
        </w:rPr>
        <w:t>ig</w:t>
      </w:r>
      <w:r w:rsidR="00C35146" w:rsidRPr="0054185B">
        <w:rPr>
          <w:rFonts w:ascii="Times New Roman" w:hAnsi="Times New Roman" w:cs="Times New Roman"/>
          <w:b/>
          <w:sz w:val="20"/>
          <w:szCs w:val="20"/>
        </w:rPr>
        <w:t>.</w:t>
      </w:r>
      <w:r w:rsidRPr="0054185B">
        <w:rPr>
          <w:rFonts w:ascii="Times New Roman" w:hAnsi="Times New Roman" w:cs="Times New Roman"/>
          <w:b/>
          <w:sz w:val="20"/>
          <w:szCs w:val="20"/>
        </w:rPr>
        <w:t xml:space="preserve"> S2 FGFR2</w:t>
      </w:r>
      <w:r w:rsidRPr="0054185B">
        <w:rPr>
          <w:rFonts w:ascii="Times New Roman" w:hAnsi="Times New Roman" w:cs="Times New Roman"/>
          <w:b/>
          <w:sz w:val="20"/>
          <w:szCs w:val="20"/>
          <w:vertAlign w:val="superscript"/>
        </w:rPr>
        <w:t>+</w:t>
      </w:r>
      <w:r w:rsidRPr="0054185B">
        <w:rPr>
          <w:rFonts w:ascii="Times New Roman" w:hAnsi="Times New Roman" w:cs="Times New Roman"/>
          <w:b/>
          <w:sz w:val="20"/>
          <w:szCs w:val="20"/>
        </w:rPr>
        <w:t xml:space="preserve"> circulating fibrocytes can be recruited into ESCC tumor mass.</w:t>
      </w:r>
    </w:p>
    <w:p w14:paraId="76399F39" w14:textId="0BEBF75B" w:rsidR="00C54702" w:rsidRPr="0054185B" w:rsidRDefault="00C54702" w:rsidP="00C54702">
      <w:pPr>
        <w:adjustRightInd w:val="0"/>
        <w:snapToGrid w:val="0"/>
        <w:spacing w:after="0" w:line="360" w:lineRule="auto"/>
        <w:jc w:val="both"/>
        <w:rPr>
          <w:rFonts w:ascii="Times New Roman" w:hAnsi="Times New Roman" w:cs="Times New Roman"/>
          <w:sz w:val="20"/>
          <w:szCs w:val="20"/>
        </w:rPr>
      </w:pPr>
      <w:r w:rsidRPr="0054185B">
        <w:rPr>
          <w:rFonts w:ascii="Times New Roman" w:hAnsi="Times New Roman" w:cs="Times New Roman"/>
          <w:b/>
          <w:sz w:val="20"/>
          <w:szCs w:val="20"/>
        </w:rPr>
        <w:t>A</w:t>
      </w:r>
      <w:r w:rsidR="0054185B" w:rsidRPr="0054185B">
        <w:rPr>
          <w:rFonts w:ascii="Times New Roman" w:hAnsi="Times New Roman" w:cs="Times New Roman"/>
          <w:b/>
          <w:sz w:val="20"/>
          <w:szCs w:val="20"/>
        </w:rPr>
        <w:t>.</w:t>
      </w:r>
      <w:r w:rsidRPr="0054185B">
        <w:rPr>
          <w:rFonts w:ascii="Times New Roman" w:hAnsi="Times New Roman" w:cs="Times New Roman"/>
          <w:b/>
          <w:sz w:val="20"/>
          <w:szCs w:val="20"/>
        </w:rPr>
        <w:t xml:space="preserve"> </w:t>
      </w:r>
      <w:r w:rsidRPr="0054185B">
        <w:rPr>
          <w:rFonts w:ascii="Times New Roman" w:hAnsi="Times New Roman" w:cs="Times New Roman"/>
          <w:sz w:val="20"/>
          <w:szCs w:val="20"/>
        </w:rPr>
        <w:t>Luciferase-expressing murine fibrocytes (</w:t>
      </w:r>
      <w:proofErr w:type="spellStart"/>
      <w:r w:rsidRPr="0054185B">
        <w:rPr>
          <w:rFonts w:ascii="Times New Roman" w:hAnsi="Times New Roman" w:cs="Times New Roman"/>
          <w:sz w:val="20"/>
          <w:szCs w:val="20"/>
        </w:rPr>
        <w:t>mFbcs</w:t>
      </w:r>
      <w:proofErr w:type="spellEnd"/>
      <w:r w:rsidRPr="0054185B">
        <w:rPr>
          <w:rFonts w:ascii="Times New Roman" w:hAnsi="Times New Roman" w:cs="Times New Roman"/>
          <w:sz w:val="20"/>
          <w:szCs w:val="20"/>
        </w:rPr>
        <w:t xml:space="preserve">) were subjected to the </w:t>
      </w:r>
      <w:r w:rsidRPr="0054185B">
        <w:rPr>
          <w:rFonts w:ascii="Times New Roman" w:hAnsi="Times New Roman" w:cs="Times New Roman"/>
          <w:i/>
          <w:sz w:val="20"/>
          <w:szCs w:val="20"/>
        </w:rPr>
        <w:t>in vivo</w:t>
      </w:r>
      <w:r w:rsidRPr="0054185B">
        <w:rPr>
          <w:rFonts w:ascii="Times New Roman" w:hAnsi="Times New Roman" w:cs="Times New Roman"/>
          <w:sz w:val="20"/>
          <w:szCs w:val="20"/>
        </w:rPr>
        <w:t xml:space="preserve"> chemotaxis assays in tumor-bearing mice (#3; </w:t>
      </w:r>
      <w:proofErr w:type="spellStart"/>
      <w:r w:rsidRPr="0054185B">
        <w:rPr>
          <w:rFonts w:ascii="Times New Roman" w:hAnsi="Times New Roman" w:cs="Times New Roman"/>
          <w:sz w:val="20"/>
          <w:szCs w:val="20"/>
        </w:rPr>
        <w:t>s.c.</w:t>
      </w:r>
      <w:proofErr w:type="spellEnd"/>
      <w:r w:rsidRPr="0054185B">
        <w:rPr>
          <w:rFonts w:ascii="Times New Roman" w:hAnsi="Times New Roman" w:cs="Times New Roman"/>
          <w:sz w:val="20"/>
          <w:szCs w:val="20"/>
        </w:rPr>
        <w:t xml:space="preserve"> injection of GFP-expressing KYSE30) or control mice (#1; </w:t>
      </w:r>
      <w:proofErr w:type="spellStart"/>
      <w:r w:rsidRPr="0054185B">
        <w:rPr>
          <w:rFonts w:ascii="Times New Roman" w:hAnsi="Times New Roman" w:cs="Times New Roman"/>
          <w:sz w:val="20"/>
          <w:szCs w:val="20"/>
        </w:rPr>
        <w:t>s.c.</w:t>
      </w:r>
      <w:proofErr w:type="spellEnd"/>
      <w:r w:rsidRPr="0054185B">
        <w:rPr>
          <w:rFonts w:ascii="Times New Roman" w:hAnsi="Times New Roman" w:cs="Times New Roman"/>
          <w:sz w:val="20"/>
          <w:szCs w:val="20"/>
        </w:rPr>
        <w:t xml:space="preserve"> injected with PBS). </w:t>
      </w:r>
      <w:proofErr w:type="spellStart"/>
      <w:r w:rsidRPr="0054185B">
        <w:rPr>
          <w:rFonts w:ascii="Times New Roman" w:hAnsi="Times New Roman" w:cs="Times New Roman"/>
          <w:sz w:val="20"/>
          <w:szCs w:val="20"/>
        </w:rPr>
        <w:t>mFbcs</w:t>
      </w:r>
      <w:proofErr w:type="spellEnd"/>
      <w:r w:rsidRPr="0054185B">
        <w:rPr>
          <w:rFonts w:ascii="Times New Roman" w:hAnsi="Times New Roman" w:cs="Times New Roman"/>
          <w:sz w:val="20"/>
          <w:szCs w:val="20"/>
        </w:rPr>
        <w:t xml:space="preserve"> distribution (upper panel) and tumor burden (lower panel) were determined respectively at 24 hours after </w:t>
      </w:r>
      <w:proofErr w:type="spellStart"/>
      <w:r w:rsidRPr="0054185B">
        <w:rPr>
          <w:rFonts w:ascii="Times New Roman" w:hAnsi="Times New Roman" w:cs="Times New Roman"/>
          <w:sz w:val="20"/>
          <w:szCs w:val="20"/>
        </w:rPr>
        <w:t>i.v.</w:t>
      </w:r>
      <w:proofErr w:type="spellEnd"/>
      <w:r w:rsidRPr="0054185B">
        <w:rPr>
          <w:rFonts w:ascii="Times New Roman" w:hAnsi="Times New Roman" w:cs="Times New Roman"/>
          <w:sz w:val="20"/>
          <w:szCs w:val="20"/>
        </w:rPr>
        <w:t xml:space="preserve"> injection of </w:t>
      </w:r>
      <w:proofErr w:type="spellStart"/>
      <w:r w:rsidRPr="0054185B">
        <w:rPr>
          <w:rFonts w:ascii="Times New Roman" w:hAnsi="Times New Roman" w:cs="Times New Roman"/>
          <w:sz w:val="20"/>
          <w:szCs w:val="20"/>
        </w:rPr>
        <w:t>mFbcs</w:t>
      </w:r>
      <w:proofErr w:type="spellEnd"/>
      <w:r w:rsidRPr="0054185B">
        <w:rPr>
          <w:rFonts w:ascii="Times New Roman" w:hAnsi="Times New Roman" w:cs="Times New Roman"/>
          <w:sz w:val="20"/>
          <w:szCs w:val="20"/>
        </w:rPr>
        <w:t xml:space="preserve">. Tumor-bearing mice with PBS </w:t>
      </w:r>
      <w:proofErr w:type="spellStart"/>
      <w:r w:rsidRPr="0054185B">
        <w:rPr>
          <w:rFonts w:ascii="Times New Roman" w:hAnsi="Times New Roman" w:cs="Times New Roman"/>
          <w:sz w:val="20"/>
          <w:szCs w:val="20"/>
        </w:rPr>
        <w:t>i.v.</w:t>
      </w:r>
      <w:proofErr w:type="spellEnd"/>
      <w:r w:rsidRPr="0054185B">
        <w:rPr>
          <w:rFonts w:ascii="Times New Roman" w:hAnsi="Times New Roman" w:cs="Times New Roman"/>
          <w:sz w:val="20"/>
          <w:szCs w:val="20"/>
        </w:rPr>
        <w:t xml:space="preserve"> injection (#2) were used to discard non-specific background signals. </w:t>
      </w:r>
      <w:r w:rsidR="0054185B" w:rsidRPr="00BD30DE">
        <w:rPr>
          <w:rFonts w:ascii="Times New Roman" w:hAnsi="Times New Roman" w:cs="Times New Roman"/>
          <w:sz w:val="20"/>
          <w:szCs w:val="20"/>
        </w:rPr>
        <w:t>Three mice will be evaluated for each condition.</w:t>
      </w:r>
    </w:p>
    <w:p w14:paraId="1B9E333D" w14:textId="7F93CDB9" w:rsidR="00C54702" w:rsidRPr="0054185B" w:rsidRDefault="00C54702" w:rsidP="00C54702">
      <w:pPr>
        <w:adjustRightInd w:val="0"/>
        <w:snapToGrid w:val="0"/>
        <w:spacing w:after="0" w:line="360" w:lineRule="auto"/>
        <w:jc w:val="both"/>
        <w:rPr>
          <w:rFonts w:ascii="Times New Roman" w:hAnsi="Times New Roman" w:cs="Times New Roman"/>
          <w:sz w:val="20"/>
          <w:szCs w:val="20"/>
        </w:rPr>
      </w:pPr>
      <w:r w:rsidRPr="0054185B">
        <w:rPr>
          <w:rFonts w:ascii="Times New Roman" w:hAnsi="Times New Roman" w:cs="Times New Roman"/>
          <w:b/>
          <w:sz w:val="20"/>
          <w:szCs w:val="20"/>
        </w:rPr>
        <w:lastRenderedPageBreak/>
        <w:t>B</w:t>
      </w:r>
      <w:r w:rsidR="0054185B" w:rsidRPr="0054185B">
        <w:rPr>
          <w:rFonts w:ascii="Times New Roman" w:hAnsi="Times New Roman" w:cs="Times New Roman"/>
          <w:b/>
          <w:sz w:val="20"/>
          <w:szCs w:val="20"/>
        </w:rPr>
        <w:t>.</w:t>
      </w:r>
      <w:r w:rsidRPr="0054185B">
        <w:rPr>
          <w:rFonts w:ascii="Times New Roman" w:hAnsi="Times New Roman" w:cs="Times New Roman"/>
          <w:b/>
          <w:sz w:val="20"/>
          <w:szCs w:val="20"/>
        </w:rPr>
        <w:t xml:space="preserve"> </w:t>
      </w:r>
      <w:r w:rsidRPr="0054185B">
        <w:rPr>
          <w:rFonts w:ascii="Times New Roman" w:hAnsi="Times New Roman" w:cs="Times New Roman"/>
          <w:sz w:val="20"/>
          <w:szCs w:val="20"/>
        </w:rPr>
        <w:t>IHC staining demonstrates the presence of FGFR2</w:t>
      </w:r>
      <w:r w:rsidRPr="0054185B">
        <w:rPr>
          <w:rFonts w:ascii="Times New Roman" w:hAnsi="Times New Roman" w:cs="Times New Roman"/>
          <w:sz w:val="20"/>
          <w:szCs w:val="20"/>
          <w:vertAlign w:val="superscript"/>
        </w:rPr>
        <w:t>+</w:t>
      </w:r>
      <w:r w:rsidRPr="0054185B">
        <w:rPr>
          <w:rFonts w:ascii="Times New Roman" w:hAnsi="Times New Roman" w:cs="Times New Roman"/>
          <w:sz w:val="20"/>
          <w:szCs w:val="20"/>
        </w:rPr>
        <w:t xml:space="preserve"> cells or exogenous cells (Luciferase</w:t>
      </w:r>
      <w:r w:rsidRPr="0054185B">
        <w:rPr>
          <w:rFonts w:ascii="Times New Roman" w:hAnsi="Times New Roman" w:cs="Times New Roman"/>
          <w:sz w:val="20"/>
          <w:szCs w:val="20"/>
          <w:vertAlign w:val="superscript"/>
        </w:rPr>
        <w:t>+</w:t>
      </w:r>
      <w:r w:rsidRPr="0054185B">
        <w:rPr>
          <w:rFonts w:ascii="Times New Roman" w:hAnsi="Times New Roman" w:cs="Times New Roman"/>
          <w:sz w:val="20"/>
          <w:szCs w:val="20"/>
        </w:rPr>
        <w:t xml:space="preserve"> cells) in the xenograft tumors obtained from the nude mice in chemotaxis assays. </w:t>
      </w:r>
    </w:p>
    <w:p w14:paraId="1F20636F" w14:textId="6953E4DB" w:rsidR="00C54702" w:rsidRPr="0054185B" w:rsidRDefault="00C54702" w:rsidP="00C54702">
      <w:pPr>
        <w:adjustRightInd w:val="0"/>
        <w:snapToGrid w:val="0"/>
        <w:spacing w:after="0" w:line="360" w:lineRule="auto"/>
        <w:jc w:val="both"/>
        <w:rPr>
          <w:rFonts w:ascii="Times New Roman" w:hAnsi="Times New Roman" w:cs="Times New Roman"/>
          <w:sz w:val="20"/>
          <w:szCs w:val="20"/>
        </w:rPr>
      </w:pPr>
      <w:r w:rsidRPr="0054185B">
        <w:rPr>
          <w:rFonts w:ascii="Times New Roman" w:hAnsi="Times New Roman" w:cs="Times New Roman"/>
          <w:b/>
          <w:sz w:val="20"/>
          <w:szCs w:val="20"/>
        </w:rPr>
        <w:t>C</w:t>
      </w:r>
      <w:r w:rsidR="0054185B" w:rsidRPr="0054185B">
        <w:rPr>
          <w:rFonts w:ascii="Times New Roman" w:hAnsi="Times New Roman" w:cs="Times New Roman"/>
          <w:b/>
          <w:sz w:val="20"/>
          <w:szCs w:val="20"/>
        </w:rPr>
        <w:t>.</w:t>
      </w:r>
      <w:r w:rsidRPr="0054185B">
        <w:rPr>
          <w:rFonts w:ascii="Times New Roman" w:hAnsi="Times New Roman" w:cs="Times New Roman"/>
          <w:sz w:val="20"/>
          <w:szCs w:val="20"/>
        </w:rPr>
        <w:t xml:space="preserve"> IHC staining demonstrates the presence of exogenous cells (Luciferase</w:t>
      </w:r>
      <w:r w:rsidRPr="0054185B">
        <w:rPr>
          <w:rFonts w:ascii="Times New Roman" w:hAnsi="Times New Roman" w:cs="Times New Roman"/>
          <w:sz w:val="20"/>
          <w:szCs w:val="20"/>
          <w:vertAlign w:val="superscript"/>
        </w:rPr>
        <w:t>+</w:t>
      </w:r>
      <w:r w:rsidRPr="0054185B">
        <w:rPr>
          <w:rFonts w:ascii="Times New Roman" w:hAnsi="Times New Roman" w:cs="Times New Roman"/>
          <w:sz w:val="20"/>
          <w:szCs w:val="20"/>
        </w:rPr>
        <w:t xml:space="preserve"> cells) in indicated organs obtained from the nude mice in chemotaxis assays.</w:t>
      </w:r>
    </w:p>
    <w:p w14:paraId="38935C9C" w14:textId="77777777" w:rsidR="00C54702" w:rsidRPr="00BC098E" w:rsidRDefault="00C54702" w:rsidP="00C54702">
      <w:pPr>
        <w:adjustRightInd w:val="0"/>
        <w:snapToGrid w:val="0"/>
        <w:spacing w:after="0" w:line="360" w:lineRule="auto"/>
        <w:jc w:val="both"/>
        <w:rPr>
          <w:rFonts w:ascii="Times New Roman" w:hAnsi="Times New Roman" w:cs="Times New Roman"/>
          <w:b/>
          <w:bCs/>
          <w:color w:val="0070C0"/>
          <w:sz w:val="20"/>
          <w:szCs w:val="20"/>
        </w:rPr>
      </w:pPr>
      <w:r w:rsidRPr="0054185B">
        <w:rPr>
          <w:rFonts w:ascii="Times New Roman" w:hAnsi="Times New Roman" w:cs="Times New Roman"/>
          <w:b/>
          <w:bCs/>
          <w:sz w:val="20"/>
          <w:szCs w:val="20"/>
        </w:rPr>
        <w:t xml:space="preserve">Abbreviations: </w:t>
      </w:r>
      <w:proofErr w:type="spellStart"/>
      <w:r w:rsidRPr="0054185B">
        <w:rPr>
          <w:rFonts w:ascii="Times New Roman" w:hAnsi="Times New Roman" w:cs="Times New Roman"/>
          <w:sz w:val="20"/>
          <w:szCs w:val="20"/>
        </w:rPr>
        <w:t>mFbc</w:t>
      </w:r>
      <w:proofErr w:type="spellEnd"/>
      <w:r w:rsidRPr="0054185B">
        <w:rPr>
          <w:rFonts w:ascii="Times New Roman" w:hAnsi="Times New Roman" w:cs="Times New Roman"/>
          <w:sz w:val="20"/>
          <w:szCs w:val="20"/>
        </w:rPr>
        <w:t>, murine fibrocyte</w:t>
      </w:r>
      <w:r w:rsidRPr="0054185B">
        <w:rPr>
          <w:rFonts w:ascii="Times New Roman" w:hAnsi="Times New Roman" w:cs="Times New Roman" w:hint="eastAsia"/>
          <w:sz w:val="20"/>
          <w:szCs w:val="20"/>
        </w:rPr>
        <w:t>;</w:t>
      </w:r>
      <w:r w:rsidRPr="0054185B">
        <w:rPr>
          <w:rFonts w:ascii="Times New Roman" w:hAnsi="Times New Roman" w:cs="Times New Roman"/>
          <w:sz w:val="20"/>
          <w:szCs w:val="20"/>
        </w:rPr>
        <w:t xml:space="preserve"> </w:t>
      </w:r>
      <w:proofErr w:type="spellStart"/>
      <w:r w:rsidRPr="0054185B">
        <w:rPr>
          <w:rFonts w:ascii="Times New Roman" w:hAnsi="Times New Roman" w:cs="Times New Roman"/>
          <w:sz w:val="20"/>
          <w:szCs w:val="20"/>
        </w:rPr>
        <w:t>s.c.</w:t>
      </w:r>
      <w:proofErr w:type="spellEnd"/>
      <w:r w:rsidRPr="0054185B">
        <w:rPr>
          <w:rFonts w:ascii="Times New Roman" w:hAnsi="Times New Roman" w:cs="Times New Roman"/>
          <w:sz w:val="20"/>
          <w:szCs w:val="20"/>
        </w:rPr>
        <w:t xml:space="preserve">, subcutaneous; </w:t>
      </w:r>
      <w:proofErr w:type="spellStart"/>
      <w:r w:rsidRPr="0054185B">
        <w:rPr>
          <w:rFonts w:ascii="Times New Roman" w:hAnsi="Times New Roman" w:cs="Times New Roman"/>
          <w:sz w:val="20"/>
          <w:szCs w:val="20"/>
        </w:rPr>
        <w:t>i.v.</w:t>
      </w:r>
      <w:proofErr w:type="spellEnd"/>
      <w:r w:rsidRPr="0054185B">
        <w:rPr>
          <w:rFonts w:ascii="Times New Roman" w:hAnsi="Times New Roman" w:cs="Times New Roman"/>
          <w:sz w:val="20"/>
          <w:szCs w:val="20"/>
        </w:rPr>
        <w:t>, intravenous; IHC, immunohistochemistry.</w:t>
      </w:r>
    </w:p>
    <w:p w14:paraId="0854AADC" w14:textId="77777777" w:rsidR="00C54702" w:rsidRPr="00BC098E" w:rsidRDefault="00C54702" w:rsidP="00C54702">
      <w:pPr>
        <w:adjustRightInd w:val="0"/>
        <w:snapToGrid w:val="0"/>
        <w:spacing w:after="0" w:line="360" w:lineRule="auto"/>
        <w:jc w:val="both"/>
        <w:rPr>
          <w:rFonts w:ascii="Times New Roman" w:hAnsi="Times New Roman" w:cs="Times New Roman"/>
          <w:color w:val="0070C0"/>
          <w:sz w:val="20"/>
          <w:szCs w:val="20"/>
        </w:rPr>
      </w:pPr>
    </w:p>
    <w:p w14:paraId="577907B2" w14:textId="77777777" w:rsidR="00AF1074" w:rsidRPr="00BC098E" w:rsidRDefault="00AF1074" w:rsidP="00C54702">
      <w:pPr>
        <w:adjustRightInd w:val="0"/>
        <w:snapToGrid w:val="0"/>
        <w:spacing w:after="0" w:line="360" w:lineRule="auto"/>
        <w:jc w:val="both"/>
        <w:rPr>
          <w:rFonts w:ascii="Times New Roman" w:hAnsi="Times New Roman" w:cs="Times New Roman"/>
          <w:color w:val="0070C0"/>
          <w:sz w:val="20"/>
          <w:szCs w:val="20"/>
        </w:rPr>
        <w:sectPr w:rsidR="00AF1074" w:rsidRPr="00BC098E">
          <w:pgSz w:w="12240" w:h="15840"/>
          <w:pgMar w:top="1440" w:right="1800" w:bottom="1440" w:left="1800" w:header="720" w:footer="720" w:gutter="0"/>
          <w:cols w:space="720"/>
          <w:docGrid w:linePitch="360"/>
        </w:sectPr>
      </w:pPr>
    </w:p>
    <w:p w14:paraId="332B79C3" w14:textId="3FC8CAF8" w:rsidR="00C54702" w:rsidRPr="00BC098E" w:rsidRDefault="00995C59" w:rsidP="00C54702">
      <w:pPr>
        <w:adjustRightInd w:val="0"/>
        <w:snapToGrid w:val="0"/>
        <w:spacing w:after="0" w:line="360" w:lineRule="auto"/>
        <w:jc w:val="both"/>
        <w:rPr>
          <w:rFonts w:ascii="Times New Roman" w:hAnsi="Times New Roman" w:cs="Times New Roman"/>
          <w:color w:val="0070C0"/>
          <w:sz w:val="20"/>
          <w:szCs w:val="20"/>
        </w:rPr>
      </w:pPr>
      <w:r w:rsidRPr="00BC098E">
        <w:rPr>
          <w:rFonts w:ascii="Times New Roman" w:hAnsi="Times New Roman" w:cs="Times New Roman"/>
          <w:noProof/>
          <w:color w:val="0070C0"/>
          <w:sz w:val="20"/>
          <w:szCs w:val="20"/>
        </w:rPr>
        <w:lastRenderedPageBreak/>
        <w:drawing>
          <wp:inline distT="0" distB="0" distL="0" distR="0" wp14:anchorId="592BB4DA" wp14:editId="55808DB2">
            <wp:extent cx="5476875" cy="1866900"/>
            <wp:effectExtent l="0" t="0" r="952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76875" cy="1866900"/>
                    </a:xfrm>
                    <a:prstGeom prst="rect">
                      <a:avLst/>
                    </a:prstGeom>
                    <a:noFill/>
                    <a:ln>
                      <a:noFill/>
                    </a:ln>
                  </pic:spPr>
                </pic:pic>
              </a:graphicData>
            </a:graphic>
          </wp:inline>
        </w:drawing>
      </w:r>
    </w:p>
    <w:p w14:paraId="25EAFE64" w14:textId="15031198" w:rsidR="00C54702" w:rsidRPr="00D76CAB" w:rsidRDefault="00C54702" w:rsidP="00C54702">
      <w:pPr>
        <w:adjustRightInd w:val="0"/>
        <w:snapToGrid w:val="0"/>
        <w:spacing w:after="0" w:line="360" w:lineRule="auto"/>
        <w:jc w:val="both"/>
        <w:rPr>
          <w:rFonts w:ascii="Times New Roman" w:hAnsi="Times New Roman" w:cs="Times New Roman"/>
          <w:b/>
          <w:sz w:val="20"/>
          <w:szCs w:val="20"/>
        </w:rPr>
      </w:pPr>
      <w:r w:rsidRPr="00D76CAB">
        <w:rPr>
          <w:rFonts w:ascii="Times New Roman" w:hAnsi="Times New Roman" w:cs="Times New Roman" w:hint="eastAsia"/>
          <w:b/>
          <w:sz w:val="20"/>
          <w:szCs w:val="20"/>
        </w:rPr>
        <w:t>F</w:t>
      </w:r>
      <w:r w:rsidRPr="00D76CAB">
        <w:rPr>
          <w:rFonts w:ascii="Times New Roman" w:hAnsi="Times New Roman" w:cs="Times New Roman"/>
          <w:b/>
          <w:sz w:val="20"/>
          <w:szCs w:val="20"/>
        </w:rPr>
        <w:t>ig</w:t>
      </w:r>
      <w:r w:rsidR="00D76CAB" w:rsidRPr="00D76CAB">
        <w:rPr>
          <w:rFonts w:ascii="Times New Roman" w:hAnsi="Times New Roman" w:cs="Times New Roman"/>
          <w:b/>
          <w:sz w:val="20"/>
          <w:szCs w:val="20"/>
        </w:rPr>
        <w:t>.</w:t>
      </w:r>
      <w:r w:rsidRPr="00D76CAB">
        <w:rPr>
          <w:rFonts w:ascii="Times New Roman" w:hAnsi="Times New Roman" w:cs="Times New Roman"/>
          <w:b/>
          <w:sz w:val="20"/>
          <w:szCs w:val="20"/>
        </w:rPr>
        <w:t xml:space="preserve"> S3 Paracrine factors produced by ESCC cells can not trigger the differentiation of fibrocytes.</w:t>
      </w:r>
    </w:p>
    <w:p w14:paraId="432DFFEB" w14:textId="75168335" w:rsidR="00C54702" w:rsidRPr="00F340D4" w:rsidRDefault="00C54702" w:rsidP="00C54702">
      <w:pPr>
        <w:adjustRightInd w:val="0"/>
        <w:snapToGrid w:val="0"/>
        <w:spacing w:after="0" w:line="360" w:lineRule="auto"/>
        <w:jc w:val="both"/>
        <w:rPr>
          <w:rFonts w:ascii="Times New Roman" w:hAnsi="Times New Roman" w:cs="Times New Roman"/>
          <w:sz w:val="20"/>
          <w:szCs w:val="20"/>
        </w:rPr>
      </w:pPr>
      <w:r w:rsidRPr="00F340D4">
        <w:rPr>
          <w:rFonts w:ascii="Times New Roman" w:hAnsi="Times New Roman" w:cs="Times New Roman"/>
          <w:b/>
          <w:sz w:val="20"/>
          <w:szCs w:val="20"/>
        </w:rPr>
        <w:t>A</w:t>
      </w:r>
      <w:r w:rsidR="00D76CAB" w:rsidRPr="00F340D4">
        <w:rPr>
          <w:rFonts w:ascii="Times New Roman" w:hAnsi="Times New Roman" w:cs="Times New Roman"/>
          <w:b/>
          <w:sz w:val="20"/>
          <w:szCs w:val="20"/>
        </w:rPr>
        <w:t>.</w:t>
      </w:r>
      <w:r w:rsidRPr="00F340D4">
        <w:rPr>
          <w:rFonts w:ascii="Times New Roman" w:hAnsi="Times New Roman" w:cs="Times New Roman"/>
          <w:sz w:val="20"/>
          <w:szCs w:val="20"/>
        </w:rPr>
        <w:t xml:space="preserve"> Expression of indicated marker genes in </w:t>
      </w:r>
      <w:proofErr w:type="spellStart"/>
      <w:r w:rsidRPr="00F340D4">
        <w:rPr>
          <w:rFonts w:ascii="Times New Roman" w:hAnsi="Times New Roman" w:cs="Times New Roman"/>
          <w:sz w:val="20"/>
          <w:szCs w:val="20"/>
        </w:rPr>
        <w:t>Fbcs</w:t>
      </w:r>
      <w:proofErr w:type="spellEnd"/>
      <w:r w:rsidRPr="00F340D4">
        <w:rPr>
          <w:rFonts w:ascii="Times New Roman" w:hAnsi="Times New Roman" w:cs="Times New Roman"/>
          <w:sz w:val="20"/>
          <w:szCs w:val="20"/>
        </w:rPr>
        <w:t xml:space="preserve"> treated with CM of KYSE30 (+KYSE30-CM) were determined by qPCR and summarized in heat map. The cells treated with normal culture medium (+Medium) or CM of NE1 (+NE1-CM) were used as controls. </w:t>
      </w:r>
      <w:r w:rsidR="00F340D4" w:rsidRPr="00F340D4">
        <w:rPr>
          <w:rFonts w:ascii="Times New Roman" w:hAnsi="Times New Roman" w:cs="Times New Roman"/>
          <w:sz w:val="20"/>
          <w:szCs w:val="20"/>
        </w:rPr>
        <w:t>The experiment was repeated three times.</w:t>
      </w:r>
    </w:p>
    <w:p w14:paraId="56BFC00C" w14:textId="58D25797" w:rsidR="00C54702" w:rsidRPr="00F340D4" w:rsidRDefault="00C54702" w:rsidP="00C54702">
      <w:pPr>
        <w:adjustRightInd w:val="0"/>
        <w:snapToGrid w:val="0"/>
        <w:spacing w:after="0" w:line="360" w:lineRule="auto"/>
        <w:jc w:val="both"/>
        <w:rPr>
          <w:rFonts w:ascii="Times New Roman" w:hAnsi="Times New Roman" w:cs="Times New Roman"/>
          <w:sz w:val="20"/>
          <w:szCs w:val="20"/>
        </w:rPr>
      </w:pPr>
      <w:r w:rsidRPr="00F340D4">
        <w:rPr>
          <w:rFonts w:ascii="Times New Roman" w:hAnsi="Times New Roman" w:cs="Times New Roman"/>
          <w:b/>
          <w:sz w:val="20"/>
          <w:szCs w:val="20"/>
        </w:rPr>
        <w:t>B</w:t>
      </w:r>
      <w:r w:rsidR="00D76CAB" w:rsidRPr="00F340D4">
        <w:rPr>
          <w:rFonts w:ascii="Times New Roman" w:hAnsi="Times New Roman" w:cs="Times New Roman"/>
          <w:sz w:val="20"/>
          <w:szCs w:val="20"/>
        </w:rPr>
        <w:t>.</w:t>
      </w:r>
      <w:r w:rsidRPr="00F340D4">
        <w:rPr>
          <w:rFonts w:ascii="Times New Roman" w:hAnsi="Times New Roman" w:cs="Times New Roman"/>
          <w:sz w:val="20"/>
          <w:szCs w:val="20"/>
        </w:rPr>
        <w:t xml:space="preserve"> Expression of indicated marker genes in </w:t>
      </w:r>
      <w:proofErr w:type="spellStart"/>
      <w:r w:rsidRPr="00F340D4">
        <w:rPr>
          <w:rFonts w:ascii="Times New Roman" w:hAnsi="Times New Roman" w:cs="Times New Roman"/>
          <w:sz w:val="20"/>
          <w:szCs w:val="20"/>
        </w:rPr>
        <w:t>Fbcs</w:t>
      </w:r>
      <w:proofErr w:type="spellEnd"/>
      <w:r w:rsidRPr="00F340D4">
        <w:rPr>
          <w:rFonts w:ascii="Times New Roman" w:hAnsi="Times New Roman" w:cs="Times New Roman"/>
          <w:sz w:val="20"/>
          <w:szCs w:val="20"/>
        </w:rPr>
        <w:t xml:space="preserve"> co-cultured with KYSE30 ([KYSE30]) using </w:t>
      </w:r>
      <w:proofErr w:type="spellStart"/>
      <w:r w:rsidRPr="00F340D4">
        <w:rPr>
          <w:rFonts w:ascii="Times New Roman" w:hAnsi="Times New Roman" w:cs="Times New Roman"/>
          <w:sz w:val="20"/>
          <w:szCs w:val="20"/>
        </w:rPr>
        <w:t>transwell</w:t>
      </w:r>
      <w:proofErr w:type="spellEnd"/>
      <w:r w:rsidRPr="00F340D4">
        <w:rPr>
          <w:rFonts w:ascii="Times New Roman" w:hAnsi="Times New Roman" w:cs="Times New Roman"/>
          <w:sz w:val="20"/>
          <w:szCs w:val="20"/>
        </w:rPr>
        <w:t xml:space="preserve"> systems were determined by qPCR and summarized in heat map. The cells cultured with normal culture medium ([-]) or indirect co-cultured with NE1 ([NE1]) were used as controls. </w:t>
      </w:r>
      <w:r w:rsidR="00F340D4" w:rsidRPr="00F340D4">
        <w:rPr>
          <w:rFonts w:ascii="Times New Roman" w:hAnsi="Times New Roman" w:cs="Times New Roman"/>
          <w:sz w:val="20"/>
          <w:szCs w:val="20"/>
        </w:rPr>
        <w:t xml:space="preserve">The experiment was repeated three times. </w:t>
      </w:r>
      <w:r w:rsidRPr="00F340D4">
        <w:rPr>
          <w:rFonts w:ascii="Times New Roman" w:hAnsi="Times New Roman" w:cs="Times New Roman"/>
          <w:sz w:val="20"/>
          <w:szCs w:val="20"/>
        </w:rPr>
        <w:t>Schematic diagrams in A-B showing the experimental procedures of differentiation assays. Color intensity of heat map represents log10</w:t>
      </w:r>
      <w:r w:rsidRPr="00F340D4">
        <w:rPr>
          <w:rFonts w:ascii="Times New Roman" w:hAnsi="Times New Roman" w:cs="Times New Roman" w:hint="eastAsia"/>
          <w:sz w:val="20"/>
          <w:szCs w:val="20"/>
        </w:rPr>
        <w:t xml:space="preserve"> </w:t>
      </w:r>
      <w:r w:rsidRPr="00F340D4">
        <w:rPr>
          <w:rFonts w:ascii="Times New Roman" w:hAnsi="Times New Roman" w:cs="Times New Roman"/>
          <w:sz w:val="20"/>
          <w:szCs w:val="20"/>
        </w:rPr>
        <w:t xml:space="preserve">(Relative expression) within each measurement. </w:t>
      </w:r>
    </w:p>
    <w:p w14:paraId="153778DC" w14:textId="77777777" w:rsidR="00C54702" w:rsidRPr="00F340D4" w:rsidRDefault="00C54702" w:rsidP="00C54702">
      <w:pPr>
        <w:adjustRightInd w:val="0"/>
        <w:snapToGrid w:val="0"/>
        <w:spacing w:after="0" w:line="360" w:lineRule="auto"/>
        <w:jc w:val="both"/>
        <w:rPr>
          <w:rFonts w:ascii="Times New Roman" w:hAnsi="Times New Roman" w:cs="Times New Roman"/>
          <w:sz w:val="20"/>
          <w:szCs w:val="20"/>
        </w:rPr>
      </w:pPr>
      <w:r w:rsidRPr="00F340D4">
        <w:rPr>
          <w:rFonts w:ascii="Times New Roman" w:hAnsi="Times New Roman" w:cs="Times New Roman"/>
          <w:b/>
          <w:bCs/>
          <w:sz w:val="20"/>
          <w:szCs w:val="20"/>
        </w:rPr>
        <w:t>Abbreviations:</w:t>
      </w:r>
      <w:r w:rsidRPr="00F340D4">
        <w:rPr>
          <w:rFonts w:ascii="Times New Roman" w:hAnsi="Times New Roman" w:cs="Times New Roman"/>
          <w:sz w:val="20"/>
          <w:szCs w:val="20"/>
        </w:rPr>
        <w:t xml:space="preserve"> </w:t>
      </w:r>
      <w:proofErr w:type="spellStart"/>
      <w:r w:rsidRPr="00F340D4">
        <w:rPr>
          <w:rFonts w:ascii="Times New Roman" w:hAnsi="Times New Roman" w:cs="Times New Roman"/>
          <w:sz w:val="20"/>
          <w:szCs w:val="20"/>
        </w:rPr>
        <w:t>Fbc</w:t>
      </w:r>
      <w:proofErr w:type="spellEnd"/>
      <w:r w:rsidRPr="00F340D4">
        <w:rPr>
          <w:rFonts w:ascii="Times New Roman" w:hAnsi="Times New Roman" w:cs="Times New Roman"/>
          <w:sz w:val="20"/>
          <w:szCs w:val="20"/>
        </w:rPr>
        <w:t>, fibrocyte; CM, conditioned medium; qPCR, semi-quantitative PCR.</w:t>
      </w:r>
    </w:p>
    <w:p w14:paraId="0C244400" w14:textId="77777777" w:rsidR="00C54702" w:rsidRPr="00BC098E" w:rsidRDefault="00C54702" w:rsidP="00C54702">
      <w:pPr>
        <w:adjustRightInd w:val="0"/>
        <w:snapToGrid w:val="0"/>
        <w:spacing w:after="0" w:line="360" w:lineRule="auto"/>
        <w:jc w:val="both"/>
        <w:rPr>
          <w:rFonts w:ascii="Times New Roman" w:hAnsi="Times New Roman" w:cs="Times New Roman"/>
          <w:color w:val="0070C0"/>
          <w:sz w:val="20"/>
          <w:szCs w:val="20"/>
        </w:rPr>
      </w:pPr>
    </w:p>
    <w:p w14:paraId="6E296F6E" w14:textId="77777777" w:rsidR="00995C59" w:rsidRPr="00BC098E" w:rsidRDefault="00995C59" w:rsidP="00C54702">
      <w:pPr>
        <w:adjustRightInd w:val="0"/>
        <w:snapToGrid w:val="0"/>
        <w:spacing w:after="0" w:line="360" w:lineRule="auto"/>
        <w:jc w:val="both"/>
        <w:rPr>
          <w:rFonts w:ascii="Times New Roman" w:hAnsi="Times New Roman" w:cs="Times New Roman"/>
          <w:color w:val="0070C0"/>
          <w:sz w:val="20"/>
          <w:szCs w:val="20"/>
        </w:rPr>
        <w:sectPr w:rsidR="00995C59" w:rsidRPr="00BC098E">
          <w:pgSz w:w="12240" w:h="15840"/>
          <w:pgMar w:top="1440" w:right="1800" w:bottom="1440" w:left="1800" w:header="720" w:footer="720" w:gutter="0"/>
          <w:cols w:space="720"/>
          <w:docGrid w:linePitch="360"/>
        </w:sectPr>
      </w:pPr>
    </w:p>
    <w:p w14:paraId="665170B1" w14:textId="216E2F62" w:rsidR="00C54702" w:rsidRPr="00BC098E" w:rsidRDefault="00680C3C" w:rsidP="00C54702">
      <w:pPr>
        <w:adjustRightInd w:val="0"/>
        <w:snapToGrid w:val="0"/>
        <w:spacing w:after="0" w:line="360" w:lineRule="auto"/>
        <w:jc w:val="both"/>
        <w:rPr>
          <w:rFonts w:ascii="Times New Roman" w:hAnsi="Times New Roman" w:cs="Times New Roman"/>
          <w:color w:val="0070C0"/>
          <w:sz w:val="20"/>
          <w:szCs w:val="20"/>
        </w:rPr>
      </w:pPr>
      <w:r>
        <w:rPr>
          <w:rFonts w:ascii="Times New Roman" w:hAnsi="Times New Roman" w:cs="Times New Roman"/>
          <w:noProof/>
          <w:color w:val="0070C0"/>
          <w:sz w:val="20"/>
          <w:szCs w:val="20"/>
        </w:rPr>
        <w:lastRenderedPageBreak/>
        <w:drawing>
          <wp:inline distT="0" distB="0" distL="0" distR="0" wp14:anchorId="650200E0" wp14:editId="0189E04A">
            <wp:extent cx="5480050" cy="3060700"/>
            <wp:effectExtent l="0" t="0" r="6350" b="635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0050" cy="3060700"/>
                    </a:xfrm>
                    <a:prstGeom prst="rect">
                      <a:avLst/>
                    </a:prstGeom>
                    <a:noFill/>
                    <a:ln>
                      <a:noFill/>
                    </a:ln>
                  </pic:spPr>
                </pic:pic>
              </a:graphicData>
            </a:graphic>
          </wp:inline>
        </w:drawing>
      </w:r>
    </w:p>
    <w:p w14:paraId="5D5D1515" w14:textId="483C5B61" w:rsidR="00C54702" w:rsidRPr="001023F9" w:rsidRDefault="00C54702" w:rsidP="00C54702">
      <w:pPr>
        <w:adjustRightInd w:val="0"/>
        <w:snapToGrid w:val="0"/>
        <w:spacing w:after="0" w:line="360" w:lineRule="auto"/>
        <w:jc w:val="both"/>
        <w:rPr>
          <w:rFonts w:ascii="Times New Roman" w:hAnsi="Times New Roman" w:cs="Times New Roman"/>
          <w:b/>
          <w:sz w:val="20"/>
          <w:szCs w:val="20"/>
        </w:rPr>
      </w:pPr>
      <w:r w:rsidRPr="001023F9">
        <w:rPr>
          <w:rFonts w:ascii="Times New Roman" w:hAnsi="Times New Roman" w:cs="Times New Roman" w:hint="eastAsia"/>
          <w:b/>
          <w:sz w:val="20"/>
          <w:szCs w:val="20"/>
        </w:rPr>
        <w:t>F</w:t>
      </w:r>
      <w:r w:rsidRPr="001023F9">
        <w:rPr>
          <w:rFonts w:ascii="Times New Roman" w:hAnsi="Times New Roman" w:cs="Times New Roman"/>
          <w:b/>
          <w:sz w:val="20"/>
          <w:szCs w:val="20"/>
        </w:rPr>
        <w:t>ig</w:t>
      </w:r>
      <w:r w:rsidR="001023F9" w:rsidRPr="001023F9">
        <w:rPr>
          <w:rFonts w:ascii="Times New Roman" w:hAnsi="Times New Roman" w:cs="Times New Roman"/>
          <w:b/>
          <w:sz w:val="20"/>
          <w:szCs w:val="20"/>
        </w:rPr>
        <w:t>.</w:t>
      </w:r>
      <w:r w:rsidRPr="001023F9">
        <w:rPr>
          <w:rFonts w:ascii="Times New Roman" w:hAnsi="Times New Roman" w:cs="Times New Roman"/>
          <w:b/>
          <w:sz w:val="20"/>
          <w:szCs w:val="20"/>
        </w:rPr>
        <w:t xml:space="preserve"> S4 Treatment with FGF2 neutralizing antibody reduces tumor growth in mice model.</w:t>
      </w:r>
    </w:p>
    <w:p w14:paraId="56FEBE37" w14:textId="4C65DC7B" w:rsidR="00C54702" w:rsidRPr="001023F9" w:rsidRDefault="00C54702" w:rsidP="00C54702">
      <w:pPr>
        <w:adjustRightInd w:val="0"/>
        <w:snapToGrid w:val="0"/>
        <w:spacing w:after="0" w:line="360" w:lineRule="auto"/>
        <w:jc w:val="both"/>
        <w:rPr>
          <w:rFonts w:ascii="Times New Roman" w:hAnsi="Times New Roman" w:cs="Times New Roman"/>
          <w:sz w:val="20"/>
          <w:szCs w:val="20"/>
        </w:rPr>
      </w:pPr>
      <w:r w:rsidRPr="001023F9">
        <w:rPr>
          <w:rFonts w:ascii="Times New Roman" w:hAnsi="Times New Roman" w:cs="Times New Roman"/>
          <w:b/>
          <w:sz w:val="20"/>
          <w:szCs w:val="20"/>
        </w:rPr>
        <w:t>A</w:t>
      </w:r>
      <w:r w:rsidR="001023F9" w:rsidRPr="001023F9">
        <w:rPr>
          <w:rFonts w:ascii="Times New Roman" w:hAnsi="Times New Roman" w:cs="Times New Roman"/>
          <w:b/>
          <w:sz w:val="20"/>
          <w:szCs w:val="20"/>
        </w:rPr>
        <w:t>.</w:t>
      </w:r>
      <w:r w:rsidRPr="001023F9">
        <w:rPr>
          <w:rFonts w:ascii="Times New Roman" w:hAnsi="Times New Roman" w:cs="Times New Roman"/>
          <w:sz w:val="20"/>
          <w:szCs w:val="20"/>
        </w:rPr>
        <w:t xml:space="preserve"> The presence of FGFR2</w:t>
      </w:r>
      <w:r w:rsidRPr="001023F9">
        <w:rPr>
          <w:rFonts w:ascii="Times New Roman" w:hAnsi="Times New Roman" w:cs="Times New Roman"/>
          <w:sz w:val="20"/>
          <w:szCs w:val="20"/>
          <w:vertAlign w:val="superscript"/>
        </w:rPr>
        <w:t>+</w:t>
      </w:r>
      <w:r w:rsidRPr="001023F9">
        <w:rPr>
          <w:rFonts w:ascii="Times New Roman" w:hAnsi="Times New Roman" w:cs="Times New Roman"/>
          <w:sz w:val="20"/>
          <w:szCs w:val="20"/>
        </w:rPr>
        <w:t xml:space="preserve"> cells (left panel) in the EC9706 xenograft tumors obtained from the nude mice with FGF2 neutralizing antibody/control IgG treatment were detected by IHC staining and representative images are shown. The immunostaining area of FGFR2 was summarized in the right panel. The data are represented as mean</w:t>
      </w:r>
      <w:r w:rsidR="001023F9" w:rsidRPr="001023F9">
        <w:rPr>
          <w:rFonts w:ascii="Times New Roman" w:hAnsi="Times New Roman" w:cs="Times New Roman"/>
          <w:sz w:val="20"/>
          <w:szCs w:val="20"/>
        </w:rPr>
        <w:t xml:space="preserve"> </w:t>
      </w:r>
      <w:r w:rsidRPr="001023F9">
        <w:rPr>
          <w:rFonts w:ascii="Times New Roman" w:hAnsi="Times New Roman" w:cs="Times New Roman"/>
          <w:sz w:val="20"/>
          <w:szCs w:val="20"/>
        </w:rPr>
        <w:t>±</w:t>
      </w:r>
      <w:r w:rsidR="001023F9" w:rsidRPr="001023F9">
        <w:rPr>
          <w:rFonts w:ascii="Times New Roman" w:hAnsi="Times New Roman" w:cs="Times New Roman"/>
          <w:sz w:val="20"/>
          <w:szCs w:val="20"/>
        </w:rPr>
        <w:t xml:space="preserve"> </w:t>
      </w:r>
      <w:r w:rsidRPr="001023F9">
        <w:rPr>
          <w:rFonts w:ascii="Times New Roman" w:hAnsi="Times New Roman" w:cs="Times New Roman"/>
          <w:sz w:val="20"/>
          <w:szCs w:val="20"/>
        </w:rPr>
        <w:t>SD</w:t>
      </w:r>
      <w:r w:rsidR="001023F9">
        <w:rPr>
          <w:rFonts w:ascii="Times New Roman" w:hAnsi="Times New Roman" w:cs="Times New Roman"/>
          <w:sz w:val="20"/>
          <w:szCs w:val="20"/>
        </w:rPr>
        <w:t xml:space="preserve"> </w:t>
      </w:r>
      <w:r w:rsidR="001023F9" w:rsidRPr="001023F9">
        <w:rPr>
          <w:rFonts w:ascii="Times New Roman" w:hAnsi="Times New Roman" w:cs="Times New Roman"/>
          <w:sz w:val="20"/>
          <w:szCs w:val="20"/>
        </w:rPr>
        <w:t>in 4 mice</w:t>
      </w:r>
      <w:r w:rsidRPr="001023F9">
        <w:rPr>
          <w:rFonts w:ascii="Times New Roman" w:hAnsi="Times New Roman" w:cs="Times New Roman"/>
          <w:sz w:val="20"/>
          <w:szCs w:val="20"/>
        </w:rPr>
        <w:t xml:space="preserve">. **, </w:t>
      </w:r>
      <w:r w:rsidRPr="001023F9">
        <w:rPr>
          <w:rFonts w:ascii="Times New Roman" w:hAnsi="Times New Roman" w:cs="Times New Roman"/>
          <w:i/>
          <w:iCs/>
          <w:sz w:val="20"/>
          <w:szCs w:val="20"/>
        </w:rPr>
        <w:t>P</w:t>
      </w:r>
      <w:r w:rsidRPr="001023F9">
        <w:rPr>
          <w:rFonts w:ascii="Times New Roman" w:hAnsi="Times New Roman" w:cs="Times New Roman"/>
          <w:sz w:val="20"/>
          <w:szCs w:val="20"/>
        </w:rPr>
        <w:t xml:space="preserve"> &lt;0.01. </w:t>
      </w:r>
    </w:p>
    <w:p w14:paraId="05D419ED" w14:textId="0A40262F" w:rsidR="00C54702" w:rsidRPr="001023F9" w:rsidRDefault="00C54702" w:rsidP="00C54702">
      <w:pPr>
        <w:adjustRightInd w:val="0"/>
        <w:snapToGrid w:val="0"/>
        <w:spacing w:after="0" w:line="360" w:lineRule="auto"/>
        <w:jc w:val="both"/>
        <w:rPr>
          <w:rFonts w:ascii="Times New Roman" w:hAnsi="Times New Roman" w:cs="Times New Roman"/>
          <w:sz w:val="20"/>
          <w:szCs w:val="20"/>
        </w:rPr>
      </w:pPr>
      <w:r w:rsidRPr="001023F9">
        <w:rPr>
          <w:rFonts w:ascii="Times New Roman" w:hAnsi="Times New Roman" w:cs="Times New Roman"/>
          <w:b/>
          <w:sz w:val="20"/>
          <w:szCs w:val="20"/>
        </w:rPr>
        <w:t>B</w:t>
      </w:r>
      <w:r w:rsidR="001023F9" w:rsidRPr="001023F9">
        <w:rPr>
          <w:rFonts w:ascii="Times New Roman" w:hAnsi="Times New Roman" w:cs="Times New Roman"/>
          <w:b/>
          <w:sz w:val="20"/>
          <w:szCs w:val="20"/>
        </w:rPr>
        <w:t>.</w:t>
      </w:r>
      <w:r w:rsidRPr="001023F9">
        <w:rPr>
          <w:rFonts w:ascii="Times New Roman" w:hAnsi="Times New Roman" w:cs="Times New Roman"/>
          <w:sz w:val="20"/>
          <w:szCs w:val="20"/>
        </w:rPr>
        <w:t xml:space="preserve"> The therapeutic effect of FGF2 neutralizing antibody was evaluated on EC9706 xenograft-bearing mice. Mice were treated intravenously everyday with FGF2 neutralizing antibody (4</w:t>
      </w:r>
      <w:r w:rsidR="001023F9" w:rsidRPr="001023F9">
        <w:rPr>
          <w:rFonts w:ascii="Times New Roman" w:hAnsi="Times New Roman" w:cs="Times New Roman"/>
          <w:sz w:val="20"/>
          <w:szCs w:val="20"/>
        </w:rPr>
        <w:t xml:space="preserve"> </w:t>
      </w:r>
      <w:proofErr w:type="spellStart"/>
      <w:r w:rsidRPr="001023F9">
        <w:rPr>
          <w:rFonts w:ascii="Times New Roman" w:hAnsi="Times New Roman" w:cs="Times New Roman"/>
          <w:sz w:val="20"/>
          <w:szCs w:val="20"/>
        </w:rPr>
        <w:t>μg</w:t>
      </w:r>
      <w:proofErr w:type="spellEnd"/>
      <w:r w:rsidRPr="001023F9">
        <w:rPr>
          <w:rFonts w:ascii="Times New Roman" w:hAnsi="Times New Roman" w:cs="Times New Roman"/>
          <w:sz w:val="20"/>
          <w:szCs w:val="20"/>
        </w:rPr>
        <w:t>/kg), or control IgG. Xenograft tumors were harvested at day 20 (left panel). Tumor volume and tumor weight was summarized in the middle panel and right panel. The data are represented as mean</w:t>
      </w:r>
      <w:r w:rsidR="001023F9" w:rsidRPr="001023F9">
        <w:rPr>
          <w:rFonts w:ascii="Times New Roman" w:hAnsi="Times New Roman" w:cs="Times New Roman"/>
          <w:sz w:val="20"/>
          <w:szCs w:val="20"/>
        </w:rPr>
        <w:t xml:space="preserve"> </w:t>
      </w:r>
      <w:r w:rsidRPr="001023F9">
        <w:rPr>
          <w:rFonts w:ascii="Times New Roman" w:hAnsi="Times New Roman" w:cs="Times New Roman"/>
          <w:sz w:val="20"/>
          <w:szCs w:val="20"/>
        </w:rPr>
        <w:t>±</w:t>
      </w:r>
      <w:r w:rsidR="001023F9" w:rsidRPr="001023F9">
        <w:rPr>
          <w:rFonts w:ascii="Times New Roman" w:hAnsi="Times New Roman" w:cs="Times New Roman"/>
          <w:sz w:val="20"/>
          <w:szCs w:val="20"/>
        </w:rPr>
        <w:t xml:space="preserve"> </w:t>
      </w:r>
      <w:r w:rsidRPr="001023F9">
        <w:rPr>
          <w:rFonts w:ascii="Times New Roman" w:hAnsi="Times New Roman" w:cs="Times New Roman"/>
          <w:sz w:val="20"/>
          <w:szCs w:val="20"/>
        </w:rPr>
        <w:t xml:space="preserve">SD </w:t>
      </w:r>
      <w:r w:rsidR="001023F9" w:rsidRPr="001023F9">
        <w:rPr>
          <w:rFonts w:ascii="Times New Roman" w:hAnsi="Times New Roman" w:cs="Times New Roman"/>
          <w:sz w:val="20"/>
          <w:szCs w:val="20"/>
        </w:rPr>
        <w:t>in 4 mice</w:t>
      </w:r>
      <w:r w:rsidRPr="001023F9">
        <w:rPr>
          <w:rFonts w:ascii="Times New Roman" w:hAnsi="Times New Roman" w:cs="Times New Roman"/>
          <w:sz w:val="20"/>
          <w:szCs w:val="20"/>
        </w:rPr>
        <w:t xml:space="preserve">. *, </w:t>
      </w:r>
      <w:r w:rsidRPr="001023F9">
        <w:rPr>
          <w:rFonts w:ascii="Times New Roman" w:hAnsi="Times New Roman" w:cs="Times New Roman"/>
          <w:i/>
          <w:iCs/>
          <w:sz w:val="20"/>
          <w:szCs w:val="20"/>
        </w:rPr>
        <w:t>P</w:t>
      </w:r>
      <w:r w:rsidRPr="001023F9">
        <w:rPr>
          <w:rFonts w:ascii="Times New Roman" w:hAnsi="Times New Roman" w:cs="Times New Roman"/>
          <w:sz w:val="20"/>
          <w:szCs w:val="20"/>
        </w:rPr>
        <w:t xml:space="preserve"> &lt;0.05.</w:t>
      </w:r>
    </w:p>
    <w:p w14:paraId="34F359B0" w14:textId="77777777" w:rsidR="00C54702" w:rsidRPr="001023F9" w:rsidRDefault="00C54702" w:rsidP="00C54702">
      <w:pPr>
        <w:adjustRightInd w:val="0"/>
        <w:snapToGrid w:val="0"/>
        <w:spacing w:after="0" w:line="360" w:lineRule="auto"/>
        <w:jc w:val="both"/>
        <w:rPr>
          <w:rFonts w:ascii="Times New Roman" w:hAnsi="Times New Roman" w:cs="Times New Roman"/>
          <w:b/>
          <w:bCs/>
          <w:sz w:val="20"/>
          <w:szCs w:val="20"/>
        </w:rPr>
      </w:pPr>
      <w:r w:rsidRPr="001023F9">
        <w:rPr>
          <w:rFonts w:ascii="Times New Roman" w:hAnsi="Times New Roman" w:cs="Times New Roman"/>
          <w:b/>
          <w:bCs/>
          <w:sz w:val="20"/>
          <w:szCs w:val="20"/>
        </w:rPr>
        <w:t xml:space="preserve">Abbreviations: </w:t>
      </w:r>
      <w:r w:rsidRPr="001023F9">
        <w:rPr>
          <w:rFonts w:ascii="Times New Roman" w:hAnsi="Times New Roman" w:cs="Times New Roman"/>
          <w:sz w:val="20"/>
          <w:szCs w:val="20"/>
        </w:rPr>
        <w:t>IHC, immunohistochemistry.</w:t>
      </w:r>
    </w:p>
    <w:p w14:paraId="76C47E70" w14:textId="77777777" w:rsidR="00C54702" w:rsidRPr="00BC098E" w:rsidRDefault="00C54702" w:rsidP="00C54702">
      <w:pPr>
        <w:adjustRightInd w:val="0"/>
        <w:snapToGrid w:val="0"/>
        <w:spacing w:after="0" w:line="360" w:lineRule="auto"/>
        <w:jc w:val="both"/>
        <w:rPr>
          <w:rFonts w:ascii="Times New Roman" w:hAnsi="Times New Roman" w:cs="Times New Roman"/>
          <w:color w:val="0070C0"/>
          <w:sz w:val="20"/>
          <w:szCs w:val="20"/>
        </w:rPr>
      </w:pPr>
    </w:p>
    <w:p w14:paraId="562F1824" w14:textId="77777777" w:rsidR="00995C59" w:rsidRPr="00BC098E" w:rsidRDefault="00995C59" w:rsidP="00C54702">
      <w:pPr>
        <w:adjustRightInd w:val="0"/>
        <w:snapToGrid w:val="0"/>
        <w:spacing w:after="0" w:line="360" w:lineRule="auto"/>
        <w:jc w:val="both"/>
        <w:rPr>
          <w:rFonts w:ascii="Times New Roman" w:hAnsi="Times New Roman" w:cs="Times New Roman"/>
          <w:color w:val="0070C0"/>
          <w:sz w:val="20"/>
          <w:szCs w:val="20"/>
        </w:rPr>
        <w:sectPr w:rsidR="00995C59" w:rsidRPr="00BC098E">
          <w:pgSz w:w="12240" w:h="15840"/>
          <w:pgMar w:top="1440" w:right="1800" w:bottom="1440" w:left="1800" w:header="720" w:footer="720" w:gutter="0"/>
          <w:cols w:space="720"/>
          <w:docGrid w:linePitch="360"/>
        </w:sectPr>
      </w:pPr>
    </w:p>
    <w:p w14:paraId="6B339628" w14:textId="667BF8B7" w:rsidR="00C54702" w:rsidRPr="00BC098E" w:rsidRDefault="00995C59" w:rsidP="00C54702">
      <w:pPr>
        <w:adjustRightInd w:val="0"/>
        <w:snapToGrid w:val="0"/>
        <w:spacing w:after="0" w:line="360" w:lineRule="auto"/>
        <w:jc w:val="both"/>
        <w:rPr>
          <w:rFonts w:ascii="Times New Roman" w:hAnsi="Times New Roman" w:cs="Times New Roman"/>
          <w:color w:val="0070C0"/>
          <w:sz w:val="20"/>
          <w:szCs w:val="20"/>
        </w:rPr>
      </w:pPr>
      <w:r w:rsidRPr="00BC098E">
        <w:rPr>
          <w:rFonts w:ascii="Times New Roman" w:hAnsi="Times New Roman" w:cs="Times New Roman"/>
          <w:noProof/>
          <w:color w:val="0070C0"/>
          <w:sz w:val="20"/>
          <w:szCs w:val="20"/>
        </w:rPr>
        <w:lastRenderedPageBreak/>
        <w:drawing>
          <wp:inline distT="0" distB="0" distL="0" distR="0" wp14:anchorId="669DB812" wp14:editId="78B30272">
            <wp:extent cx="5262112" cy="806767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847" r="19098"/>
                    <a:stretch/>
                  </pic:blipFill>
                  <pic:spPr bwMode="auto">
                    <a:xfrm>
                      <a:off x="0" y="0"/>
                      <a:ext cx="5269191" cy="8078528"/>
                    </a:xfrm>
                    <a:prstGeom prst="rect">
                      <a:avLst/>
                    </a:prstGeom>
                    <a:noFill/>
                    <a:ln>
                      <a:noFill/>
                    </a:ln>
                    <a:extLst>
                      <a:ext uri="{53640926-AAD7-44D8-BBD7-CCE9431645EC}">
                        <a14:shadowObscured xmlns:a14="http://schemas.microsoft.com/office/drawing/2010/main"/>
                      </a:ext>
                    </a:extLst>
                  </pic:spPr>
                </pic:pic>
              </a:graphicData>
            </a:graphic>
          </wp:inline>
        </w:drawing>
      </w:r>
    </w:p>
    <w:p w14:paraId="351465F5" w14:textId="4B1D2947" w:rsidR="00C54702" w:rsidRPr="00291DDA" w:rsidRDefault="00C54702" w:rsidP="00C54702">
      <w:pPr>
        <w:adjustRightInd w:val="0"/>
        <w:snapToGrid w:val="0"/>
        <w:spacing w:after="0" w:line="360" w:lineRule="auto"/>
        <w:jc w:val="both"/>
        <w:rPr>
          <w:rFonts w:ascii="Times New Roman" w:hAnsi="Times New Roman" w:cs="Times New Roman"/>
          <w:b/>
          <w:sz w:val="20"/>
          <w:szCs w:val="20"/>
        </w:rPr>
      </w:pPr>
      <w:r w:rsidRPr="00291DDA">
        <w:rPr>
          <w:rFonts w:ascii="Times New Roman" w:hAnsi="Times New Roman" w:cs="Times New Roman" w:hint="eastAsia"/>
          <w:b/>
          <w:sz w:val="20"/>
          <w:szCs w:val="20"/>
        </w:rPr>
        <w:lastRenderedPageBreak/>
        <w:t>F</w:t>
      </w:r>
      <w:r w:rsidRPr="00291DDA">
        <w:rPr>
          <w:rFonts w:ascii="Times New Roman" w:hAnsi="Times New Roman" w:cs="Times New Roman"/>
          <w:b/>
          <w:sz w:val="20"/>
          <w:szCs w:val="20"/>
        </w:rPr>
        <w:t>ig</w:t>
      </w:r>
      <w:r w:rsidR="00291DDA" w:rsidRPr="00291DDA">
        <w:rPr>
          <w:rFonts w:ascii="Times New Roman" w:hAnsi="Times New Roman" w:cs="Times New Roman"/>
          <w:b/>
          <w:sz w:val="20"/>
          <w:szCs w:val="20"/>
        </w:rPr>
        <w:t>.</w:t>
      </w:r>
      <w:r w:rsidRPr="00291DDA">
        <w:rPr>
          <w:rFonts w:ascii="Times New Roman" w:hAnsi="Times New Roman" w:cs="Times New Roman"/>
          <w:b/>
          <w:sz w:val="20"/>
          <w:szCs w:val="20"/>
        </w:rPr>
        <w:t xml:space="preserve"> S5 GO and KEGG pathway enrichment analysis of differentially expressed genes. </w:t>
      </w:r>
    </w:p>
    <w:p w14:paraId="6A98315B" w14:textId="06754FDD" w:rsidR="00C54702" w:rsidRPr="00291DDA" w:rsidRDefault="00C54702" w:rsidP="00C54702">
      <w:pPr>
        <w:adjustRightInd w:val="0"/>
        <w:snapToGrid w:val="0"/>
        <w:spacing w:after="0" w:line="360" w:lineRule="auto"/>
        <w:jc w:val="both"/>
        <w:rPr>
          <w:rFonts w:ascii="Times New Roman" w:hAnsi="Times New Roman" w:cs="Times New Roman"/>
          <w:sz w:val="20"/>
          <w:szCs w:val="20"/>
        </w:rPr>
      </w:pPr>
      <w:r w:rsidRPr="00291DDA">
        <w:rPr>
          <w:rFonts w:ascii="Times New Roman" w:hAnsi="Times New Roman" w:cs="Times New Roman"/>
          <w:b/>
          <w:sz w:val="20"/>
          <w:szCs w:val="20"/>
        </w:rPr>
        <w:t>A</w:t>
      </w:r>
      <w:r w:rsidR="00291DDA" w:rsidRPr="00291DDA">
        <w:rPr>
          <w:rFonts w:ascii="Times New Roman" w:hAnsi="Times New Roman" w:cs="Times New Roman"/>
          <w:sz w:val="20"/>
          <w:szCs w:val="20"/>
        </w:rPr>
        <w:t>.</w:t>
      </w:r>
      <w:r w:rsidRPr="00291DDA">
        <w:rPr>
          <w:rFonts w:ascii="Times New Roman" w:hAnsi="Times New Roman" w:cs="Times New Roman"/>
          <w:sz w:val="20"/>
          <w:szCs w:val="20"/>
        </w:rPr>
        <w:t xml:space="preserve"> Indicated are the top 10 enriched GO terms associated with biological process, cellular component, and molecular function for all upregulated (the enrichment </w:t>
      </w:r>
      <w:r w:rsidRPr="00291DDA">
        <w:rPr>
          <w:rFonts w:ascii="Times New Roman" w:hAnsi="Times New Roman" w:cs="Times New Roman"/>
          <w:i/>
          <w:iCs/>
          <w:sz w:val="20"/>
          <w:szCs w:val="20"/>
        </w:rPr>
        <w:t>P</w:t>
      </w:r>
      <w:r w:rsidRPr="00291DDA">
        <w:rPr>
          <w:rFonts w:ascii="Times New Roman" w:hAnsi="Times New Roman" w:cs="Times New Roman"/>
          <w:sz w:val="20"/>
          <w:szCs w:val="20"/>
        </w:rPr>
        <w:t xml:space="preserve">-value and gene number of each term were summarized in pink horizontal bar chart) and downregulated genes (the enrichment </w:t>
      </w:r>
      <w:r w:rsidRPr="00291DDA">
        <w:rPr>
          <w:rFonts w:ascii="Times New Roman" w:hAnsi="Times New Roman" w:cs="Times New Roman"/>
          <w:i/>
          <w:iCs/>
          <w:sz w:val="20"/>
          <w:szCs w:val="20"/>
        </w:rPr>
        <w:t>P</w:t>
      </w:r>
      <w:r w:rsidRPr="00291DDA">
        <w:rPr>
          <w:rFonts w:ascii="Times New Roman" w:hAnsi="Times New Roman" w:cs="Times New Roman"/>
          <w:sz w:val="20"/>
          <w:szCs w:val="20"/>
        </w:rPr>
        <w:t xml:space="preserve">-value and gene number of each term were summarized in blue horizontal bar chart). </w:t>
      </w:r>
    </w:p>
    <w:p w14:paraId="6BAA6997" w14:textId="03B2AAD9" w:rsidR="00C54702" w:rsidRPr="00291DDA" w:rsidRDefault="00C54702" w:rsidP="00C54702">
      <w:pPr>
        <w:adjustRightInd w:val="0"/>
        <w:snapToGrid w:val="0"/>
        <w:spacing w:after="0" w:line="360" w:lineRule="auto"/>
        <w:jc w:val="both"/>
        <w:rPr>
          <w:rFonts w:ascii="Times New Roman" w:hAnsi="Times New Roman" w:cs="Times New Roman"/>
          <w:sz w:val="20"/>
          <w:szCs w:val="20"/>
        </w:rPr>
      </w:pPr>
      <w:r w:rsidRPr="00291DDA">
        <w:rPr>
          <w:rFonts w:ascii="Times New Roman" w:hAnsi="Times New Roman" w:cs="Times New Roman"/>
          <w:b/>
          <w:sz w:val="20"/>
          <w:szCs w:val="20"/>
        </w:rPr>
        <w:t>B</w:t>
      </w:r>
      <w:r w:rsidR="00291DDA" w:rsidRPr="00291DDA">
        <w:rPr>
          <w:rFonts w:ascii="Times New Roman" w:hAnsi="Times New Roman" w:cs="Times New Roman"/>
          <w:sz w:val="20"/>
          <w:szCs w:val="20"/>
        </w:rPr>
        <w:t>.</w:t>
      </w:r>
      <w:r w:rsidRPr="00291DDA">
        <w:rPr>
          <w:rFonts w:ascii="Times New Roman" w:hAnsi="Times New Roman" w:cs="Times New Roman"/>
          <w:sz w:val="20"/>
          <w:szCs w:val="20"/>
        </w:rPr>
        <w:t xml:space="preserve"> Indicated are the top 10 enriched KEGG pathways for all upregulated (the enrichment </w:t>
      </w:r>
      <w:r w:rsidRPr="00291DDA">
        <w:rPr>
          <w:rFonts w:ascii="Times New Roman" w:hAnsi="Times New Roman" w:cs="Times New Roman"/>
          <w:i/>
          <w:iCs/>
          <w:sz w:val="20"/>
          <w:szCs w:val="20"/>
        </w:rPr>
        <w:t>P</w:t>
      </w:r>
      <w:r w:rsidRPr="00291DDA">
        <w:rPr>
          <w:rFonts w:ascii="Times New Roman" w:hAnsi="Times New Roman" w:cs="Times New Roman"/>
          <w:sz w:val="20"/>
          <w:szCs w:val="20"/>
        </w:rPr>
        <w:t xml:space="preserve">-value and gene number of each term were summarized in pink horizontal bar chart) and downregulated genes (the enrichment </w:t>
      </w:r>
      <w:r w:rsidRPr="00291DDA">
        <w:rPr>
          <w:rFonts w:ascii="Times New Roman" w:hAnsi="Times New Roman" w:cs="Times New Roman"/>
          <w:i/>
          <w:iCs/>
          <w:sz w:val="20"/>
          <w:szCs w:val="20"/>
        </w:rPr>
        <w:t>P</w:t>
      </w:r>
      <w:r w:rsidRPr="00291DDA">
        <w:rPr>
          <w:rFonts w:ascii="Times New Roman" w:hAnsi="Times New Roman" w:cs="Times New Roman"/>
          <w:sz w:val="20"/>
          <w:szCs w:val="20"/>
        </w:rPr>
        <w:t>-value and gene number of each term were summarized in blue horizontal bar chart).</w:t>
      </w:r>
    </w:p>
    <w:p w14:paraId="03A1B787" w14:textId="77777777" w:rsidR="00C54702" w:rsidRPr="00BC098E" w:rsidRDefault="00C54702" w:rsidP="00C54702">
      <w:pPr>
        <w:adjustRightInd w:val="0"/>
        <w:snapToGrid w:val="0"/>
        <w:spacing w:after="0" w:line="360" w:lineRule="auto"/>
        <w:jc w:val="both"/>
        <w:rPr>
          <w:rFonts w:ascii="Times New Roman" w:hAnsi="Times New Roman" w:cs="Times New Roman"/>
          <w:color w:val="0070C0"/>
          <w:sz w:val="20"/>
          <w:szCs w:val="20"/>
        </w:rPr>
      </w:pPr>
    </w:p>
    <w:p w14:paraId="56173F14" w14:textId="77777777" w:rsidR="00995C59" w:rsidRPr="00BC098E" w:rsidRDefault="00995C59" w:rsidP="00C54702">
      <w:pPr>
        <w:adjustRightInd w:val="0"/>
        <w:snapToGrid w:val="0"/>
        <w:spacing w:after="0" w:line="360" w:lineRule="auto"/>
        <w:jc w:val="both"/>
        <w:rPr>
          <w:rFonts w:ascii="Times New Roman" w:hAnsi="Times New Roman" w:cs="Times New Roman"/>
          <w:color w:val="0070C0"/>
          <w:sz w:val="20"/>
          <w:szCs w:val="20"/>
        </w:rPr>
        <w:sectPr w:rsidR="00995C59" w:rsidRPr="00BC098E">
          <w:pgSz w:w="12240" w:h="15840"/>
          <w:pgMar w:top="1440" w:right="1800" w:bottom="1440" w:left="1800" w:header="720" w:footer="720" w:gutter="0"/>
          <w:cols w:space="720"/>
          <w:docGrid w:linePitch="360"/>
        </w:sectPr>
      </w:pPr>
    </w:p>
    <w:p w14:paraId="6E0A5848" w14:textId="15017481" w:rsidR="00C54702" w:rsidRPr="00BC098E" w:rsidRDefault="00995C59" w:rsidP="00C54702">
      <w:pPr>
        <w:adjustRightInd w:val="0"/>
        <w:snapToGrid w:val="0"/>
        <w:spacing w:after="0" w:line="360" w:lineRule="auto"/>
        <w:jc w:val="both"/>
        <w:rPr>
          <w:rFonts w:ascii="Times New Roman" w:hAnsi="Times New Roman" w:cs="Times New Roman"/>
          <w:color w:val="0070C0"/>
          <w:sz w:val="20"/>
          <w:szCs w:val="20"/>
        </w:rPr>
      </w:pPr>
      <w:r w:rsidRPr="00BC098E">
        <w:rPr>
          <w:rFonts w:ascii="Times New Roman" w:hAnsi="Times New Roman" w:cs="Times New Roman"/>
          <w:noProof/>
          <w:color w:val="0070C0"/>
          <w:sz w:val="20"/>
          <w:szCs w:val="20"/>
        </w:rPr>
        <w:lastRenderedPageBreak/>
        <w:drawing>
          <wp:inline distT="0" distB="0" distL="0" distR="0" wp14:anchorId="6343E700" wp14:editId="4DC18B15">
            <wp:extent cx="5143500" cy="3362325"/>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3500" cy="3362325"/>
                    </a:xfrm>
                    <a:prstGeom prst="rect">
                      <a:avLst/>
                    </a:prstGeom>
                    <a:noFill/>
                    <a:ln>
                      <a:noFill/>
                    </a:ln>
                  </pic:spPr>
                </pic:pic>
              </a:graphicData>
            </a:graphic>
          </wp:inline>
        </w:drawing>
      </w:r>
    </w:p>
    <w:p w14:paraId="1DE9C2BC" w14:textId="42B30F07" w:rsidR="00C54702" w:rsidRPr="00391560" w:rsidRDefault="00C54702" w:rsidP="00C54702">
      <w:pPr>
        <w:adjustRightInd w:val="0"/>
        <w:snapToGrid w:val="0"/>
        <w:spacing w:after="0" w:line="360" w:lineRule="auto"/>
        <w:jc w:val="both"/>
        <w:rPr>
          <w:rFonts w:ascii="Times New Roman" w:hAnsi="Times New Roman" w:cs="Times New Roman"/>
          <w:b/>
          <w:sz w:val="20"/>
          <w:szCs w:val="20"/>
        </w:rPr>
      </w:pPr>
      <w:r w:rsidRPr="00391560">
        <w:rPr>
          <w:rFonts w:ascii="Times New Roman" w:hAnsi="Times New Roman" w:cs="Times New Roman" w:hint="eastAsia"/>
          <w:b/>
          <w:sz w:val="20"/>
          <w:szCs w:val="20"/>
        </w:rPr>
        <w:t>F</w:t>
      </w:r>
      <w:r w:rsidRPr="00391560">
        <w:rPr>
          <w:rFonts w:ascii="Times New Roman" w:hAnsi="Times New Roman" w:cs="Times New Roman"/>
          <w:b/>
          <w:sz w:val="20"/>
          <w:szCs w:val="20"/>
        </w:rPr>
        <w:t>ig</w:t>
      </w:r>
      <w:r w:rsidR="00291DDA" w:rsidRPr="00391560">
        <w:rPr>
          <w:rFonts w:ascii="Times New Roman" w:hAnsi="Times New Roman" w:cs="Times New Roman"/>
          <w:b/>
          <w:sz w:val="20"/>
          <w:szCs w:val="20"/>
        </w:rPr>
        <w:t>.</w:t>
      </w:r>
      <w:r w:rsidRPr="00391560">
        <w:rPr>
          <w:rFonts w:ascii="Times New Roman" w:hAnsi="Times New Roman" w:cs="Times New Roman"/>
          <w:b/>
          <w:sz w:val="20"/>
          <w:szCs w:val="20"/>
        </w:rPr>
        <w:t xml:space="preserve"> S6 CXCL12/CXCR4 axis contributes to the recruitment of FGFR2</w:t>
      </w:r>
      <w:r w:rsidRPr="00391560">
        <w:rPr>
          <w:rFonts w:ascii="Times New Roman" w:hAnsi="Times New Roman" w:cs="Times New Roman"/>
          <w:b/>
          <w:sz w:val="20"/>
          <w:szCs w:val="20"/>
          <w:vertAlign w:val="superscript"/>
        </w:rPr>
        <w:t>+</w:t>
      </w:r>
      <w:r w:rsidRPr="00391560">
        <w:rPr>
          <w:rFonts w:ascii="Times New Roman" w:hAnsi="Times New Roman" w:cs="Times New Roman"/>
          <w:b/>
          <w:sz w:val="20"/>
          <w:szCs w:val="20"/>
        </w:rPr>
        <w:t xml:space="preserve"> fibrocytes in ESCC.</w:t>
      </w:r>
    </w:p>
    <w:p w14:paraId="2BE07473" w14:textId="69084541" w:rsidR="00C54702" w:rsidRPr="00391560" w:rsidRDefault="00C54702" w:rsidP="00C54702">
      <w:pPr>
        <w:adjustRightInd w:val="0"/>
        <w:snapToGrid w:val="0"/>
        <w:spacing w:after="0" w:line="360" w:lineRule="auto"/>
        <w:jc w:val="both"/>
        <w:rPr>
          <w:rFonts w:ascii="Times New Roman" w:hAnsi="Times New Roman" w:cs="Times New Roman"/>
          <w:sz w:val="20"/>
          <w:szCs w:val="20"/>
        </w:rPr>
      </w:pPr>
      <w:r w:rsidRPr="00391560">
        <w:rPr>
          <w:rFonts w:ascii="Times New Roman" w:hAnsi="Times New Roman" w:cs="Times New Roman"/>
          <w:b/>
          <w:sz w:val="20"/>
          <w:szCs w:val="20"/>
        </w:rPr>
        <w:t>A</w:t>
      </w:r>
      <w:r w:rsidR="00291DDA" w:rsidRPr="00391560">
        <w:rPr>
          <w:rFonts w:ascii="Times New Roman" w:hAnsi="Times New Roman" w:cs="Times New Roman"/>
          <w:sz w:val="20"/>
          <w:szCs w:val="20"/>
        </w:rPr>
        <w:t>.</w:t>
      </w:r>
      <w:r w:rsidRPr="00391560">
        <w:rPr>
          <w:rFonts w:ascii="Times New Roman" w:hAnsi="Times New Roman" w:cs="Times New Roman"/>
          <w:sz w:val="20"/>
          <w:szCs w:val="20"/>
        </w:rPr>
        <w:t xml:space="preserve"> CXCR4 relative expression in CXCR4 knockdown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(shCXCR4-1 and shCXCR4-2) or scramble-control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w:t>
      </w:r>
      <w:proofErr w:type="spellStart"/>
      <w:r w:rsidRPr="00391560">
        <w:rPr>
          <w:rFonts w:ascii="Times New Roman" w:hAnsi="Times New Roman" w:cs="Times New Roman"/>
          <w:sz w:val="20"/>
          <w:szCs w:val="20"/>
        </w:rPr>
        <w:t>shCtrl</w:t>
      </w:r>
      <w:proofErr w:type="spellEnd"/>
      <w:r w:rsidRPr="00391560">
        <w:rPr>
          <w:rFonts w:ascii="Times New Roman" w:hAnsi="Times New Roman" w:cs="Times New Roman"/>
          <w:sz w:val="20"/>
          <w:szCs w:val="20"/>
        </w:rPr>
        <w:t>) were determined by qPCR. The data are represented as mean</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 xml:space="preserve">SD on 3 independent experiments.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&lt;0.05;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&lt;0.01. </w:t>
      </w:r>
    </w:p>
    <w:p w14:paraId="5CE0248F" w14:textId="476168B9" w:rsidR="00C54702" w:rsidRPr="00391560" w:rsidRDefault="00C54702" w:rsidP="00C54702">
      <w:pPr>
        <w:adjustRightInd w:val="0"/>
        <w:snapToGrid w:val="0"/>
        <w:spacing w:after="0" w:line="360" w:lineRule="auto"/>
        <w:jc w:val="both"/>
        <w:rPr>
          <w:rFonts w:ascii="Times New Roman" w:hAnsi="Times New Roman" w:cs="Times New Roman"/>
          <w:sz w:val="20"/>
          <w:szCs w:val="20"/>
        </w:rPr>
      </w:pPr>
      <w:r w:rsidRPr="00391560">
        <w:rPr>
          <w:rFonts w:ascii="Times New Roman" w:hAnsi="Times New Roman" w:cs="Times New Roman"/>
          <w:b/>
          <w:sz w:val="20"/>
          <w:szCs w:val="20"/>
        </w:rPr>
        <w:t>B</w:t>
      </w:r>
      <w:r w:rsidR="00291DDA" w:rsidRPr="00391560">
        <w:rPr>
          <w:rFonts w:ascii="Times New Roman" w:hAnsi="Times New Roman" w:cs="Times New Roman"/>
          <w:b/>
          <w:sz w:val="20"/>
          <w:szCs w:val="20"/>
        </w:rPr>
        <w:t>.</w:t>
      </w:r>
      <w:r w:rsidRPr="00391560">
        <w:rPr>
          <w:rFonts w:ascii="Times New Roman" w:hAnsi="Times New Roman" w:cs="Times New Roman"/>
          <w:sz w:val="20"/>
          <w:szCs w:val="20"/>
        </w:rPr>
        <w:t xml:space="preserve"> CXCR4 knockdown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and control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were subjected to </w:t>
      </w:r>
      <w:r w:rsidRPr="00391560">
        <w:rPr>
          <w:rFonts w:ascii="Times New Roman" w:hAnsi="Times New Roman" w:cs="Times New Roman"/>
          <w:i/>
          <w:sz w:val="20"/>
          <w:szCs w:val="20"/>
        </w:rPr>
        <w:t>in vitro</w:t>
      </w:r>
      <w:r w:rsidRPr="00391560">
        <w:rPr>
          <w:rFonts w:ascii="Times New Roman" w:hAnsi="Times New Roman" w:cs="Times New Roman"/>
          <w:sz w:val="20"/>
          <w:szCs w:val="20"/>
        </w:rPr>
        <w:t xml:space="preserve"> chemotaxis assays in the presence of indicated cell lines ([KYSE30] or [EC9706]) as chemotactic stimulus. Representative images of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invaded through </w:t>
      </w:r>
      <w:proofErr w:type="spellStart"/>
      <w:r w:rsidRPr="00391560">
        <w:rPr>
          <w:rFonts w:ascii="Times New Roman" w:hAnsi="Times New Roman" w:cs="Times New Roman"/>
          <w:sz w:val="20"/>
          <w:szCs w:val="20"/>
        </w:rPr>
        <w:t>matrigel</w:t>
      </w:r>
      <w:proofErr w:type="spellEnd"/>
      <w:r w:rsidRPr="00391560">
        <w:rPr>
          <w:rFonts w:ascii="Times New Roman" w:hAnsi="Times New Roman" w:cs="Times New Roman"/>
          <w:sz w:val="20"/>
          <w:szCs w:val="20"/>
        </w:rPr>
        <w:t xml:space="preserve"> are shown in the upper panel. Number of invaded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per 40× field was quantified in the lower panel. The data are represented as mean</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SD</w:t>
      </w:r>
      <w:r w:rsidR="00391560" w:rsidRPr="00391560">
        <w:rPr>
          <w:rFonts w:ascii="Times New Roman" w:hAnsi="Times New Roman" w:cs="Times New Roman"/>
          <w:sz w:val="20"/>
          <w:szCs w:val="20"/>
        </w:rPr>
        <w:t xml:space="preserve"> on 3 independent experiments</w:t>
      </w:r>
      <w:r w:rsidRPr="00391560">
        <w:rPr>
          <w:rFonts w:ascii="Times New Roman" w:hAnsi="Times New Roman" w:cs="Times New Roman"/>
          <w:sz w:val="20"/>
          <w:szCs w:val="20"/>
        </w:rPr>
        <w:t xml:space="preserve">.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&lt;0.05;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&lt;0.01;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&lt;0.001. </w:t>
      </w:r>
    </w:p>
    <w:p w14:paraId="1DE7786A" w14:textId="5FDEE69A" w:rsidR="00C54702" w:rsidRPr="00391560" w:rsidRDefault="00C54702" w:rsidP="00C54702">
      <w:pPr>
        <w:adjustRightInd w:val="0"/>
        <w:snapToGrid w:val="0"/>
        <w:spacing w:after="0" w:line="360" w:lineRule="auto"/>
        <w:jc w:val="both"/>
        <w:rPr>
          <w:rFonts w:ascii="Times New Roman" w:hAnsi="Times New Roman" w:cs="Times New Roman"/>
          <w:sz w:val="20"/>
          <w:szCs w:val="20"/>
        </w:rPr>
      </w:pPr>
      <w:r w:rsidRPr="00391560">
        <w:rPr>
          <w:rFonts w:ascii="Times New Roman" w:hAnsi="Times New Roman" w:cs="Times New Roman"/>
          <w:b/>
          <w:sz w:val="20"/>
          <w:szCs w:val="20"/>
        </w:rPr>
        <w:t>C</w:t>
      </w:r>
      <w:r w:rsidR="00291DDA" w:rsidRPr="00391560">
        <w:rPr>
          <w:rFonts w:ascii="Times New Roman" w:hAnsi="Times New Roman" w:cs="Times New Roman"/>
          <w:b/>
          <w:sz w:val="20"/>
          <w:szCs w:val="20"/>
        </w:rPr>
        <w:t>.</w:t>
      </w:r>
      <w:r w:rsidRPr="00391560">
        <w:rPr>
          <w:rFonts w:ascii="Times New Roman" w:hAnsi="Times New Roman" w:cs="Times New Roman"/>
          <w:sz w:val="20"/>
          <w:szCs w:val="20"/>
        </w:rPr>
        <w:t xml:space="preserve"> CXCL12 concentrations in plasma samples of ESCC patients (PB</w:t>
      </w:r>
      <w:r w:rsidR="00391560" w:rsidRPr="00391560">
        <w:rPr>
          <w:rFonts w:ascii="Times New Roman" w:hAnsi="Times New Roman" w:cs="Times New Roman"/>
          <w:sz w:val="20"/>
          <w:szCs w:val="20"/>
        </w:rPr>
        <w:t xml:space="preserve">; </w:t>
      </w:r>
      <w:r w:rsidR="00391560" w:rsidRPr="00391560">
        <w:rPr>
          <w:rFonts w:ascii="Times New Roman" w:hAnsi="Times New Roman" w:cs="Times New Roman"/>
          <w:i/>
          <w:iCs/>
          <w:sz w:val="20"/>
          <w:szCs w:val="20"/>
        </w:rPr>
        <w:t>n</w:t>
      </w:r>
      <w:r w:rsidR="00391560" w:rsidRPr="00391560">
        <w:rPr>
          <w:rFonts w:ascii="Times New Roman" w:hAnsi="Times New Roman" w:cs="Times New Roman"/>
          <w:sz w:val="20"/>
          <w:szCs w:val="20"/>
        </w:rPr>
        <w:t xml:space="preserve"> = 19</w:t>
      </w:r>
      <w:r w:rsidRPr="00391560">
        <w:rPr>
          <w:rFonts w:ascii="Times New Roman" w:hAnsi="Times New Roman" w:cs="Times New Roman"/>
          <w:sz w:val="20"/>
          <w:szCs w:val="20"/>
        </w:rPr>
        <w:t>), primary ESCC tissues (T</w:t>
      </w:r>
      <w:r w:rsidR="00391560" w:rsidRPr="00391560">
        <w:rPr>
          <w:rFonts w:ascii="Times New Roman" w:hAnsi="Times New Roman" w:cs="Times New Roman"/>
          <w:sz w:val="20"/>
          <w:szCs w:val="20"/>
        </w:rPr>
        <w:t xml:space="preserve">; </w:t>
      </w:r>
      <w:r w:rsidR="00391560" w:rsidRPr="00391560">
        <w:rPr>
          <w:rFonts w:ascii="Times New Roman" w:hAnsi="Times New Roman" w:cs="Times New Roman"/>
          <w:i/>
          <w:iCs/>
          <w:sz w:val="20"/>
          <w:szCs w:val="20"/>
        </w:rPr>
        <w:t>n</w:t>
      </w:r>
      <w:r w:rsidR="00391560" w:rsidRPr="00391560">
        <w:rPr>
          <w:rFonts w:ascii="Times New Roman" w:hAnsi="Times New Roman" w:cs="Times New Roman"/>
          <w:sz w:val="20"/>
          <w:szCs w:val="20"/>
        </w:rPr>
        <w:t xml:space="preserve"> = 21</w:t>
      </w:r>
      <w:r w:rsidRPr="00391560">
        <w:rPr>
          <w:rFonts w:ascii="Times New Roman" w:hAnsi="Times New Roman" w:cs="Times New Roman"/>
          <w:sz w:val="20"/>
          <w:szCs w:val="20"/>
        </w:rPr>
        <w:t>) and their corresponding non-tumor tissues (N</w:t>
      </w:r>
      <w:proofErr w:type="gramStart"/>
      <w:r w:rsidR="00391560" w:rsidRPr="00391560">
        <w:rPr>
          <w:rFonts w:ascii="Times New Roman" w:hAnsi="Times New Roman" w:cs="Times New Roman"/>
          <w:sz w:val="20"/>
          <w:szCs w:val="20"/>
        </w:rPr>
        <w:t>; ,</w:t>
      </w:r>
      <w:proofErr w:type="gramEnd"/>
      <w:r w:rsidR="00391560" w:rsidRPr="00391560">
        <w:rPr>
          <w:rFonts w:ascii="Times New Roman" w:hAnsi="Times New Roman" w:cs="Times New Roman"/>
          <w:sz w:val="20"/>
          <w:szCs w:val="20"/>
        </w:rPr>
        <w:t xml:space="preserve"> </w:t>
      </w:r>
      <w:r w:rsidR="00391560" w:rsidRPr="00391560">
        <w:rPr>
          <w:rFonts w:ascii="Times New Roman" w:hAnsi="Times New Roman" w:cs="Times New Roman"/>
          <w:i/>
          <w:iCs/>
          <w:sz w:val="20"/>
          <w:szCs w:val="20"/>
        </w:rPr>
        <w:t>n</w:t>
      </w:r>
      <w:r w:rsidR="00391560" w:rsidRPr="00391560">
        <w:rPr>
          <w:rFonts w:ascii="Times New Roman" w:hAnsi="Times New Roman" w:cs="Times New Roman"/>
          <w:sz w:val="20"/>
          <w:szCs w:val="20"/>
        </w:rPr>
        <w:t xml:space="preserve"> = 21</w:t>
      </w:r>
      <w:r w:rsidRPr="00391560">
        <w:rPr>
          <w:rFonts w:ascii="Times New Roman" w:hAnsi="Times New Roman" w:cs="Times New Roman"/>
          <w:sz w:val="20"/>
          <w:szCs w:val="20"/>
        </w:rPr>
        <w:t xml:space="preserve">) were detected by ELISA. Horizontal lines represent the median. The whiskers extend to the highest values excluding outliers and extremes.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&lt;0.05.</w:t>
      </w:r>
    </w:p>
    <w:p w14:paraId="540334A7" w14:textId="77777777" w:rsidR="00C54702" w:rsidRPr="00391560" w:rsidRDefault="00C54702" w:rsidP="00C54702">
      <w:pPr>
        <w:adjustRightInd w:val="0"/>
        <w:snapToGrid w:val="0"/>
        <w:spacing w:after="0" w:line="360" w:lineRule="auto"/>
        <w:jc w:val="both"/>
        <w:rPr>
          <w:rFonts w:ascii="Times New Roman" w:hAnsi="Times New Roman" w:cs="Times New Roman"/>
          <w:b/>
          <w:bCs/>
          <w:sz w:val="20"/>
          <w:szCs w:val="20"/>
        </w:rPr>
      </w:pPr>
      <w:r w:rsidRPr="00391560">
        <w:rPr>
          <w:rFonts w:ascii="Times New Roman" w:hAnsi="Times New Roman" w:cs="Times New Roman"/>
          <w:b/>
          <w:bCs/>
          <w:sz w:val="20"/>
          <w:szCs w:val="20"/>
        </w:rPr>
        <w:t xml:space="preserve">Abbreviations: </w:t>
      </w:r>
      <w:r w:rsidRPr="00391560">
        <w:rPr>
          <w:rFonts w:ascii="Times New Roman" w:hAnsi="Times New Roman" w:cs="Times New Roman"/>
          <w:sz w:val="20"/>
          <w:szCs w:val="20"/>
        </w:rPr>
        <w:t xml:space="preserve">ESCC, esophageal squamous cell carcinoma; </w:t>
      </w:r>
      <w:proofErr w:type="spellStart"/>
      <w:r w:rsidRPr="00391560">
        <w:rPr>
          <w:rFonts w:ascii="Times New Roman" w:hAnsi="Times New Roman" w:cs="Times New Roman"/>
          <w:sz w:val="20"/>
          <w:szCs w:val="20"/>
        </w:rPr>
        <w:t>hFbc</w:t>
      </w:r>
      <w:proofErr w:type="spellEnd"/>
      <w:r w:rsidRPr="00391560">
        <w:rPr>
          <w:rFonts w:ascii="Times New Roman" w:hAnsi="Times New Roman" w:cs="Times New Roman"/>
          <w:sz w:val="20"/>
          <w:szCs w:val="20"/>
        </w:rPr>
        <w:t>, human fibrocyte; Ctrl, control; qPCR, semi-quantitative PCR; ELISA, enzyme-linked immunosorbent assay.</w:t>
      </w:r>
    </w:p>
    <w:p w14:paraId="1A07C2B6" w14:textId="77777777" w:rsidR="00C54702" w:rsidRPr="00BC098E" w:rsidRDefault="00C54702" w:rsidP="00C54702">
      <w:pPr>
        <w:adjustRightInd w:val="0"/>
        <w:snapToGrid w:val="0"/>
        <w:spacing w:after="0" w:line="360" w:lineRule="auto"/>
        <w:jc w:val="both"/>
        <w:rPr>
          <w:rFonts w:ascii="Times New Roman" w:hAnsi="Times New Roman" w:cs="Times New Roman"/>
          <w:color w:val="0070C0"/>
          <w:sz w:val="20"/>
          <w:szCs w:val="20"/>
        </w:rPr>
      </w:pPr>
    </w:p>
    <w:p w14:paraId="57526DA2" w14:textId="77777777" w:rsidR="00995C59" w:rsidRPr="00BC098E" w:rsidRDefault="00995C59" w:rsidP="00C54702">
      <w:pPr>
        <w:adjustRightInd w:val="0"/>
        <w:snapToGrid w:val="0"/>
        <w:spacing w:after="0" w:line="360" w:lineRule="auto"/>
        <w:jc w:val="both"/>
        <w:rPr>
          <w:rFonts w:ascii="Times New Roman" w:hAnsi="Times New Roman" w:cs="Times New Roman"/>
          <w:color w:val="0070C0"/>
          <w:sz w:val="20"/>
          <w:szCs w:val="20"/>
        </w:rPr>
        <w:sectPr w:rsidR="00995C59" w:rsidRPr="00BC098E">
          <w:pgSz w:w="12240" w:h="15840"/>
          <w:pgMar w:top="1440" w:right="1800" w:bottom="1440" w:left="1800" w:header="720" w:footer="720" w:gutter="0"/>
          <w:cols w:space="720"/>
          <w:docGrid w:linePitch="360"/>
        </w:sectPr>
      </w:pPr>
    </w:p>
    <w:p w14:paraId="36C58401" w14:textId="575B136D" w:rsidR="00C54702" w:rsidRPr="00BC098E" w:rsidRDefault="00995C59" w:rsidP="00C54702">
      <w:pPr>
        <w:adjustRightInd w:val="0"/>
        <w:snapToGrid w:val="0"/>
        <w:spacing w:after="0" w:line="360" w:lineRule="auto"/>
        <w:jc w:val="both"/>
        <w:rPr>
          <w:rFonts w:ascii="Times New Roman" w:hAnsi="Times New Roman" w:cs="Times New Roman"/>
          <w:color w:val="0070C0"/>
          <w:sz w:val="20"/>
          <w:szCs w:val="20"/>
        </w:rPr>
      </w:pPr>
      <w:r w:rsidRPr="00BC098E">
        <w:rPr>
          <w:rFonts w:ascii="Times New Roman" w:hAnsi="Times New Roman" w:cs="Times New Roman"/>
          <w:noProof/>
          <w:color w:val="0070C0"/>
          <w:sz w:val="20"/>
          <w:szCs w:val="20"/>
        </w:rPr>
        <w:lastRenderedPageBreak/>
        <w:drawing>
          <wp:inline distT="0" distB="0" distL="0" distR="0" wp14:anchorId="524A0D6C" wp14:editId="3008A97E">
            <wp:extent cx="5476875" cy="4457700"/>
            <wp:effectExtent l="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76875" cy="4457700"/>
                    </a:xfrm>
                    <a:prstGeom prst="rect">
                      <a:avLst/>
                    </a:prstGeom>
                    <a:noFill/>
                    <a:ln>
                      <a:noFill/>
                    </a:ln>
                  </pic:spPr>
                </pic:pic>
              </a:graphicData>
            </a:graphic>
          </wp:inline>
        </w:drawing>
      </w:r>
    </w:p>
    <w:p w14:paraId="5265E391" w14:textId="4E9E06CE" w:rsidR="00C54702" w:rsidRPr="00391560" w:rsidRDefault="00C54702" w:rsidP="00C54702">
      <w:pPr>
        <w:adjustRightInd w:val="0"/>
        <w:snapToGrid w:val="0"/>
        <w:spacing w:after="0" w:line="360" w:lineRule="auto"/>
        <w:jc w:val="both"/>
        <w:rPr>
          <w:rFonts w:ascii="Times New Roman" w:hAnsi="Times New Roman" w:cs="Times New Roman"/>
          <w:b/>
          <w:sz w:val="20"/>
          <w:szCs w:val="20"/>
        </w:rPr>
      </w:pPr>
      <w:r w:rsidRPr="00391560">
        <w:rPr>
          <w:rFonts w:ascii="Times New Roman" w:hAnsi="Times New Roman" w:cs="Times New Roman" w:hint="eastAsia"/>
          <w:b/>
          <w:sz w:val="20"/>
          <w:szCs w:val="20"/>
        </w:rPr>
        <w:t>F</w:t>
      </w:r>
      <w:r w:rsidRPr="00391560">
        <w:rPr>
          <w:rFonts w:ascii="Times New Roman" w:hAnsi="Times New Roman" w:cs="Times New Roman"/>
          <w:b/>
          <w:sz w:val="20"/>
          <w:szCs w:val="20"/>
        </w:rPr>
        <w:t>ig</w:t>
      </w:r>
      <w:r w:rsidR="00391560" w:rsidRPr="00391560">
        <w:rPr>
          <w:rFonts w:ascii="Times New Roman" w:hAnsi="Times New Roman" w:cs="Times New Roman"/>
          <w:b/>
          <w:sz w:val="20"/>
          <w:szCs w:val="20"/>
        </w:rPr>
        <w:t>.</w:t>
      </w:r>
      <w:r w:rsidRPr="00391560">
        <w:rPr>
          <w:rFonts w:ascii="Times New Roman" w:hAnsi="Times New Roman" w:cs="Times New Roman"/>
          <w:b/>
          <w:sz w:val="20"/>
          <w:szCs w:val="20"/>
        </w:rPr>
        <w:t xml:space="preserve"> S7 CXCR4 neutralizing antibody inhibit the recruitment of FGFR2</w:t>
      </w:r>
      <w:r w:rsidRPr="00391560">
        <w:rPr>
          <w:rFonts w:ascii="Times New Roman" w:hAnsi="Times New Roman" w:cs="Times New Roman"/>
          <w:b/>
          <w:sz w:val="20"/>
          <w:szCs w:val="20"/>
          <w:vertAlign w:val="superscript"/>
        </w:rPr>
        <w:t>+</w:t>
      </w:r>
      <w:r w:rsidRPr="00391560">
        <w:rPr>
          <w:rFonts w:ascii="Times New Roman" w:hAnsi="Times New Roman" w:cs="Times New Roman"/>
          <w:b/>
          <w:sz w:val="20"/>
          <w:szCs w:val="20"/>
        </w:rPr>
        <w:t xml:space="preserve"> fibrocytes to EC9706 xenograft tumors.</w:t>
      </w:r>
    </w:p>
    <w:p w14:paraId="29D81D46" w14:textId="613D5456" w:rsidR="00C54702" w:rsidRPr="00391560" w:rsidRDefault="00C54702" w:rsidP="00C54702">
      <w:pPr>
        <w:adjustRightInd w:val="0"/>
        <w:snapToGrid w:val="0"/>
        <w:spacing w:after="0" w:line="360" w:lineRule="auto"/>
        <w:jc w:val="both"/>
        <w:rPr>
          <w:rFonts w:ascii="Times New Roman" w:hAnsi="Times New Roman" w:cs="Times New Roman"/>
          <w:sz w:val="20"/>
          <w:szCs w:val="20"/>
        </w:rPr>
      </w:pPr>
      <w:r w:rsidRPr="00391560">
        <w:rPr>
          <w:rFonts w:ascii="Times New Roman" w:hAnsi="Times New Roman" w:cs="Times New Roman"/>
          <w:b/>
          <w:sz w:val="20"/>
          <w:szCs w:val="20"/>
        </w:rPr>
        <w:t>A-B</w:t>
      </w:r>
      <w:r w:rsidR="00391560" w:rsidRPr="00391560">
        <w:rPr>
          <w:rFonts w:ascii="Times New Roman" w:hAnsi="Times New Roman" w:cs="Times New Roman"/>
          <w:sz w:val="20"/>
          <w:szCs w:val="20"/>
        </w:rPr>
        <w:t>.</w:t>
      </w:r>
      <w:r w:rsidRPr="00391560">
        <w:rPr>
          <w:rFonts w:ascii="Times New Roman" w:hAnsi="Times New Roman" w:cs="Times New Roman"/>
          <w:sz w:val="20"/>
          <w:szCs w:val="20"/>
        </w:rPr>
        <w:t xml:space="preserve"> The blocking effect of CXCR4 neutralizing antibody on the ESCC-induced chemotaxis was evaluated by </w:t>
      </w:r>
      <w:r w:rsidRPr="00391560">
        <w:rPr>
          <w:rFonts w:ascii="Times New Roman" w:hAnsi="Times New Roman" w:cs="Times New Roman"/>
          <w:i/>
          <w:sz w:val="20"/>
          <w:szCs w:val="20"/>
        </w:rPr>
        <w:t>in vivo</w:t>
      </w:r>
      <w:r w:rsidRPr="00391560">
        <w:rPr>
          <w:rFonts w:ascii="Times New Roman" w:hAnsi="Times New Roman" w:cs="Times New Roman"/>
          <w:sz w:val="20"/>
          <w:szCs w:val="20"/>
        </w:rPr>
        <w:t xml:space="preserve"> chemotaxis assay. 1 hour after </w:t>
      </w:r>
      <w:proofErr w:type="spellStart"/>
      <w:r w:rsidRPr="00391560">
        <w:rPr>
          <w:rFonts w:ascii="Times New Roman" w:hAnsi="Times New Roman" w:cs="Times New Roman"/>
          <w:sz w:val="20"/>
          <w:szCs w:val="20"/>
        </w:rPr>
        <w:t>i.v.</w:t>
      </w:r>
      <w:proofErr w:type="spellEnd"/>
      <w:r w:rsidRPr="00391560">
        <w:rPr>
          <w:rFonts w:ascii="Times New Roman" w:hAnsi="Times New Roman" w:cs="Times New Roman"/>
          <w:sz w:val="20"/>
          <w:szCs w:val="20"/>
        </w:rPr>
        <w:t xml:space="preserve"> injection with Luciferase-expressing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tumor bearing mice (generated by GFP-expressing EC9706) were treated with increasing doses of CXCR4 neutralizing antibody (#3 and #4) or control IgG (#2). </w:t>
      </w:r>
      <w:proofErr w:type="spellStart"/>
      <w:r w:rsidRPr="00391560">
        <w:rPr>
          <w:rFonts w:ascii="Times New Roman" w:hAnsi="Times New Roman" w:cs="Times New Roman"/>
          <w:sz w:val="20"/>
          <w:szCs w:val="20"/>
        </w:rPr>
        <w:t>hFbcs</w:t>
      </w:r>
      <w:proofErr w:type="spellEnd"/>
      <w:r w:rsidRPr="00391560">
        <w:rPr>
          <w:rFonts w:ascii="Times New Roman" w:hAnsi="Times New Roman" w:cs="Times New Roman"/>
          <w:sz w:val="20"/>
          <w:szCs w:val="20"/>
        </w:rPr>
        <w:t xml:space="preserve"> distribution (upper panel in A) and tumor burden (lower panel in A) were determined respectively at 24 hours after CXCR4 neutralizing antibody injection. Tumor-bearing mice treated with PBS (#1) were used to discard non-specific background signals. The relative radiance was summarized in histogram. The data are represented as mean</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 xml:space="preserve">SD on </w:t>
      </w:r>
      <w:r w:rsidR="00391560" w:rsidRPr="00391560">
        <w:rPr>
          <w:rFonts w:ascii="Times New Roman" w:hAnsi="Times New Roman" w:cs="Times New Roman"/>
          <w:sz w:val="20"/>
          <w:szCs w:val="20"/>
        </w:rPr>
        <w:t>in 4 mice</w:t>
      </w:r>
      <w:r w:rsidRPr="00391560">
        <w:rPr>
          <w:rFonts w:ascii="Times New Roman" w:hAnsi="Times New Roman" w:cs="Times New Roman"/>
          <w:sz w:val="20"/>
          <w:szCs w:val="20"/>
        </w:rPr>
        <w:t xml:space="preserve">.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&lt;0.05;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&lt;0.01. </w:t>
      </w:r>
    </w:p>
    <w:p w14:paraId="62E7D9F9" w14:textId="48A0FBFD" w:rsidR="00C54702" w:rsidRPr="00391560" w:rsidRDefault="00C54702" w:rsidP="00C54702">
      <w:pPr>
        <w:adjustRightInd w:val="0"/>
        <w:snapToGrid w:val="0"/>
        <w:spacing w:after="0" w:line="360" w:lineRule="auto"/>
        <w:jc w:val="both"/>
        <w:rPr>
          <w:rFonts w:ascii="Times New Roman" w:hAnsi="Times New Roman" w:cs="Times New Roman"/>
          <w:sz w:val="20"/>
          <w:szCs w:val="20"/>
        </w:rPr>
      </w:pPr>
      <w:r w:rsidRPr="00391560">
        <w:rPr>
          <w:rFonts w:ascii="Times New Roman" w:hAnsi="Times New Roman" w:cs="Times New Roman"/>
          <w:b/>
          <w:sz w:val="20"/>
          <w:szCs w:val="20"/>
        </w:rPr>
        <w:t>C-D</w:t>
      </w:r>
      <w:r w:rsidR="00391560" w:rsidRPr="00391560">
        <w:rPr>
          <w:rFonts w:ascii="Times New Roman" w:hAnsi="Times New Roman" w:cs="Times New Roman"/>
          <w:sz w:val="20"/>
          <w:szCs w:val="20"/>
        </w:rPr>
        <w:t>.</w:t>
      </w:r>
      <w:r w:rsidRPr="00391560">
        <w:rPr>
          <w:rFonts w:ascii="Times New Roman" w:hAnsi="Times New Roman" w:cs="Times New Roman"/>
          <w:sz w:val="20"/>
          <w:szCs w:val="20"/>
        </w:rPr>
        <w:t xml:space="preserve"> Representative IHC images of exogenous cells (Luciferase</w:t>
      </w:r>
      <w:r w:rsidRPr="00391560">
        <w:rPr>
          <w:rFonts w:ascii="Times New Roman" w:hAnsi="Times New Roman" w:cs="Times New Roman"/>
          <w:sz w:val="20"/>
          <w:szCs w:val="20"/>
          <w:vertAlign w:val="superscript"/>
        </w:rPr>
        <w:t>+</w:t>
      </w:r>
      <w:r w:rsidRPr="00391560">
        <w:rPr>
          <w:rFonts w:ascii="Times New Roman" w:hAnsi="Times New Roman" w:cs="Times New Roman"/>
          <w:sz w:val="20"/>
          <w:szCs w:val="20"/>
        </w:rPr>
        <w:t xml:space="preserve"> cells) in EC9706 xenografts obtained from the nude mice treated with CXCR4 neutralizing antibody or control IgG. The immunostaining area of Luciferase was summarized in D. The data are represented as mean</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w:t>
      </w:r>
      <w:r w:rsidR="00391560" w:rsidRPr="00391560">
        <w:rPr>
          <w:rFonts w:ascii="Times New Roman" w:hAnsi="Times New Roman" w:cs="Times New Roman"/>
          <w:sz w:val="20"/>
          <w:szCs w:val="20"/>
        </w:rPr>
        <w:t xml:space="preserve"> </w:t>
      </w:r>
      <w:r w:rsidRPr="00391560">
        <w:rPr>
          <w:rFonts w:ascii="Times New Roman" w:hAnsi="Times New Roman" w:cs="Times New Roman"/>
          <w:sz w:val="20"/>
          <w:szCs w:val="20"/>
        </w:rPr>
        <w:t xml:space="preserve">SD in 4 mice.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&lt;0.01; ***, </w:t>
      </w:r>
      <w:r w:rsidRPr="00391560">
        <w:rPr>
          <w:rFonts w:ascii="Times New Roman" w:hAnsi="Times New Roman" w:cs="Times New Roman"/>
          <w:i/>
          <w:iCs/>
          <w:sz w:val="20"/>
          <w:szCs w:val="20"/>
        </w:rPr>
        <w:t>P</w:t>
      </w:r>
      <w:r w:rsidRPr="00391560">
        <w:rPr>
          <w:rFonts w:ascii="Times New Roman" w:hAnsi="Times New Roman" w:cs="Times New Roman"/>
          <w:sz w:val="20"/>
          <w:szCs w:val="20"/>
        </w:rPr>
        <w:t xml:space="preserve"> &lt;0.001. </w:t>
      </w:r>
    </w:p>
    <w:p w14:paraId="5757B6A2" w14:textId="61E12CD6" w:rsidR="00C54702" w:rsidRPr="00391560" w:rsidRDefault="00C54702" w:rsidP="008C6B82">
      <w:pPr>
        <w:adjustRightInd w:val="0"/>
        <w:snapToGrid w:val="0"/>
        <w:spacing w:after="0" w:line="360" w:lineRule="auto"/>
        <w:jc w:val="both"/>
        <w:rPr>
          <w:b/>
          <w:sz w:val="20"/>
          <w:szCs w:val="20"/>
        </w:rPr>
      </w:pPr>
      <w:r w:rsidRPr="00391560">
        <w:rPr>
          <w:rFonts w:ascii="Times New Roman" w:hAnsi="Times New Roman" w:cs="Times New Roman"/>
          <w:b/>
          <w:bCs/>
          <w:sz w:val="20"/>
          <w:szCs w:val="20"/>
        </w:rPr>
        <w:t>Abbreviations:</w:t>
      </w:r>
      <w:r w:rsidRPr="00391560">
        <w:rPr>
          <w:rFonts w:ascii="Times New Roman" w:hAnsi="Times New Roman" w:cs="Times New Roman"/>
          <w:sz w:val="20"/>
          <w:szCs w:val="20"/>
        </w:rPr>
        <w:t xml:space="preserve"> ESCC,</w:t>
      </w:r>
      <w:r w:rsidRPr="00391560">
        <w:t xml:space="preserve"> </w:t>
      </w:r>
      <w:r w:rsidRPr="00391560">
        <w:rPr>
          <w:rFonts w:ascii="Times New Roman" w:hAnsi="Times New Roman" w:cs="Times New Roman"/>
          <w:sz w:val="20"/>
          <w:szCs w:val="20"/>
        </w:rPr>
        <w:t xml:space="preserve">esophageal squamous cell carcinoma; </w:t>
      </w:r>
      <w:proofErr w:type="spellStart"/>
      <w:r w:rsidRPr="00391560">
        <w:rPr>
          <w:rFonts w:ascii="Times New Roman" w:hAnsi="Times New Roman" w:cs="Times New Roman"/>
          <w:sz w:val="20"/>
          <w:szCs w:val="20"/>
        </w:rPr>
        <w:t>i.v.</w:t>
      </w:r>
      <w:proofErr w:type="spellEnd"/>
      <w:r w:rsidRPr="00391560">
        <w:rPr>
          <w:rFonts w:ascii="Times New Roman" w:hAnsi="Times New Roman" w:cs="Times New Roman"/>
          <w:sz w:val="20"/>
          <w:szCs w:val="20"/>
        </w:rPr>
        <w:t xml:space="preserve">, intravenous; </w:t>
      </w:r>
      <w:proofErr w:type="spellStart"/>
      <w:r w:rsidRPr="00391560">
        <w:rPr>
          <w:rFonts w:ascii="Times New Roman" w:hAnsi="Times New Roman" w:cs="Times New Roman"/>
          <w:sz w:val="20"/>
          <w:szCs w:val="20"/>
        </w:rPr>
        <w:t>hFbc</w:t>
      </w:r>
      <w:proofErr w:type="spellEnd"/>
      <w:r w:rsidRPr="00391560">
        <w:rPr>
          <w:rFonts w:ascii="Times New Roman" w:hAnsi="Times New Roman" w:cs="Times New Roman"/>
          <w:sz w:val="20"/>
          <w:szCs w:val="20"/>
        </w:rPr>
        <w:t>, human fibrocyte; IHC, immunohistochemistry.</w:t>
      </w:r>
    </w:p>
    <w:p w14:paraId="5B064236" w14:textId="77777777" w:rsidR="00C54702" w:rsidRPr="00C11F04" w:rsidRDefault="00C54702" w:rsidP="00C54702">
      <w:pPr>
        <w:adjustRightInd w:val="0"/>
        <w:snapToGrid w:val="0"/>
        <w:spacing w:after="0" w:line="360" w:lineRule="auto"/>
        <w:jc w:val="both"/>
        <w:rPr>
          <w:sz w:val="20"/>
          <w:szCs w:val="20"/>
        </w:rPr>
      </w:pPr>
    </w:p>
    <w:bookmarkEnd w:id="0"/>
    <w:p w14:paraId="3B19D67A" w14:textId="14255BD9" w:rsidR="00C54702" w:rsidRPr="00C11F04" w:rsidRDefault="00C54702" w:rsidP="001225A6">
      <w:pPr>
        <w:pStyle w:val="BodyText1"/>
        <w:adjustRightInd w:val="0"/>
        <w:snapToGrid w:val="0"/>
        <w:rPr>
          <w:b/>
        </w:rPr>
      </w:pPr>
    </w:p>
    <w:sectPr w:rsidR="00C54702" w:rsidRPr="00C11F0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7EEA4F" w14:textId="77777777" w:rsidR="00FB3C02" w:rsidRDefault="00FB3C02" w:rsidP="00475D4A">
      <w:pPr>
        <w:spacing w:after="0" w:line="240" w:lineRule="auto"/>
      </w:pPr>
      <w:r>
        <w:separator/>
      </w:r>
    </w:p>
  </w:endnote>
  <w:endnote w:type="continuationSeparator" w:id="0">
    <w:p w14:paraId="77A4352F" w14:textId="77777777" w:rsidR="00FB3C02" w:rsidRDefault="00FB3C02" w:rsidP="00475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85B847" w14:textId="77777777" w:rsidR="00FB3C02" w:rsidRDefault="00FB3C02" w:rsidP="00475D4A">
      <w:pPr>
        <w:spacing w:after="0" w:line="240" w:lineRule="auto"/>
      </w:pPr>
      <w:r>
        <w:separator/>
      </w:r>
    </w:p>
  </w:footnote>
  <w:footnote w:type="continuationSeparator" w:id="0">
    <w:p w14:paraId="5FFC8368" w14:textId="77777777" w:rsidR="00FB3C02" w:rsidRDefault="00FB3C02" w:rsidP="00475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88337E"/>
    <w:multiLevelType w:val="multilevel"/>
    <w:tmpl w:val="29F4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Springer 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Libraries&gt;"/>
  </w:docVars>
  <w:rsids>
    <w:rsidRoot w:val="00596D46"/>
    <w:rsid w:val="00020481"/>
    <w:rsid w:val="00023CBF"/>
    <w:rsid w:val="00024296"/>
    <w:rsid w:val="000255FA"/>
    <w:rsid w:val="00026203"/>
    <w:rsid w:val="00027524"/>
    <w:rsid w:val="00031E03"/>
    <w:rsid w:val="00050B1D"/>
    <w:rsid w:val="0006445A"/>
    <w:rsid w:val="00066841"/>
    <w:rsid w:val="0006772A"/>
    <w:rsid w:val="00067F71"/>
    <w:rsid w:val="00080927"/>
    <w:rsid w:val="000817D0"/>
    <w:rsid w:val="00081A9C"/>
    <w:rsid w:val="000A5A48"/>
    <w:rsid w:val="000B4766"/>
    <w:rsid w:val="000C2F6F"/>
    <w:rsid w:val="000C5929"/>
    <w:rsid w:val="000C67E5"/>
    <w:rsid w:val="000C74D0"/>
    <w:rsid w:val="000D3D61"/>
    <w:rsid w:val="000D6CDD"/>
    <w:rsid w:val="000F4C4F"/>
    <w:rsid w:val="001023F9"/>
    <w:rsid w:val="00104173"/>
    <w:rsid w:val="00105F3B"/>
    <w:rsid w:val="00111478"/>
    <w:rsid w:val="00116251"/>
    <w:rsid w:val="001225A6"/>
    <w:rsid w:val="00122DF5"/>
    <w:rsid w:val="0012463E"/>
    <w:rsid w:val="001279B1"/>
    <w:rsid w:val="0013469C"/>
    <w:rsid w:val="00142743"/>
    <w:rsid w:val="0014333C"/>
    <w:rsid w:val="001454EA"/>
    <w:rsid w:val="00154150"/>
    <w:rsid w:val="00155AD9"/>
    <w:rsid w:val="00155B66"/>
    <w:rsid w:val="00162785"/>
    <w:rsid w:val="00163061"/>
    <w:rsid w:val="00167B86"/>
    <w:rsid w:val="00167D74"/>
    <w:rsid w:val="00171802"/>
    <w:rsid w:val="00183552"/>
    <w:rsid w:val="001941B6"/>
    <w:rsid w:val="001A16A1"/>
    <w:rsid w:val="001A322B"/>
    <w:rsid w:val="001B00E9"/>
    <w:rsid w:val="001C5078"/>
    <w:rsid w:val="001D1C3C"/>
    <w:rsid w:val="001D3035"/>
    <w:rsid w:val="001D4186"/>
    <w:rsid w:val="001E358C"/>
    <w:rsid w:val="001F0A20"/>
    <w:rsid w:val="001F777E"/>
    <w:rsid w:val="001F79FA"/>
    <w:rsid w:val="002014F7"/>
    <w:rsid w:val="00206F12"/>
    <w:rsid w:val="002073A7"/>
    <w:rsid w:val="00212761"/>
    <w:rsid w:val="00212948"/>
    <w:rsid w:val="00212AF2"/>
    <w:rsid w:val="00225F15"/>
    <w:rsid w:val="00227947"/>
    <w:rsid w:val="0024372B"/>
    <w:rsid w:val="00253249"/>
    <w:rsid w:val="00267546"/>
    <w:rsid w:val="00271247"/>
    <w:rsid w:val="00272CF2"/>
    <w:rsid w:val="00273B54"/>
    <w:rsid w:val="00274156"/>
    <w:rsid w:val="00274960"/>
    <w:rsid w:val="002777A8"/>
    <w:rsid w:val="00283678"/>
    <w:rsid w:val="002847AB"/>
    <w:rsid w:val="00286AA6"/>
    <w:rsid w:val="002879ED"/>
    <w:rsid w:val="00291DDA"/>
    <w:rsid w:val="002A1034"/>
    <w:rsid w:val="002B0C14"/>
    <w:rsid w:val="002C0CBF"/>
    <w:rsid w:val="002C5B44"/>
    <w:rsid w:val="002C76C1"/>
    <w:rsid w:val="002C7ADC"/>
    <w:rsid w:val="002C7B47"/>
    <w:rsid w:val="002D08D7"/>
    <w:rsid w:val="002E09B5"/>
    <w:rsid w:val="002E3BCB"/>
    <w:rsid w:val="002E434C"/>
    <w:rsid w:val="002F43DE"/>
    <w:rsid w:val="002F759A"/>
    <w:rsid w:val="00310963"/>
    <w:rsid w:val="00313B57"/>
    <w:rsid w:val="0031452D"/>
    <w:rsid w:val="00323470"/>
    <w:rsid w:val="00330480"/>
    <w:rsid w:val="003554F8"/>
    <w:rsid w:val="00357584"/>
    <w:rsid w:val="00366E24"/>
    <w:rsid w:val="00371C21"/>
    <w:rsid w:val="003757A0"/>
    <w:rsid w:val="00375E2D"/>
    <w:rsid w:val="003807D6"/>
    <w:rsid w:val="003834A2"/>
    <w:rsid w:val="00391560"/>
    <w:rsid w:val="00394333"/>
    <w:rsid w:val="00397B10"/>
    <w:rsid w:val="003C153B"/>
    <w:rsid w:val="003D4D80"/>
    <w:rsid w:val="003E427F"/>
    <w:rsid w:val="003F0AA5"/>
    <w:rsid w:val="003F2F2F"/>
    <w:rsid w:val="003F6956"/>
    <w:rsid w:val="00400A62"/>
    <w:rsid w:val="00401792"/>
    <w:rsid w:val="00406EA8"/>
    <w:rsid w:val="0041038A"/>
    <w:rsid w:val="00412D66"/>
    <w:rsid w:val="00421083"/>
    <w:rsid w:val="00425C97"/>
    <w:rsid w:val="0043071B"/>
    <w:rsid w:val="00435C06"/>
    <w:rsid w:val="00441A4F"/>
    <w:rsid w:val="00441A92"/>
    <w:rsid w:val="00443603"/>
    <w:rsid w:val="0044741C"/>
    <w:rsid w:val="00447CAA"/>
    <w:rsid w:val="004508C9"/>
    <w:rsid w:val="004536CB"/>
    <w:rsid w:val="00462085"/>
    <w:rsid w:val="00466C84"/>
    <w:rsid w:val="00471282"/>
    <w:rsid w:val="00475D4A"/>
    <w:rsid w:val="00477F64"/>
    <w:rsid w:val="004830D8"/>
    <w:rsid w:val="004869CE"/>
    <w:rsid w:val="004949F4"/>
    <w:rsid w:val="004A2E06"/>
    <w:rsid w:val="004A35F5"/>
    <w:rsid w:val="004A3687"/>
    <w:rsid w:val="004A5AE8"/>
    <w:rsid w:val="004B0D52"/>
    <w:rsid w:val="004B40EC"/>
    <w:rsid w:val="004B486F"/>
    <w:rsid w:val="004C0229"/>
    <w:rsid w:val="004E06F7"/>
    <w:rsid w:val="004E285B"/>
    <w:rsid w:val="005052C2"/>
    <w:rsid w:val="00533D19"/>
    <w:rsid w:val="0054185B"/>
    <w:rsid w:val="0055219B"/>
    <w:rsid w:val="00557106"/>
    <w:rsid w:val="0056106F"/>
    <w:rsid w:val="00562A96"/>
    <w:rsid w:val="005651D6"/>
    <w:rsid w:val="00567BD8"/>
    <w:rsid w:val="00575A5F"/>
    <w:rsid w:val="00581EA8"/>
    <w:rsid w:val="00591EC5"/>
    <w:rsid w:val="0059276C"/>
    <w:rsid w:val="0059398F"/>
    <w:rsid w:val="00596D46"/>
    <w:rsid w:val="005A147E"/>
    <w:rsid w:val="005A2F40"/>
    <w:rsid w:val="005A5FE0"/>
    <w:rsid w:val="005B0AED"/>
    <w:rsid w:val="005B6286"/>
    <w:rsid w:val="005B7114"/>
    <w:rsid w:val="005C07FC"/>
    <w:rsid w:val="005D1CC8"/>
    <w:rsid w:val="005E25A5"/>
    <w:rsid w:val="005E4159"/>
    <w:rsid w:val="005F0A4A"/>
    <w:rsid w:val="005F23CA"/>
    <w:rsid w:val="005F6760"/>
    <w:rsid w:val="00600C10"/>
    <w:rsid w:val="00602FA2"/>
    <w:rsid w:val="006062AA"/>
    <w:rsid w:val="00617C5F"/>
    <w:rsid w:val="0062084B"/>
    <w:rsid w:val="00627CBC"/>
    <w:rsid w:val="006363FF"/>
    <w:rsid w:val="00643F1A"/>
    <w:rsid w:val="00644A79"/>
    <w:rsid w:val="00650523"/>
    <w:rsid w:val="00652FCD"/>
    <w:rsid w:val="006738CC"/>
    <w:rsid w:val="00680C3C"/>
    <w:rsid w:val="0068156C"/>
    <w:rsid w:val="00686F78"/>
    <w:rsid w:val="006911A7"/>
    <w:rsid w:val="006A0C48"/>
    <w:rsid w:val="006B1ADB"/>
    <w:rsid w:val="006C3686"/>
    <w:rsid w:val="006D0B51"/>
    <w:rsid w:val="006D4AD9"/>
    <w:rsid w:val="006F1920"/>
    <w:rsid w:val="006F5910"/>
    <w:rsid w:val="007000EB"/>
    <w:rsid w:val="0072744F"/>
    <w:rsid w:val="00731411"/>
    <w:rsid w:val="00732F9F"/>
    <w:rsid w:val="00734F20"/>
    <w:rsid w:val="00744540"/>
    <w:rsid w:val="00744E26"/>
    <w:rsid w:val="007477C8"/>
    <w:rsid w:val="0076014C"/>
    <w:rsid w:val="00762F31"/>
    <w:rsid w:val="007711F2"/>
    <w:rsid w:val="00771ED7"/>
    <w:rsid w:val="0077685F"/>
    <w:rsid w:val="007909F2"/>
    <w:rsid w:val="0079434F"/>
    <w:rsid w:val="007B0769"/>
    <w:rsid w:val="007B13E4"/>
    <w:rsid w:val="007B22AA"/>
    <w:rsid w:val="007B43D1"/>
    <w:rsid w:val="007B7528"/>
    <w:rsid w:val="007C5E79"/>
    <w:rsid w:val="007E227E"/>
    <w:rsid w:val="008020EC"/>
    <w:rsid w:val="00802CD4"/>
    <w:rsid w:val="00824D21"/>
    <w:rsid w:val="00830B9C"/>
    <w:rsid w:val="00831B68"/>
    <w:rsid w:val="00845FF6"/>
    <w:rsid w:val="00866B54"/>
    <w:rsid w:val="00870469"/>
    <w:rsid w:val="00891334"/>
    <w:rsid w:val="008A2673"/>
    <w:rsid w:val="008A31C0"/>
    <w:rsid w:val="008A689A"/>
    <w:rsid w:val="008B2E2E"/>
    <w:rsid w:val="008C1015"/>
    <w:rsid w:val="008C6B82"/>
    <w:rsid w:val="008E3B88"/>
    <w:rsid w:val="008F5078"/>
    <w:rsid w:val="008F62A8"/>
    <w:rsid w:val="009024A3"/>
    <w:rsid w:val="00910FB5"/>
    <w:rsid w:val="00913DE6"/>
    <w:rsid w:val="00921855"/>
    <w:rsid w:val="009615A4"/>
    <w:rsid w:val="00964DF6"/>
    <w:rsid w:val="009663A9"/>
    <w:rsid w:val="009743F7"/>
    <w:rsid w:val="00980C5F"/>
    <w:rsid w:val="00991377"/>
    <w:rsid w:val="00995C59"/>
    <w:rsid w:val="009A550E"/>
    <w:rsid w:val="009B6CFC"/>
    <w:rsid w:val="009B784B"/>
    <w:rsid w:val="009C212C"/>
    <w:rsid w:val="009C4B5C"/>
    <w:rsid w:val="009C6698"/>
    <w:rsid w:val="009C68B4"/>
    <w:rsid w:val="009E5EEE"/>
    <w:rsid w:val="00A01A68"/>
    <w:rsid w:val="00A06305"/>
    <w:rsid w:val="00A4256E"/>
    <w:rsid w:val="00A46AC2"/>
    <w:rsid w:val="00A504CC"/>
    <w:rsid w:val="00A506A7"/>
    <w:rsid w:val="00A57AF6"/>
    <w:rsid w:val="00A840AC"/>
    <w:rsid w:val="00A96EEF"/>
    <w:rsid w:val="00AB150F"/>
    <w:rsid w:val="00AB4C8E"/>
    <w:rsid w:val="00AB64F4"/>
    <w:rsid w:val="00AC2F2E"/>
    <w:rsid w:val="00AC40C6"/>
    <w:rsid w:val="00AD0028"/>
    <w:rsid w:val="00AD2221"/>
    <w:rsid w:val="00AD5741"/>
    <w:rsid w:val="00AE02B0"/>
    <w:rsid w:val="00AE2818"/>
    <w:rsid w:val="00AE6C21"/>
    <w:rsid w:val="00AF1074"/>
    <w:rsid w:val="00AF644C"/>
    <w:rsid w:val="00B01567"/>
    <w:rsid w:val="00B03290"/>
    <w:rsid w:val="00B07DEA"/>
    <w:rsid w:val="00B24C2E"/>
    <w:rsid w:val="00B335ED"/>
    <w:rsid w:val="00B4238C"/>
    <w:rsid w:val="00B52DDC"/>
    <w:rsid w:val="00B54FCE"/>
    <w:rsid w:val="00B57FEA"/>
    <w:rsid w:val="00B62291"/>
    <w:rsid w:val="00B626B1"/>
    <w:rsid w:val="00B707BB"/>
    <w:rsid w:val="00B766C8"/>
    <w:rsid w:val="00B84152"/>
    <w:rsid w:val="00B9439E"/>
    <w:rsid w:val="00BA1C32"/>
    <w:rsid w:val="00BA2F49"/>
    <w:rsid w:val="00BA56FF"/>
    <w:rsid w:val="00BA5E76"/>
    <w:rsid w:val="00BA7499"/>
    <w:rsid w:val="00BB79BF"/>
    <w:rsid w:val="00BC098E"/>
    <w:rsid w:val="00BC2FE7"/>
    <w:rsid w:val="00BC3C2E"/>
    <w:rsid w:val="00BD1809"/>
    <w:rsid w:val="00BD30DE"/>
    <w:rsid w:val="00BE3682"/>
    <w:rsid w:val="00BF7C7B"/>
    <w:rsid w:val="00C0469E"/>
    <w:rsid w:val="00C11F04"/>
    <w:rsid w:val="00C146DD"/>
    <w:rsid w:val="00C26B47"/>
    <w:rsid w:val="00C27ED7"/>
    <w:rsid w:val="00C32D27"/>
    <w:rsid w:val="00C34BF3"/>
    <w:rsid w:val="00C35146"/>
    <w:rsid w:val="00C40739"/>
    <w:rsid w:val="00C41866"/>
    <w:rsid w:val="00C4191D"/>
    <w:rsid w:val="00C43D48"/>
    <w:rsid w:val="00C54702"/>
    <w:rsid w:val="00C60663"/>
    <w:rsid w:val="00C81B61"/>
    <w:rsid w:val="00C87998"/>
    <w:rsid w:val="00C949F0"/>
    <w:rsid w:val="00C95EF0"/>
    <w:rsid w:val="00CA3738"/>
    <w:rsid w:val="00CA6642"/>
    <w:rsid w:val="00CB288B"/>
    <w:rsid w:val="00CC10CF"/>
    <w:rsid w:val="00CD3F1B"/>
    <w:rsid w:val="00CF6950"/>
    <w:rsid w:val="00CF6A9C"/>
    <w:rsid w:val="00D0010B"/>
    <w:rsid w:val="00D072A6"/>
    <w:rsid w:val="00D11DCB"/>
    <w:rsid w:val="00D122BF"/>
    <w:rsid w:val="00D12D71"/>
    <w:rsid w:val="00D14538"/>
    <w:rsid w:val="00D22F69"/>
    <w:rsid w:val="00D25D53"/>
    <w:rsid w:val="00D34B02"/>
    <w:rsid w:val="00D41634"/>
    <w:rsid w:val="00D4510A"/>
    <w:rsid w:val="00D53946"/>
    <w:rsid w:val="00D574F6"/>
    <w:rsid w:val="00D66E01"/>
    <w:rsid w:val="00D76CAB"/>
    <w:rsid w:val="00D9711A"/>
    <w:rsid w:val="00DA6F60"/>
    <w:rsid w:val="00DB0D55"/>
    <w:rsid w:val="00DB2A01"/>
    <w:rsid w:val="00DC09E3"/>
    <w:rsid w:val="00DD4BFF"/>
    <w:rsid w:val="00DE7252"/>
    <w:rsid w:val="00DF0B1D"/>
    <w:rsid w:val="00DF18AF"/>
    <w:rsid w:val="00DF2176"/>
    <w:rsid w:val="00DF65F9"/>
    <w:rsid w:val="00E119A9"/>
    <w:rsid w:val="00E13658"/>
    <w:rsid w:val="00E15044"/>
    <w:rsid w:val="00E17B96"/>
    <w:rsid w:val="00E21ABA"/>
    <w:rsid w:val="00E246D5"/>
    <w:rsid w:val="00E2587B"/>
    <w:rsid w:val="00E26B5D"/>
    <w:rsid w:val="00E36A2C"/>
    <w:rsid w:val="00E43935"/>
    <w:rsid w:val="00E445E9"/>
    <w:rsid w:val="00E46858"/>
    <w:rsid w:val="00E57956"/>
    <w:rsid w:val="00E656F8"/>
    <w:rsid w:val="00E67156"/>
    <w:rsid w:val="00E7408B"/>
    <w:rsid w:val="00E932AC"/>
    <w:rsid w:val="00E96D74"/>
    <w:rsid w:val="00EA0581"/>
    <w:rsid w:val="00EA4007"/>
    <w:rsid w:val="00EB3E01"/>
    <w:rsid w:val="00EC4965"/>
    <w:rsid w:val="00EC4B98"/>
    <w:rsid w:val="00ED19B4"/>
    <w:rsid w:val="00ED46B9"/>
    <w:rsid w:val="00EE501F"/>
    <w:rsid w:val="00EE5524"/>
    <w:rsid w:val="00EE5C1A"/>
    <w:rsid w:val="00EE6A34"/>
    <w:rsid w:val="00EF2D54"/>
    <w:rsid w:val="00F02998"/>
    <w:rsid w:val="00F0355A"/>
    <w:rsid w:val="00F07F01"/>
    <w:rsid w:val="00F212B1"/>
    <w:rsid w:val="00F340D4"/>
    <w:rsid w:val="00F34BB1"/>
    <w:rsid w:val="00F37129"/>
    <w:rsid w:val="00F419FD"/>
    <w:rsid w:val="00F42EF9"/>
    <w:rsid w:val="00F5027B"/>
    <w:rsid w:val="00F66284"/>
    <w:rsid w:val="00F72AC8"/>
    <w:rsid w:val="00F73BC9"/>
    <w:rsid w:val="00F80348"/>
    <w:rsid w:val="00FA4FFC"/>
    <w:rsid w:val="00FB3C02"/>
    <w:rsid w:val="00FC6485"/>
    <w:rsid w:val="00FF49F5"/>
    <w:rsid w:val="00FF5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34241"/>
  <w15:chartTrackingRefBased/>
  <w15:docId w15:val="{5F795BA8-E751-4723-B2F2-E8B5E16B1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5D4A"/>
    <w:pPr>
      <w:tabs>
        <w:tab w:val="center" w:pos="4320"/>
        <w:tab w:val="right" w:pos="8640"/>
      </w:tabs>
      <w:spacing w:after="0" w:line="240" w:lineRule="auto"/>
    </w:pPr>
  </w:style>
  <w:style w:type="character" w:customStyle="1" w:styleId="a4">
    <w:name w:val="页眉 字符"/>
    <w:basedOn w:val="a0"/>
    <w:link w:val="a3"/>
    <w:uiPriority w:val="99"/>
    <w:rsid w:val="00475D4A"/>
  </w:style>
  <w:style w:type="paragraph" w:styleId="a5">
    <w:name w:val="footer"/>
    <w:basedOn w:val="a"/>
    <w:link w:val="a6"/>
    <w:uiPriority w:val="99"/>
    <w:unhideWhenUsed/>
    <w:rsid w:val="00475D4A"/>
    <w:pPr>
      <w:tabs>
        <w:tab w:val="center" w:pos="4320"/>
        <w:tab w:val="right" w:pos="8640"/>
      </w:tabs>
      <w:spacing w:after="0" w:line="240" w:lineRule="auto"/>
    </w:pPr>
  </w:style>
  <w:style w:type="character" w:customStyle="1" w:styleId="a6">
    <w:name w:val="页脚 字符"/>
    <w:basedOn w:val="a0"/>
    <w:link w:val="a5"/>
    <w:uiPriority w:val="99"/>
    <w:rsid w:val="00475D4A"/>
  </w:style>
  <w:style w:type="paragraph" w:styleId="a7">
    <w:name w:val="Balloon Text"/>
    <w:basedOn w:val="a"/>
    <w:link w:val="a8"/>
    <w:uiPriority w:val="99"/>
    <w:semiHidden/>
    <w:unhideWhenUsed/>
    <w:rsid w:val="002073A7"/>
    <w:pPr>
      <w:spacing w:after="0" w:line="240" w:lineRule="auto"/>
    </w:pPr>
    <w:rPr>
      <w:rFonts w:ascii="Microsoft YaHei UI" w:eastAsia="Microsoft YaHei UI"/>
      <w:sz w:val="18"/>
      <w:szCs w:val="18"/>
    </w:rPr>
  </w:style>
  <w:style w:type="character" w:customStyle="1" w:styleId="a8">
    <w:name w:val="批注框文本 字符"/>
    <w:basedOn w:val="a0"/>
    <w:link w:val="a7"/>
    <w:uiPriority w:val="99"/>
    <w:semiHidden/>
    <w:rsid w:val="002073A7"/>
    <w:rPr>
      <w:rFonts w:ascii="Microsoft YaHei UI" w:eastAsia="Microsoft YaHei UI"/>
      <w:sz w:val="18"/>
      <w:szCs w:val="18"/>
    </w:rPr>
  </w:style>
  <w:style w:type="paragraph" w:customStyle="1" w:styleId="BodyText1">
    <w:name w:val="Body Text1"/>
    <w:basedOn w:val="a"/>
    <w:link w:val="BodytextChar"/>
    <w:qFormat/>
    <w:rsid w:val="0079434F"/>
    <w:pPr>
      <w:widowControl w:val="0"/>
      <w:spacing w:after="0" w:line="360" w:lineRule="auto"/>
      <w:jc w:val="both"/>
    </w:pPr>
    <w:rPr>
      <w:rFonts w:ascii="Times New Roman" w:eastAsia="宋体" w:hAnsi="Times New Roman" w:cs="Times New Roman"/>
      <w:kern w:val="2"/>
      <w:sz w:val="24"/>
      <w:szCs w:val="24"/>
    </w:rPr>
  </w:style>
  <w:style w:type="character" w:customStyle="1" w:styleId="BodytextChar">
    <w:name w:val="Body text Char"/>
    <w:basedOn w:val="a0"/>
    <w:link w:val="BodyText1"/>
    <w:rsid w:val="0079434F"/>
    <w:rPr>
      <w:rFonts w:ascii="Times New Roman" w:eastAsia="宋体" w:hAnsi="Times New Roman" w:cs="Times New Roman"/>
      <w:kern w:val="2"/>
      <w:sz w:val="24"/>
      <w:szCs w:val="24"/>
    </w:rPr>
  </w:style>
  <w:style w:type="paragraph" w:customStyle="1" w:styleId="Default">
    <w:name w:val="Default"/>
    <w:qFormat/>
    <w:rsid w:val="00BE3682"/>
    <w:pPr>
      <w:autoSpaceDE w:val="0"/>
      <w:autoSpaceDN w:val="0"/>
      <w:adjustRightInd w:val="0"/>
      <w:spacing w:after="0" w:line="240" w:lineRule="auto"/>
    </w:pPr>
    <w:rPr>
      <w:rFonts w:ascii="Times New Roman" w:eastAsia="PMingLiU" w:hAnsi="Times New Roman" w:cs="Times New Roman"/>
      <w:color w:val="000000"/>
      <w:sz w:val="24"/>
      <w:szCs w:val="24"/>
    </w:rPr>
  </w:style>
  <w:style w:type="paragraph" w:customStyle="1" w:styleId="EndNoteBibliographyTitle">
    <w:name w:val="EndNote Bibliography Title"/>
    <w:basedOn w:val="a"/>
    <w:link w:val="EndNoteBibliographyTitle0"/>
    <w:rsid w:val="004B40EC"/>
    <w:pPr>
      <w:spacing w:after="0"/>
      <w:jc w:val="center"/>
    </w:pPr>
    <w:rPr>
      <w:rFonts w:ascii="Times New Roman" w:hAnsi="Times New Roman" w:cs="Times New Roman"/>
      <w:noProof/>
      <w:sz w:val="24"/>
    </w:rPr>
  </w:style>
  <w:style w:type="character" w:customStyle="1" w:styleId="EndNoteBibliographyTitle0">
    <w:name w:val="EndNote Bibliography Title 字符"/>
    <w:basedOn w:val="a0"/>
    <w:link w:val="EndNoteBibliographyTitle"/>
    <w:rsid w:val="004B40EC"/>
    <w:rPr>
      <w:rFonts w:ascii="Times New Roman" w:hAnsi="Times New Roman" w:cs="Times New Roman"/>
      <w:noProof/>
      <w:sz w:val="24"/>
    </w:rPr>
  </w:style>
  <w:style w:type="paragraph" w:customStyle="1" w:styleId="EndNoteBibliography">
    <w:name w:val="EndNote Bibliography"/>
    <w:basedOn w:val="a"/>
    <w:link w:val="EndNoteBibliography0"/>
    <w:rsid w:val="004B40EC"/>
    <w:pPr>
      <w:spacing w:line="240" w:lineRule="auto"/>
      <w:jc w:val="both"/>
    </w:pPr>
    <w:rPr>
      <w:rFonts w:ascii="Times New Roman" w:hAnsi="Times New Roman" w:cs="Times New Roman"/>
      <w:noProof/>
      <w:sz w:val="24"/>
    </w:rPr>
  </w:style>
  <w:style w:type="character" w:customStyle="1" w:styleId="EndNoteBibliography0">
    <w:name w:val="EndNote Bibliography 字符"/>
    <w:basedOn w:val="a0"/>
    <w:link w:val="EndNoteBibliography"/>
    <w:rsid w:val="004B40EC"/>
    <w:rPr>
      <w:rFonts w:ascii="Times New Roman" w:hAnsi="Times New Roman" w:cs="Times New Roman"/>
      <w:noProof/>
      <w:sz w:val="24"/>
    </w:rPr>
  </w:style>
  <w:style w:type="character" w:styleId="a9">
    <w:name w:val="Hyperlink"/>
    <w:basedOn w:val="a0"/>
    <w:uiPriority w:val="99"/>
    <w:unhideWhenUsed/>
    <w:rsid w:val="004B40EC"/>
    <w:rPr>
      <w:color w:val="0563C1" w:themeColor="hyperlink"/>
      <w:u w:val="single"/>
    </w:rPr>
  </w:style>
  <w:style w:type="character" w:styleId="aa">
    <w:name w:val="Unresolved Mention"/>
    <w:basedOn w:val="a0"/>
    <w:uiPriority w:val="99"/>
    <w:semiHidden/>
    <w:unhideWhenUsed/>
    <w:rsid w:val="004B40EC"/>
    <w:rPr>
      <w:color w:val="605E5C"/>
      <w:shd w:val="clear" w:color="auto" w:fill="E1DFDD"/>
    </w:rPr>
  </w:style>
  <w:style w:type="character" w:customStyle="1" w:styleId="EndNoteBibliographyChar">
    <w:name w:val="EndNote Bibliography Char"/>
    <w:basedOn w:val="a0"/>
    <w:rsid w:val="00C54702"/>
    <w:rPr>
      <w:rFonts w:ascii="Calibri" w:hAnsi="Calibri" w:cs="Calibri"/>
      <w:noProof/>
      <w:kern w:val="2"/>
      <w:sz w:val="20"/>
    </w:rPr>
  </w:style>
  <w:style w:type="character" w:styleId="ab">
    <w:name w:val="line number"/>
    <w:basedOn w:val="a0"/>
    <w:uiPriority w:val="99"/>
    <w:semiHidden/>
    <w:unhideWhenUsed/>
    <w:rsid w:val="00BA2F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653134">
      <w:bodyDiv w:val="1"/>
      <w:marLeft w:val="0"/>
      <w:marRight w:val="0"/>
      <w:marTop w:val="0"/>
      <w:marBottom w:val="0"/>
      <w:divBdr>
        <w:top w:val="none" w:sz="0" w:space="0" w:color="auto"/>
        <w:left w:val="none" w:sz="0" w:space="0" w:color="auto"/>
        <w:bottom w:val="none" w:sz="0" w:space="0" w:color="auto"/>
        <w:right w:val="none" w:sz="0" w:space="0" w:color="auto"/>
      </w:divBdr>
    </w:div>
    <w:div w:id="282346187">
      <w:bodyDiv w:val="1"/>
      <w:marLeft w:val="0"/>
      <w:marRight w:val="0"/>
      <w:marTop w:val="0"/>
      <w:marBottom w:val="0"/>
      <w:divBdr>
        <w:top w:val="none" w:sz="0" w:space="0" w:color="auto"/>
        <w:left w:val="none" w:sz="0" w:space="0" w:color="auto"/>
        <w:bottom w:val="none" w:sz="0" w:space="0" w:color="auto"/>
        <w:right w:val="none" w:sz="0" w:space="0" w:color="auto"/>
      </w:divBdr>
    </w:div>
    <w:div w:id="450710370">
      <w:bodyDiv w:val="1"/>
      <w:marLeft w:val="0"/>
      <w:marRight w:val="0"/>
      <w:marTop w:val="0"/>
      <w:marBottom w:val="0"/>
      <w:divBdr>
        <w:top w:val="none" w:sz="0" w:space="0" w:color="auto"/>
        <w:left w:val="none" w:sz="0" w:space="0" w:color="auto"/>
        <w:bottom w:val="none" w:sz="0" w:space="0" w:color="auto"/>
        <w:right w:val="none" w:sz="0" w:space="0" w:color="auto"/>
      </w:divBdr>
    </w:div>
    <w:div w:id="661856639">
      <w:bodyDiv w:val="1"/>
      <w:marLeft w:val="0"/>
      <w:marRight w:val="0"/>
      <w:marTop w:val="0"/>
      <w:marBottom w:val="0"/>
      <w:divBdr>
        <w:top w:val="none" w:sz="0" w:space="0" w:color="auto"/>
        <w:left w:val="none" w:sz="0" w:space="0" w:color="auto"/>
        <w:bottom w:val="none" w:sz="0" w:space="0" w:color="auto"/>
        <w:right w:val="none" w:sz="0" w:space="0" w:color="auto"/>
      </w:divBdr>
    </w:div>
    <w:div w:id="1352681039">
      <w:bodyDiv w:val="1"/>
      <w:marLeft w:val="0"/>
      <w:marRight w:val="0"/>
      <w:marTop w:val="0"/>
      <w:marBottom w:val="0"/>
      <w:divBdr>
        <w:top w:val="none" w:sz="0" w:space="0" w:color="auto"/>
        <w:left w:val="none" w:sz="0" w:space="0" w:color="auto"/>
        <w:bottom w:val="none" w:sz="0" w:space="0" w:color="auto"/>
        <w:right w:val="none" w:sz="0" w:space="0" w:color="auto"/>
      </w:divBdr>
    </w:div>
    <w:div w:id="1611081362">
      <w:bodyDiv w:val="1"/>
      <w:marLeft w:val="0"/>
      <w:marRight w:val="0"/>
      <w:marTop w:val="0"/>
      <w:marBottom w:val="0"/>
      <w:divBdr>
        <w:top w:val="none" w:sz="0" w:space="0" w:color="auto"/>
        <w:left w:val="none" w:sz="0" w:space="0" w:color="auto"/>
        <w:bottom w:val="none" w:sz="0" w:space="0" w:color="auto"/>
        <w:right w:val="none" w:sz="0" w:space="0" w:color="auto"/>
      </w:divBdr>
    </w:div>
    <w:div w:id="180199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angly1@sysucc.org.cn"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xyguan@hku.hk" TargetMode="External"/><Relationship Id="rId14"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FC05B-7F8E-42CA-8D68-4E60FF2EB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11</Pages>
  <Words>1314</Words>
  <Characters>7495</Characters>
  <Application>Microsoft Office Word</Application>
  <DocSecurity>0</DocSecurity>
  <Lines>62</Lines>
  <Paragraphs>17</Paragraphs>
  <ScaleCrop>false</ScaleCrop>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CC1</dc:creator>
  <cp:keywords/>
  <dc:description/>
  <cp:lastModifiedBy>CC1</cp:lastModifiedBy>
  <cp:revision>379</cp:revision>
  <dcterms:created xsi:type="dcterms:W3CDTF">2022-02-20T03:55:00Z</dcterms:created>
  <dcterms:modified xsi:type="dcterms:W3CDTF">2022-08-02T04:05:00Z</dcterms:modified>
</cp:coreProperties>
</file>