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AFC3D" w14:textId="77777777" w:rsidR="00137CAB" w:rsidRPr="00E02322" w:rsidRDefault="00137CAB" w:rsidP="00137CAB">
      <w:pPr>
        <w:rPr>
          <w:rFonts w:cs="Arial"/>
          <w:b/>
          <w:bCs/>
          <w:sz w:val="28"/>
          <w:szCs w:val="28"/>
        </w:rPr>
      </w:pPr>
      <w:r w:rsidRPr="00E02322">
        <w:rPr>
          <w:rFonts w:cs="Arial"/>
          <w:b/>
          <w:bCs/>
          <w:sz w:val="28"/>
          <w:szCs w:val="28"/>
        </w:rPr>
        <w:t xml:space="preserve">Supplementary Information for </w:t>
      </w:r>
    </w:p>
    <w:p w14:paraId="2CEBB037" w14:textId="77777777" w:rsidR="00137CAB" w:rsidRPr="00E02322" w:rsidRDefault="00137CAB" w:rsidP="00137CAB">
      <w:pPr>
        <w:rPr>
          <w:rFonts w:cs="Arial"/>
          <w:b/>
          <w:bCs/>
          <w:sz w:val="28"/>
          <w:szCs w:val="32"/>
        </w:rPr>
      </w:pPr>
    </w:p>
    <w:p w14:paraId="68D3F1CA" w14:textId="77777777" w:rsidR="00137CAB" w:rsidRDefault="00137CAB" w:rsidP="00137CAB">
      <w:pPr>
        <w:spacing w:after="0" w:line="240" w:lineRule="auto"/>
        <w:jc w:val="both"/>
        <w:rPr>
          <w:rFonts w:cs="Arial"/>
          <w:b/>
          <w:sz w:val="28"/>
          <w:szCs w:val="28"/>
        </w:rPr>
      </w:pPr>
      <w:r w:rsidRPr="00151FCA">
        <w:rPr>
          <w:rFonts w:cs="Arial"/>
          <w:b/>
          <w:sz w:val="28"/>
          <w:szCs w:val="28"/>
        </w:rPr>
        <w:t xml:space="preserve">CDK7 inhibition augments the response against multidrug chemotherapy in pancreatic cancer </w:t>
      </w:r>
    </w:p>
    <w:p w14:paraId="25EFBAFC" w14:textId="77777777" w:rsidR="00137CAB" w:rsidRPr="006747C2" w:rsidRDefault="00137CAB" w:rsidP="00137CAB">
      <w:pPr>
        <w:spacing w:after="0" w:line="240" w:lineRule="auto"/>
        <w:jc w:val="both"/>
        <w:rPr>
          <w:rFonts w:cs="Arial"/>
          <w:bCs/>
          <w:sz w:val="22"/>
        </w:rPr>
      </w:pPr>
      <w:proofErr w:type="spellStart"/>
      <w:r w:rsidRPr="006747C2">
        <w:rPr>
          <w:rFonts w:cs="Arial"/>
          <w:sz w:val="22"/>
        </w:rPr>
        <w:t>Siyuan</w:t>
      </w:r>
      <w:proofErr w:type="spellEnd"/>
      <w:r w:rsidRPr="006747C2">
        <w:rPr>
          <w:rFonts w:cs="Arial"/>
          <w:sz w:val="22"/>
        </w:rPr>
        <w:t xml:space="preserve"> Zeng,</w:t>
      </w:r>
      <w:r w:rsidRPr="006747C2">
        <w:rPr>
          <w:rFonts w:cs="Arial"/>
          <w:sz w:val="22"/>
          <w:vertAlign w:val="superscript"/>
        </w:rPr>
        <w:t>1*</w:t>
      </w:r>
      <w:r w:rsidRPr="006747C2">
        <w:rPr>
          <w:rFonts w:cs="Arial"/>
          <w:sz w:val="22"/>
        </w:rPr>
        <w:t xml:space="preserve"> </w:t>
      </w:r>
      <w:r w:rsidRPr="006747C2">
        <w:rPr>
          <w:rFonts w:cs="Arial"/>
          <w:bCs/>
          <w:sz w:val="22"/>
        </w:rPr>
        <w:t>Bin Lan,</w:t>
      </w:r>
      <w:r w:rsidRPr="006747C2">
        <w:rPr>
          <w:rFonts w:cs="Arial"/>
          <w:bCs/>
          <w:sz w:val="22"/>
          <w:vertAlign w:val="superscript"/>
        </w:rPr>
        <w:t>1*</w:t>
      </w:r>
      <w:r w:rsidRPr="006747C2">
        <w:rPr>
          <w:rFonts w:cs="Arial"/>
          <w:bCs/>
          <w:sz w:val="22"/>
        </w:rPr>
        <w:t xml:space="preserve"> </w:t>
      </w:r>
      <w:proofErr w:type="spellStart"/>
      <w:r w:rsidRPr="006747C2">
        <w:rPr>
          <w:rFonts w:cs="Arial"/>
          <w:bCs/>
          <w:sz w:val="22"/>
        </w:rPr>
        <w:t>Xiaofan</w:t>
      </w:r>
      <w:proofErr w:type="spellEnd"/>
      <w:r w:rsidRPr="006747C2">
        <w:rPr>
          <w:rFonts w:cs="Arial"/>
          <w:bCs/>
          <w:sz w:val="22"/>
        </w:rPr>
        <w:t xml:space="preserve"> Ren,</w:t>
      </w:r>
      <w:r w:rsidRPr="006747C2">
        <w:rPr>
          <w:rFonts w:cs="Arial"/>
          <w:sz w:val="22"/>
          <w:vertAlign w:val="superscript"/>
        </w:rPr>
        <w:t xml:space="preserve">1 </w:t>
      </w:r>
      <w:r w:rsidRPr="006747C2">
        <w:rPr>
          <w:rFonts w:cs="Arial"/>
          <w:sz w:val="22"/>
        </w:rPr>
        <w:t>Shuman Zhang,</w:t>
      </w:r>
      <w:r w:rsidRPr="006747C2">
        <w:rPr>
          <w:rFonts w:cs="Arial"/>
          <w:sz w:val="22"/>
          <w:vertAlign w:val="superscript"/>
        </w:rPr>
        <w:t xml:space="preserve">1 </w:t>
      </w:r>
      <w:r w:rsidRPr="00137CAB">
        <w:rPr>
          <w:rStyle w:val="Fett"/>
          <w:rFonts w:cs="Arial"/>
          <w:b w:val="0"/>
          <w:bCs w:val="0"/>
          <w:color w:val="000000"/>
          <w:sz w:val="22"/>
          <w:shd w:val="clear" w:color="auto" w:fill="FFFFFF"/>
        </w:rPr>
        <w:t>Daniel Schreyer,</w:t>
      </w:r>
      <w:r w:rsidRPr="00137CAB">
        <w:rPr>
          <w:rStyle w:val="Fett"/>
          <w:rFonts w:cs="Arial"/>
          <w:b w:val="0"/>
          <w:bCs w:val="0"/>
          <w:color w:val="000000"/>
          <w:sz w:val="22"/>
          <w:shd w:val="clear" w:color="auto" w:fill="FFFFFF"/>
          <w:vertAlign w:val="superscript"/>
        </w:rPr>
        <w:t>2</w:t>
      </w:r>
      <w:r w:rsidRPr="00137CAB">
        <w:rPr>
          <w:rFonts w:cs="Arial"/>
          <w:b/>
          <w:sz w:val="22"/>
          <w:vertAlign w:val="superscript"/>
        </w:rPr>
        <w:t xml:space="preserve"> </w:t>
      </w:r>
      <w:r w:rsidRPr="00137CAB">
        <w:rPr>
          <w:rFonts w:cs="Arial"/>
          <w:bCs/>
          <w:sz w:val="22"/>
        </w:rPr>
        <w:t>Markus</w:t>
      </w:r>
      <w:r w:rsidRPr="006747C2">
        <w:rPr>
          <w:rFonts w:cs="Arial"/>
          <w:bCs/>
          <w:sz w:val="22"/>
        </w:rPr>
        <w:t xml:space="preserve"> Eckstein,</w:t>
      </w:r>
      <w:r w:rsidRPr="006747C2">
        <w:rPr>
          <w:rFonts w:cs="Arial"/>
          <w:sz w:val="22"/>
          <w:vertAlign w:val="superscript"/>
        </w:rPr>
        <w:t>3</w:t>
      </w:r>
      <w:r w:rsidRPr="006747C2">
        <w:rPr>
          <w:rFonts w:cs="Arial"/>
          <w:bCs/>
          <w:sz w:val="22"/>
        </w:rPr>
        <w:t xml:space="preserve"> Hai Yang,</w:t>
      </w:r>
      <w:r w:rsidRPr="006747C2">
        <w:rPr>
          <w:rFonts w:cs="Arial"/>
          <w:bCs/>
          <w:sz w:val="22"/>
          <w:vertAlign w:val="superscript"/>
        </w:rPr>
        <w:t>1</w:t>
      </w:r>
      <w:r w:rsidRPr="006747C2">
        <w:rPr>
          <w:rFonts w:cs="Arial"/>
          <w:bCs/>
          <w:sz w:val="22"/>
        </w:rPr>
        <w:t xml:space="preserve"> Nathalie Britzen-Laurent,</w:t>
      </w:r>
      <w:r w:rsidRPr="006747C2">
        <w:rPr>
          <w:rFonts w:cs="Arial"/>
          <w:bCs/>
          <w:sz w:val="22"/>
          <w:vertAlign w:val="superscript"/>
        </w:rPr>
        <w:t>1</w:t>
      </w:r>
      <w:r w:rsidRPr="006747C2">
        <w:rPr>
          <w:rFonts w:cs="Arial"/>
          <w:bCs/>
          <w:sz w:val="22"/>
        </w:rPr>
        <w:t xml:space="preserve"> Andreas Dahl,</w:t>
      </w:r>
      <w:r w:rsidRPr="006747C2">
        <w:rPr>
          <w:rFonts w:cs="Arial"/>
          <w:bCs/>
          <w:sz w:val="22"/>
          <w:vertAlign w:val="superscript"/>
        </w:rPr>
        <w:t>4</w:t>
      </w:r>
      <w:r w:rsidRPr="006747C2">
        <w:rPr>
          <w:rFonts w:cs="Arial"/>
          <w:bCs/>
          <w:sz w:val="22"/>
        </w:rPr>
        <w:t xml:space="preserve"> </w:t>
      </w:r>
      <w:proofErr w:type="spellStart"/>
      <w:r w:rsidRPr="006747C2">
        <w:rPr>
          <w:rFonts w:cs="Arial"/>
          <w:bCs/>
          <w:sz w:val="22"/>
        </w:rPr>
        <w:t>Debabrata</w:t>
      </w:r>
      <w:proofErr w:type="spellEnd"/>
      <w:r w:rsidRPr="006747C2">
        <w:rPr>
          <w:rFonts w:cs="Arial"/>
          <w:bCs/>
          <w:sz w:val="22"/>
        </w:rPr>
        <w:t xml:space="preserve"> Mukhopadhyay,</w:t>
      </w:r>
      <w:r w:rsidRPr="006747C2">
        <w:rPr>
          <w:rFonts w:cs="Arial"/>
          <w:bCs/>
          <w:sz w:val="22"/>
          <w:vertAlign w:val="superscript"/>
        </w:rPr>
        <w:t>5</w:t>
      </w:r>
      <w:r w:rsidRPr="006747C2">
        <w:rPr>
          <w:rFonts w:cs="Arial"/>
          <w:bCs/>
          <w:sz w:val="22"/>
        </w:rPr>
        <w:t xml:space="preserve"> David Chang,</w:t>
      </w:r>
      <w:r w:rsidRPr="006747C2">
        <w:rPr>
          <w:rFonts w:cs="Arial"/>
          <w:bCs/>
          <w:sz w:val="22"/>
          <w:vertAlign w:val="superscript"/>
        </w:rPr>
        <w:t>6,7</w:t>
      </w:r>
      <w:r w:rsidRPr="006747C2">
        <w:rPr>
          <w:rFonts w:cs="Arial"/>
          <w:bCs/>
          <w:sz w:val="22"/>
        </w:rPr>
        <w:t xml:space="preserve"> Isabella Kutschick,</w:t>
      </w:r>
      <w:r w:rsidRPr="006747C2">
        <w:rPr>
          <w:rFonts w:cs="Arial"/>
          <w:sz w:val="22"/>
          <w:vertAlign w:val="superscript"/>
        </w:rPr>
        <w:t>1</w:t>
      </w:r>
      <w:r w:rsidRPr="006747C2">
        <w:rPr>
          <w:rFonts w:cs="Arial"/>
          <w:bCs/>
          <w:sz w:val="22"/>
        </w:rPr>
        <w:t xml:space="preserve"> Susanne Pfeffer,</w:t>
      </w:r>
      <w:r w:rsidRPr="006747C2">
        <w:rPr>
          <w:rFonts w:cs="Arial"/>
          <w:sz w:val="22"/>
          <w:vertAlign w:val="superscript"/>
        </w:rPr>
        <w:t>1</w:t>
      </w:r>
      <w:r w:rsidRPr="006747C2">
        <w:rPr>
          <w:rFonts w:cs="Arial"/>
          <w:bCs/>
          <w:sz w:val="22"/>
        </w:rPr>
        <w:t xml:space="preserve"> Peter Bailey,</w:t>
      </w:r>
      <w:r w:rsidRPr="006747C2">
        <w:rPr>
          <w:rFonts w:cs="Arial"/>
          <w:sz w:val="22"/>
          <w:vertAlign w:val="superscript"/>
        </w:rPr>
        <w:t xml:space="preserve">2 </w:t>
      </w:r>
      <w:r w:rsidRPr="006747C2">
        <w:rPr>
          <w:rFonts w:cs="Arial"/>
          <w:sz w:val="22"/>
        </w:rPr>
        <w:t>Andrew Biankin,</w:t>
      </w:r>
      <w:r w:rsidRPr="006747C2">
        <w:rPr>
          <w:rFonts w:cs="Arial"/>
          <w:sz w:val="22"/>
          <w:vertAlign w:val="superscript"/>
        </w:rPr>
        <w:t>6,7</w:t>
      </w:r>
      <w:r w:rsidRPr="006747C2">
        <w:rPr>
          <w:rFonts w:cs="Arial"/>
          <w:sz w:val="22"/>
        </w:rPr>
        <w:t xml:space="preserve"> </w:t>
      </w:r>
      <w:r w:rsidRPr="006747C2">
        <w:rPr>
          <w:rFonts w:cs="Arial"/>
          <w:bCs/>
          <w:sz w:val="22"/>
        </w:rPr>
        <w:t>Robert Grützmann,</w:t>
      </w:r>
      <w:r w:rsidRPr="006747C2">
        <w:rPr>
          <w:rFonts w:cs="Arial"/>
          <w:sz w:val="22"/>
          <w:vertAlign w:val="superscript"/>
        </w:rPr>
        <w:t xml:space="preserve">1+ </w:t>
      </w:r>
      <w:r w:rsidRPr="006747C2">
        <w:rPr>
          <w:rFonts w:cs="Arial"/>
          <w:bCs/>
          <w:sz w:val="22"/>
        </w:rPr>
        <w:t>Christian Pilarsky.</w:t>
      </w:r>
      <w:r w:rsidRPr="006747C2">
        <w:rPr>
          <w:rFonts w:cs="Arial"/>
          <w:sz w:val="22"/>
          <w:vertAlign w:val="superscript"/>
        </w:rPr>
        <w:t>1+#</w:t>
      </w:r>
    </w:p>
    <w:p w14:paraId="78E51EE6" w14:textId="77777777" w:rsidR="00137CAB" w:rsidRPr="00E02322" w:rsidRDefault="00137CAB" w:rsidP="00137CAB">
      <w:pPr>
        <w:rPr>
          <w:rFonts w:cs="Arial"/>
          <w:b/>
        </w:rPr>
      </w:pPr>
    </w:p>
    <w:p w14:paraId="08DF5718" w14:textId="77777777" w:rsidR="00137CAB" w:rsidRPr="00144DAB" w:rsidRDefault="00137CAB" w:rsidP="00137CAB">
      <w:pPr>
        <w:rPr>
          <w:rFonts w:cs="Arial"/>
          <w:sz w:val="22"/>
          <w:szCs w:val="24"/>
        </w:rPr>
      </w:pPr>
    </w:p>
    <w:p w14:paraId="7B1CD8CE" w14:textId="77777777" w:rsidR="00137CAB" w:rsidRPr="00E02322" w:rsidRDefault="00137CAB" w:rsidP="00137CAB">
      <w:pPr>
        <w:rPr>
          <w:rFonts w:cs="Arial"/>
          <w:sz w:val="22"/>
          <w:szCs w:val="24"/>
        </w:rPr>
      </w:pPr>
      <w:r>
        <w:rPr>
          <w:rFonts w:cs="Arial"/>
          <w:sz w:val="22"/>
          <w:szCs w:val="24"/>
        </w:rPr>
        <w:t>#</w:t>
      </w:r>
      <w:r w:rsidRPr="00E02322">
        <w:rPr>
          <w:rFonts w:cs="Arial"/>
          <w:sz w:val="22"/>
          <w:szCs w:val="24"/>
        </w:rPr>
        <w:t xml:space="preserve">To whom correspondence may be addressed. Email: </w:t>
      </w:r>
      <w:hyperlink r:id="rId4" w:history="1">
        <w:r w:rsidRPr="00E02322">
          <w:rPr>
            <w:rStyle w:val="Hyperlink"/>
            <w:rFonts w:cs="Arial"/>
            <w:sz w:val="22"/>
            <w:szCs w:val="24"/>
          </w:rPr>
          <w:t>Christian.Pilarsky@uk-erlangen.de</w:t>
        </w:r>
      </w:hyperlink>
    </w:p>
    <w:p w14:paraId="1AE90745" w14:textId="77777777" w:rsidR="00137CAB" w:rsidRDefault="00137CAB" w:rsidP="00411436">
      <w:pPr>
        <w:rPr>
          <w:rFonts w:cs="Arial"/>
          <w:b/>
          <w:bCs/>
          <w:sz w:val="24"/>
          <w:szCs w:val="24"/>
        </w:rPr>
      </w:pPr>
    </w:p>
    <w:p w14:paraId="5982CAA8" w14:textId="08FADC7B" w:rsidR="00411436" w:rsidRPr="00942AC3" w:rsidRDefault="00411436" w:rsidP="00411436">
      <w:pPr>
        <w:rPr>
          <w:rFonts w:cs="Arial"/>
          <w:b/>
          <w:bCs/>
          <w:sz w:val="24"/>
          <w:szCs w:val="24"/>
        </w:rPr>
      </w:pPr>
      <w:r w:rsidRPr="00942AC3">
        <w:rPr>
          <w:rFonts w:cs="Arial"/>
          <w:b/>
          <w:bCs/>
          <w:sz w:val="24"/>
          <w:szCs w:val="24"/>
        </w:rPr>
        <w:t>Supplementary Method</w:t>
      </w:r>
      <w:r>
        <w:rPr>
          <w:rFonts w:cs="Arial"/>
          <w:b/>
          <w:bCs/>
          <w:sz w:val="24"/>
          <w:szCs w:val="24"/>
        </w:rPr>
        <w:t>s</w:t>
      </w:r>
    </w:p>
    <w:p w14:paraId="09A57CCE" w14:textId="77777777" w:rsidR="00411436" w:rsidRPr="00942AC3" w:rsidRDefault="00411436" w:rsidP="00411436">
      <w:pPr>
        <w:spacing w:line="276" w:lineRule="auto"/>
        <w:rPr>
          <w:rFonts w:cs="Arial"/>
          <w:b/>
          <w:bCs/>
          <w:sz w:val="22"/>
        </w:rPr>
      </w:pPr>
      <w:r w:rsidRPr="00942AC3">
        <w:rPr>
          <w:rFonts w:cs="Arial"/>
          <w:b/>
          <w:bCs/>
          <w:sz w:val="22"/>
        </w:rPr>
        <w:t>Public database mining, correlation, prognostic</w:t>
      </w:r>
      <w:r>
        <w:rPr>
          <w:rFonts w:cs="Arial"/>
          <w:b/>
          <w:bCs/>
          <w:sz w:val="22"/>
        </w:rPr>
        <w:t>,</w:t>
      </w:r>
      <w:r w:rsidRPr="00942AC3">
        <w:rPr>
          <w:rFonts w:cs="Arial"/>
          <w:b/>
          <w:bCs/>
          <w:sz w:val="22"/>
        </w:rPr>
        <w:t xml:space="preserve"> and gene set enrichment analysis (GSEA)</w:t>
      </w:r>
    </w:p>
    <w:p w14:paraId="2CB1A249" w14:textId="77777777" w:rsidR="00411436" w:rsidRPr="00942AC3" w:rsidRDefault="00411436" w:rsidP="00411436">
      <w:pPr>
        <w:spacing w:line="276" w:lineRule="auto"/>
        <w:jc w:val="both"/>
        <w:rPr>
          <w:rFonts w:cs="Arial"/>
          <w:sz w:val="22"/>
        </w:rPr>
      </w:pPr>
      <w:r w:rsidRPr="00942AC3">
        <w:rPr>
          <w:rFonts w:cs="Arial"/>
          <w:sz w:val="22"/>
        </w:rPr>
        <w:t xml:space="preserve">The TCGA public databases were utilized to analyze CDK7 expression, correlation, and prognosis in PDAC. TCGA PDAC normalized counts were downloaded using the </w:t>
      </w:r>
      <w:proofErr w:type="spellStart"/>
      <w:r w:rsidRPr="00942AC3">
        <w:rPr>
          <w:rFonts w:cs="Arial"/>
          <w:sz w:val="22"/>
        </w:rPr>
        <w:t>TCGAbiolinks</w:t>
      </w:r>
      <w:proofErr w:type="spellEnd"/>
      <w:r w:rsidRPr="00942AC3">
        <w:rPr>
          <w:rFonts w:cs="Arial"/>
          <w:sz w:val="22"/>
        </w:rPr>
        <w:t xml:space="preserve"> R package. Gene correlation analysis was performed using Pearson correlation. Survival analysis was performed using the Kaplan</w:t>
      </w:r>
      <w:r>
        <w:rPr>
          <w:rFonts w:cs="Arial"/>
          <w:sz w:val="22"/>
        </w:rPr>
        <w:t>–</w:t>
      </w:r>
      <w:r w:rsidRPr="00942AC3">
        <w:rPr>
          <w:rFonts w:cs="Arial"/>
          <w:sz w:val="22"/>
        </w:rPr>
        <w:t>Meier method and the difference was tested with the log-rank test. Transcriptomic data from BxPC-3, PANC-1, and MIA PaCa-2 cells treated with THZ1 (GSE121273)</w:t>
      </w:r>
      <w:r>
        <w:rPr>
          <w:rFonts w:cs="Arial"/>
          <w:sz w:val="22"/>
        </w:rPr>
        <w:t xml:space="preserve"> </w:t>
      </w:r>
      <w:r w:rsidRPr="00942AC3">
        <w:rPr>
          <w:rFonts w:cs="Arial"/>
          <w:sz w:val="22"/>
        </w:rPr>
        <w:fldChar w:fldCharType="begin">
          <w:fldData xml:space="preserve">PEVuZE5vdGU+PENpdGU+PEF1dGhvcj5MdTwvQXV0aG9yPjxZZWFyPjIwMTk8L1llYXI+PFJlY051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</w:fldData>
        </w:fldChar>
      </w:r>
      <w:r w:rsidRPr="00942AC3">
        <w:rPr>
          <w:rFonts w:cs="Arial"/>
          <w:sz w:val="22"/>
        </w:rPr>
        <w:instrText xml:space="preserve"> ADDIN EN.CITE </w:instrText>
      </w:r>
      <w:r w:rsidRPr="00942AC3">
        <w:rPr>
          <w:rFonts w:cs="Arial"/>
          <w:sz w:val="22"/>
        </w:rPr>
        <w:fldChar w:fldCharType="begin">
          <w:fldData xml:space="preserve">PEVuZE5vdGU+PENpdGU+PEF1dGhvcj5MdTwvQXV0aG9yPjxZZWFyPjIwMTk8L1llYXI+PFJlY051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</w:fldData>
        </w:fldChar>
      </w:r>
      <w:r w:rsidRPr="00942AC3">
        <w:rPr>
          <w:rFonts w:cs="Arial"/>
          <w:sz w:val="22"/>
        </w:rPr>
        <w:instrText xml:space="preserve"> ADDIN EN.CITE.DATA </w:instrText>
      </w:r>
      <w:r w:rsidRPr="00942AC3">
        <w:rPr>
          <w:rFonts w:cs="Arial"/>
          <w:sz w:val="22"/>
        </w:rPr>
      </w:r>
      <w:r w:rsidRPr="00942AC3">
        <w:rPr>
          <w:rFonts w:cs="Arial"/>
          <w:sz w:val="22"/>
        </w:rPr>
        <w:fldChar w:fldCharType="end"/>
      </w:r>
      <w:r w:rsidRPr="00942AC3">
        <w:rPr>
          <w:rFonts w:cs="Arial"/>
          <w:sz w:val="22"/>
        </w:rPr>
      </w:r>
      <w:r w:rsidRPr="00942AC3">
        <w:rPr>
          <w:rFonts w:cs="Arial"/>
          <w:sz w:val="22"/>
        </w:rPr>
        <w:fldChar w:fldCharType="separate"/>
      </w:r>
      <w:r w:rsidRPr="00942AC3">
        <w:rPr>
          <w:rFonts w:cs="Arial"/>
          <w:sz w:val="22"/>
        </w:rPr>
        <w:t>[</w:t>
      </w:r>
      <w:hyperlink w:anchor="_ENREF_32" w:tooltip="Lu, 2019 #8" w:history="1">
        <w:r w:rsidRPr="00942AC3">
          <w:rPr>
            <w:rFonts w:cs="Arial"/>
            <w:sz w:val="22"/>
          </w:rPr>
          <w:t>32</w:t>
        </w:r>
      </w:hyperlink>
      <w:r w:rsidRPr="00942AC3">
        <w:rPr>
          <w:rFonts w:cs="Arial"/>
          <w:sz w:val="22"/>
        </w:rPr>
        <w:t>]</w:t>
      </w:r>
      <w:r w:rsidRPr="00942AC3">
        <w:rPr>
          <w:rFonts w:cs="Arial"/>
          <w:sz w:val="22"/>
        </w:rPr>
        <w:fldChar w:fldCharType="end"/>
      </w:r>
      <w:r w:rsidRPr="00942AC3">
        <w:rPr>
          <w:rFonts w:cs="Arial"/>
          <w:sz w:val="22"/>
        </w:rPr>
        <w:t xml:space="preserve"> were obtained from the GEO database and analyzed using GSEA software. A </w:t>
      </w:r>
      <w:r>
        <w:rPr>
          <w:rFonts w:cs="Arial"/>
          <w:i/>
          <w:iCs/>
          <w:sz w:val="22"/>
        </w:rPr>
        <w:t>p</w:t>
      </w:r>
      <w:r w:rsidRPr="00942AC3">
        <w:rPr>
          <w:rFonts w:cs="Arial"/>
          <w:sz w:val="22"/>
        </w:rPr>
        <w:t>-value &lt;</w:t>
      </w:r>
      <w:r>
        <w:rPr>
          <w:rFonts w:cs="Arial"/>
          <w:sz w:val="22"/>
        </w:rPr>
        <w:t xml:space="preserve"> </w:t>
      </w:r>
      <w:r w:rsidRPr="00942AC3">
        <w:rPr>
          <w:rFonts w:cs="Arial"/>
          <w:sz w:val="22"/>
        </w:rPr>
        <w:t xml:space="preserve">0.05 was considered statistically significant. </w:t>
      </w:r>
    </w:p>
    <w:p w14:paraId="35AB8DE2" w14:textId="77777777" w:rsidR="00411436" w:rsidRPr="00942AC3" w:rsidRDefault="00411436" w:rsidP="00411436">
      <w:pPr>
        <w:spacing w:line="276" w:lineRule="auto"/>
        <w:rPr>
          <w:rFonts w:cs="Arial"/>
          <w:b/>
          <w:bCs/>
          <w:sz w:val="22"/>
        </w:rPr>
      </w:pPr>
      <w:r w:rsidRPr="00942AC3">
        <w:rPr>
          <w:rFonts w:cs="Arial"/>
          <w:b/>
          <w:bCs/>
          <w:sz w:val="22"/>
        </w:rPr>
        <w:t>CRISPR-Cas9 gene editing</w:t>
      </w:r>
    </w:p>
    <w:p w14:paraId="116ED5E5" w14:textId="77777777" w:rsidR="00411436" w:rsidRPr="00942AC3" w:rsidRDefault="00411436" w:rsidP="00411436">
      <w:pPr>
        <w:spacing w:line="276" w:lineRule="auto"/>
        <w:jc w:val="both"/>
        <w:rPr>
          <w:rFonts w:cs="Arial"/>
          <w:sz w:val="22"/>
        </w:rPr>
      </w:pPr>
      <w:r w:rsidRPr="00942AC3">
        <w:rPr>
          <w:rFonts w:cs="Arial"/>
          <w:sz w:val="22"/>
        </w:rPr>
        <w:t>CDK7 was knocked out by the CRISPR-Cas9 gene editing system in TB32047 and MIA PaCa-2 cell lines</w:t>
      </w:r>
      <w:r>
        <w:rPr>
          <w:rFonts w:cs="Arial"/>
          <w:sz w:val="22"/>
        </w:rPr>
        <w:t>,</w:t>
      </w:r>
      <w:r w:rsidRPr="00942AC3">
        <w:rPr>
          <w:rFonts w:cs="Arial"/>
          <w:sz w:val="22"/>
        </w:rPr>
        <w:t xml:space="preserve"> as previously described </w:t>
      </w:r>
      <w:r w:rsidRPr="00942AC3">
        <w:rPr>
          <w:rFonts w:cs="Arial"/>
          <w:sz w:val="22"/>
        </w:rPr>
        <w:fldChar w:fldCharType="begin">
          <w:fldData xml:space="preserve">PEVuZE5vdGU+PENpdGU+PEF1dGhvcj5MaXU8L0F1dGhvcj48WWVhcj4yMDE4PC9ZZWFyPjxSZWNO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cm5hbCBvZiBtb2xlY3VsYXIgc2NpZW5jZXM8L2FiYnItMT48L2FsdC1wZXJpb2RpY2FsPjx2b2x1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</w:fldData>
        </w:fldChar>
      </w:r>
      <w:r w:rsidRPr="00942AC3">
        <w:rPr>
          <w:rFonts w:cs="Arial"/>
          <w:sz w:val="22"/>
        </w:rPr>
        <w:instrText xml:space="preserve"> ADDIN EN.CITE </w:instrText>
      </w:r>
      <w:r w:rsidRPr="00942AC3">
        <w:rPr>
          <w:rFonts w:cs="Arial"/>
          <w:sz w:val="22"/>
        </w:rPr>
        <w:fldChar w:fldCharType="begin">
          <w:fldData xml:space="preserve">PEVuZE5vdGU+PENpdGU+PEF1dGhvcj5MaXU8L0F1dGhvcj48WWVhcj4yMDE4PC9ZZWFyPjxSZWNO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</w:fldData>
        </w:fldChar>
      </w:r>
      <w:r w:rsidRPr="00942AC3">
        <w:rPr>
          <w:rFonts w:cs="Arial"/>
          <w:sz w:val="22"/>
        </w:rPr>
        <w:instrText xml:space="preserve"> ADDIN EN.CITE.DATA </w:instrText>
      </w:r>
      <w:r w:rsidRPr="00942AC3">
        <w:rPr>
          <w:rFonts w:cs="Arial"/>
          <w:sz w:val="22"/>
        </w:rPr>
      </w:r>
      <w:r w:rsidRPr="00942AC3">
        <w:rPr>
          <w:rFonts w:cs="Arial"/>
          <w:sz w:val="22"/>
        </w:rPr>
        <w:fldChar w:fldCharType="end"/>
      </w:r>
      <w:r w:rsidRPr="00942AC3">
        <w:rPr>
          <w:rFonts w:cs="Arial"/>
          <w:sz w:val="22"/>
        </w:rPr>
      </w:r>
      <w:r w:rsidRPr="00942AC3">
        <w:rPr>
          <w:rFonts w:cs="Arial"/>
          <w:sz w:val="22"/>
        </w:rPr>
        <w:fldChar w:fldCharType="separate"/>
      </w:r>
      <w:r w:rsidRPr="00942AC3">
        <w:rPr>
          <w:rFonts w:cs="Arial"/>
          <w:sz w:val="22"/>
        </w:rPr>
        <w:t>[</w:t>
      </w:r>
      <w:hyperlink w:anchor="_ENREF_37" w:tooltip="Liu, 2018 #57" w:history="1">
        <w:r w:rsidRPr="00942AC3">
          <w:rPr>
            <w:rFonts w:cs="Arial"/>
            <w:sz w:val="22"/>
          </w:rPr>
          <w:t>37</w:t>
        </w:r>
      </w:hyperlink>
      <w:r w:rsidRPr="00942AC3">
        <w:rPr>
          <w:rFonts w:cs="Arial"/>
          <w:sz w:val="22"/>
        </w:rPr>
        <w:t>]</w:t>
      </w:r>
      <w:r w:rsidRPr="00942AC3">
        <w:rPr>
          <w:rFonts w:cs="Arial"/>
          <w:sz w:val="22"/>
        </w:rPr>
        <w:fldChar w:fldCharType="end"/>
      </w:r>
      <w:r w:rsidRPr="00942AC3">
        <w:rPr>
          <w:rFonts w:cs="Arial"/>
          <w:sz w:val="22"/>
        </w:rPr>
        <w:t>. The sgRNAs targeting CDK7 were synthesized by Eurofins Genomics and are listed in Supplementary Table S2. Cloning was performed using pSpCas9(BB)-2A-Puro (PX459) V2.0 vector, which was a gift from Feng Zhang</w:t>
      </w:r>
      <w:r w:rsidRPr="00942AC3">
        <w:rPr>
          <w:rFonts w:cs="Arial"/>
        </w:rPr>
        <w:t xml:space="preserve"> </w:t>
      </w:r>
      <w:r w:rsidRPr="00942AC3">
        <w:rPr>
          <w:rFonts w:cs="Arial"/>
          <w:sz w:val="22"/>
        </w:rPr>
        <w:t>(</w:t>
      </w:r>
      <w:proofErr w:type="spellStart"/>
      <w:r w:rsidRPr="00942AC3">
        <w:rPr>
          <w:rFonts w:cs="Arial"/>
          <w:sz w:val="22"/>
        </w:rPr>
        <w:t>Addgene</w:t>
      </w:r>
      <w:proofErr w:type="spellEnd"/>
      <w:r w:rsidRPr="00942AC3">
        <w:rPr>
          <w:rFonts w:cs="Arial"/>
          <w:sz w:val="22"/>
        </w:rPr>
        <w:t xml:space="preserve">, RRID: Addgene_48139) </w:t>
      </w:r>
      <w:r w:rsidRPr="00942AC3">
        <w:rPr>
          <w:rFonts w:cs="Arial"/>
          <w:sz w:val="22"/>
        </w:rPr>
        <w:fldChar w:fldCharType="begin">
          <w:fldData xml:space="preserve">PEVuZE5vdGU+PENpdGU+PEF1dGhvcj5MaTwvQXV0aG9yPjxZZWFyPjIwMTU8L1llYXI+PFJlY051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</w:fldData>
        </w:fldChar>
      </w:r>
      <w:r w:rsidRPr="00942AC3">
        <w:rPr>
          <w:rFonts w:cs="Arial"/>
          <w:sz w:val="22"/>
        </w:rPr>
        <w:instrText xml:space="preserve"> ADDIN EN.CITE </w:instrText>
      </w:r>
      <w:r w:rsidRPr="00942AC3">
        <w:rPr>
          <w:rFonts w:cs="Arial"/>
          <w:sz w:val="22"/>
        </w:rPr>
        <w:fldChar w:fldCharType="begin">
          <w:fldData xml:space="preserve">PEVuZE5vdGU+PENpdGU+PEF1dGhvcj5MaTwvQXV0aG9yPjxZZWFyPjIwMTU8L1llYXI+PFJlY051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</w:fldData>
        </w:fldChar>
      </w:r>
      <w:r w:rsidRPr="00942AC3">
        <w:rPr>
          <w:rFonts w:cs="Arial"/>
          <w:sz w:val="22"/>
        </w:rPr>
        <w:instrText xml:space="preserve"> ADDIN EN.CITE.DATA </w:instrText>
      </w:r>
      <w:r w:rsidRPr="00942AC3">
        <w:rPr>
          <w:rFonts w:cs="Arial"/>
          <w:sz w:val="22"/>
        </w:rPr>
      </w:r>
      <w:r w:rsidRPr="00942AC3">
        <w:rPr>
          <w:rFonts w:cs="Arial"/>
          <w:sz w:val="22"/>
        </w:rPr>
        <w:fldChar w:fldCharType="end"/>
      </w:r>
      <w:r w:rsidRPr="00942AC3">
        <w:rPr>
          <w:rFonts w:cs="Arial"/>
          <w:sz w:val="22"/>
        </w:rPr>
      </w:r>
      <w:r w:rsidRPr="00942AC3">
        <w:rPr>
          <w:rFonts w:cs="Arial"/>
          <w:sz w:val="22"/>
        </w:rPr>
        <w:fldChar w:fldCharType="separate"/>
      </w:r>
      <w:r w:rsidRPr="00942AC3">
        <w:rPr>
          <w:rFonts w:cs="Arial"/>
          <w:sz w:val="22"/>
        </w:rPr>
        <w:t>[</w:t>
      </w:r>
      <w:hyperlink w:anchor="_ENREF_36" w:tooltip="Li, 2015 #25" w:history="1">
        <w:r w:rsidRPr="00942AC3">
          <w:rPr>
            <w:rFonts w:cs="Arial"/>
            <w:sz w:val="22"/>
          </w:rPr>
          <w:t>36</w:t>
        </w:r>
      </w:hyperlink>
      <w:r w:rsidRPr="00942AC3">
        <w:rPr>
          <w:rFonts w:cs="Arial"/>
          <w:sz w:val="22"/>
        </w:rPr>
        <w:t>]</w:t>
      </w:r>
      <w:r w:rsidRPr="00942AC3">
        <w:rPr>
          <w:rFonts w:cs="Arial"/>
          <w:sz w:val="22"/>
        </w:rPr>
        <w:fldChar w:fldCharType="end"/>
      </w:r>
      <w:r w:rsidRPr="00942AC3">
        <w:rPr>
          <w:rFonts w:cs="Arial"/>
          <w:sz w:val="22"/>
        </w:rPr>
        <w:t xml:space="preserve">. The ligated vector was inserted into Endura Electrocompetent Cells (Cat. #60242-1, </w:t>
      </w:r>
      <w:proofErr w:type="spellStart"/>
      <w:r w:rsidRPr="00942AC3">
        <w:rPr>
          <w:rFonts w:cs="Arial"/>
          <w:sz w:val="22"/>
        </w:rPr>
        <w:t>Lucigen</w:t>
      </w:r>
      <w:proofErr w:type="spellEnd"/>
      <w:r w:rsidRPr="00942AC3">
        <w:rPr>
          <w:rFonts w:cs="Arial"/>
          <w:sz w:val="22"/>
        </w:rPr>
        <w:t>). The above-mentioned cell lines were transfected with CDK7 knockout plasmid by lipofectamine transfection reagent for 24 h; after this, the transfected cells were selected with puromycin (concentration 10 ng/</w:t>
      </w:r>
      <w:proofErr w:type="spellStart"/>
      <w:r w:rsidRPr="00942AC3">
        <w:rPr>
          <w:rFonts w:cs="Arial"/>
          <w:sz w:val="22"/>
        </w:rPr>
        <w:t>μL</w:t>
      </w:r>
      <w:proofErr w:type="spellEnd"/>
      <w:r w:rsidRPr="00942AC3">
        <w:rPr>
          <w:rFonts w:cs="Arial"/>
          <w:sz w:val="22"/>
        </w:rPr>
        <w:t xml:space="preserve">) for three days. After growth, </w:t>
      </w:r>
      <w:r>
        <w:rPr>
          <w:rFonts w:cs="Arial"/>
          <w:sz w:val="22"/>
        </w:rPr>
        <w:t>W</w:t>
      </w:r>
      <w:r w:rsidRPr="00942AC3">
        <w:rPr>
          <w:rFonts w:cs="Arial"/>
          <w:sz w:val="22"/>
        </w:rPr>
        <w:t>estern blotting was performed to detect the knockout.</w:t>
      </w:r>
    </w:p>
    <w:p w14:paraId="7B6DD39C" w14:textId="77777777" w:rsidR="0081586C" w:rsidRDefault="0081586C" w:rsidP="00411436">
      <w:pPr>
        <w:spacing w:line="276" w:lineRule="auto"/>
        <w:rPr>
          <w:rFonts w:cs="Arial"/>
          <w:b/>
          <w:bCs/>
          <w:sz w:val="22"/>
        </w:rPr>
      </w:pPr>
    </w:p>
    <w:p w14:paraId="69FCEB36" w14:textId="6CEA8143" w:rsidR="00411436" w:rsidRPr="00E02322" w:rsidRDefault="00411436" w:rsidP="00411436">
      <w:pPr>
        <w:spacing w:line="276" w:lineRule="auto"/>
        <w:rPr>
          <w:rFonts w:cs="Arial"/>
          <w:b/>
          <w:bCs/>
          <w:sz w:val="22"/>
        </w:rPr>
      </w:pPr>
      <w:r w:rsidRPr="00E02322">
        <w:rPr>
          <w:rFonts w:cs="Arial"/>
          <w:b/>
          <w:bCs/>
          <w:sz w:val="22"/>
        </w:rPr>
        <w:t>Immunofluorescence and H&amp;E stain</w:t>
      </w:r>
    </w:p>
    <w:p w14:paraId="26D85A33" w14:textId="77777777" w:rsidR="00411436" w:rsidRPr="00E02322" w:rsidRDefault="00411436" w:rsidP="00411436">
      <w:pPr>
        <w:spacing w:line="276" w:lineRule="auto"/>
        <w:jc w:val="both"/>
        <w:rPr>
          <w:rFonts w:cs="Arial"/>
          <w:sz w:val="22"/>
        </w:rPr>
      </w:pPr>
      <w:r w:rsidRPr="00E02322">
        <w:rPr>
          <w:rFonts w:cs="Arial"/>
          <w:sz w:val="22"/>
        </w:rPr>
        <w:t>For immunofluorescence, cells were cultured on poly-lysine-treated cover slides, fixed with 4% paraformaldehyde for 15 min at room temperature (RT) and permeabilized with 0.1% Triton X-100/PBS at RT for 15 min. Fixed cells were then blocked with 10% goat serum and incubated with primary antibodies overnight at 4°C and 1 </w:t>
      </w:r>
      <w:proofErr w:type="spellStart"/>
      <w:r w:rsidRPr="00E02322">
        <w:rPr>
          <w:rFonts w:cs="Arial"/>
          <w:sz w:val="22"/>
        </w:rPr>
        <w:t>h at</w:t>
      </w:r>
      <w:proofErr w:type="spellEnd"/>
      <w:r w:rsidRPr="00E02322">
        <w:rPr>
          <w:rFonts w:cs="Arial"/>
          <w:sz w:val="22"/>
        </w:rPr>
        <w:t xml:space="preserve"> RT with Alexa Fluor 488 goat anti-Rabbit IgG (Cat. #A11034, Invitrogen). Nuclei were counterstained by DAPI Solution (Cat. #62248, Life Technologies). Images were acquired on a Leica LSM microscope (Leica Microsystems CMS GmbH, </w:t>
      </w:r>
      <w:proofErr w:type="spellStart"/>
      <w:r w:rsidRPr="00E02322">
        <w:rPr>
          <w:rFonts w:cs="Arial"/>
          <w:sz w:val="22"/>
        </w:rPr>
        <w:t>Wetzlar</w:t>
      </w:r>
      <w:proofErr w:type="spellEnd"/>
      <w:r w:rsidRPr="00E02322">
        <w:rPr>
          <w:rFonts w:cs="Arial"/>
          <w:sz w:val="22"/>
        </w:rPr>
        <w:t>, Germany) and processed using Leica Application Suite X software.</w:t>
      </w:r>
    </w:p>
    <w:p w14:paraId="5509195D" w14:textId="22E74510" w:rsidR="00411436" w:rsidRPr="00E02322" w:rsidRDefault="00411436" w:rsidP="00411436">
      <w:pPr>
        <w:jc w:val="both"/>
        <w:rPr>
          <w:rFonts w:cs="Arial"/>
          <w:b/>
          <w:bCs/>
          <w:sz w:val="24"/>
          <w:szCs w:val="24"/>
        </w:rPr>
      </w:pPr>
      <w:r w:rsidRPr="00DF791C">
        <w:rPr>
          <w:rFonts w:cs="Arial"/>
          <w:color w:val="000000" w:themeColor="text1"/>
          <w:sz w:val="22"/>
        </w:rPr>
        <w:lastRenderedPageBreak/>
        <w:t xml:space="preserve">For H&amp;E staining, tissue specimens were fixed in 10% buffered formalin and paraffin-embedded for further histological work up. Four micrometers thick tissue sections were used to prepare staining with hematoxylin and eosin (H&amp;E). </w:t>
      </w:r>
      <w:proofErr w:type="spellStart"/>
      <w:r w:rsidRPr="00DF791C">
        <w:rPr>
          <w:rFonts w:cs="Arial"/>
          <w:color w:val="000000" w:themeColor="text1"/>
          <w:sz w:val="22"/>
        </w:rPr>
        <w:t>Stainings</w:t>
      </w:r>
      <w:proofErr w:type="spellEnd"/>
      <w:r w:rsidRPr="00DF791C">
        <w:rPr>
          <w:rFonts w:cs="Arial"/>
          <w:color w:val="000000" w:themeColor="text1"/>
          <w:sz w:val="22"/>
        </w:rPr>
        <w:t xml:space="preserve"> were then scanned using the P250 slide scanner (3DHISTECH Ltd, Hungary) and visualized in </w:t>
      </w:r>
      <w:proofErr w:type="spellStart"/>
      <w:r w:rsidRPr="00DF791C">
        <w:rPr>
          <w:rFonts w:cs="Arial"/>
          <w:color w:val="000000" w:themeColor="text1"/>
          <w:sz w:val="22"/>
        </w:rPr>
        <w:t>SlideViewer</w:t>
      </w:r>
      <w:proofErr w:type="spellEnd"/>
      <w:r w:rsidRPr="00DF791C">
        <w:rPr>
          <w:rFonts w:cs="Arial"/>
          <w:color w:val="000000" w:themeColor="text1"/>
          <w:sz w:val="22"/>
        </w:rPr>
        <w:t xml:space="preserve"> v.2.5 (3DHISTECH Ltd, Hungary).</w:t>
      </w:r>
    </w:p>
    <w:p w14:paraId="569BA6E4" w14:textId="77777777" w:rsidR="00411436" w:rsidRPr="00942AC3" w:rsidRDefault="00411436" w:rsidP="00411436">
      <w:pPr>
        <w:spacing w:line="276" w:lineRule="auto"/>
        <w:jc w:val="both"/>
        <w:rPr>
          <w:rFonts w:eastAsiaTheme="minorEastAsia" w:cs="Arial"/>
          <w:b/>
          <w:bCs/>
          <w:kern w:val="0"/>
          <w:sz w:val="20"/>
          <w:szCs w:val="20"/>
        </w:rPr>
      </w:pPr>
    </w:p>
    <w:p w14:paraId="2C5E6806" w14:textId="77777777" w:rsidR="00411436" w:rsidRPr="00942AC3" w:rsidRDefault="00411436" w:rsidP="00411436">
      <w:pPr>
        <w:spacing w:line="276" w:lineRule="auto"/>
        <w:jc w:val="both"/>
        <w:rPr>
          <w:rFonts w:eastAsiaTheme="minorEastAsia" w:cs="Arial"/>
          <w:b/>
          <w:bCs/>
          <w:kern w:val="0"/>
          <w:sz w:val="20"/>
          <w:szCs w:val="20"/>
        </w:rPr>
      </w:pPr>
    </w:p>
    <w:p w14:paraId="3CC976F0" w14:textId="77777777" w:rsidR="00411436" w:rsidRPr="00942AC3" w:rsidRDefault="00411436" w:rsidP="00411436">
      <w:pPr>
        <w:spacing w:line="276" w:lineRule="auto"/>
        <w:jc w:val="both"/>
        <w:rPr>
          <w:rFonts w:eastAsiaTheme="minorEastAsia" w:cs="Arial"/>
          <w:b/>
          <w:bCs/>
          <w:kern w:val="0"/>
          <w:sz w:val="20"/>
          <w:szCs w:val="20"/>
        </w:rPr>
      </w:pPr>
    </w:p>
    <w:p w14:paraId="17E496FA" w14:textId="77777777" w:rsidR="00411436" w:rsidRPr="00942AC3" w:rsidRDefault="00411436" w:rsidP="00411436">
      <w:pPr>
        <w:spacing w:line="276" w:lineRule="auto"/>
        <w:jc w:val="both"/>
        <w:rPr>
          <w:rFonts w:eastAsiaTheme="minorEastAsia" w:cs="Arial"/>
          <w:b/>
          <w:bCs/>
          <w:kern w:val="0"/>
          <w:sz w:val="20"/>
          <w:szCs w:val="20"/>
        </w:rPr>
      </w:pPr>
    </w:p>
    <w:p w14:paraId="3780BABB" w14:textId="77777777" w:rsidR="00411436" w:rsidRPr="00942AC3" w:rsidRDefault="00411436" w:rsidP="00411436">
      <w:pPr>
        <w:spacing w:line="276" w:lineRule="auto"/>
        <w:jc w:val="both"/>
        <w:rPr>
          <w:rFonts w:eastAsiaTheme="minorEastAsia" w:cs="Arial"/>
          <w:b/>
          <w:bCs/>
          <w:kern w:val="0"/>
          <w:sz w:val="20"/>
          <w:szCs w:val="20"/>
        </w:rPr>
      </w:pPr>
    </w:p>
    <w:p w14:paraId="60885D77" w14:textId="77777777" w:rsidR="00411436" w:rsidRPr="00942AC3" w:rsidRDefault="00411436" w:rsidP="00411436">
      <w:pPr>
        <w:spacing w:line="276" w:lineRule="auto"/>
        <w:jc w:val="both"/>
        <w:rPr>
          <w:rFonts w:eastAsiaTheme="minorEastAsia" w:cs="Arial"/>
          <w:b/>
          <w:bCs/>
          <w:kern w:val="0"/>
          <w:sz w:val="20"/>
          <w:szCs w:val="20"/>
        </w:rPr>
      </w:pPr>
    </w:p>
    <w:p w14:paraId="6A768DA6" w14:textId="77777777" w:rsidR="00411436" w:rsidRPr="00942AC3" w:rsidRDefault="00411436" w:rsidP="00411436">
      <w:pPr>
        <w:spacing w:line="276" w:lineRule="auto"/>
        <w:jc w:val="both"/>
        <w:rPr>
          <w:rFonts w:eastAsiaTheme="minorEastAsia" w:cs="Arial"/>
          <w:b/>
          <w:bCs/>
          <w:kern w:val="0"/>
          <w:sz w:val="20"/>
          <w:szCs w:val="20"/>
        </w:rPr>
      </w:pPr>
    </w:p>
    <w:p w14:paraId="6124F6F7" w14:textId="77777777" w:rsidR="00411436" w:rsidRPr="00942AC3" w:rsidRDefault="00411436" w:rsidP="00411436">
      <w:pPr>
        <w:spacing w:line="276" w:lineRule="auto"/>
        <w:jc w:val="both"/>
        <w:rPr>
          <w:rFonts w:eastAsiaTheme="minorEastAsia" w:cs="Arial"/>
          <w:b/>
          <w:bCs/>
          <w:kern w:val="0"/>
          <w:sz w:val="20"/>
          <w:szCs w:val="20"/>
        </w:rPr>
      </w:pPr>
    </w:p>
    <w:p w14:paraId="62233D84" w14:textId="77777777" w:rsidR="00411436" w:rsidRPr="00942AC3" w:rsidRDefault="00411436" w:rsidP="00411436">
      <w:pPr>
        <w:spacing w:line="276" w:lineRule="auto"/>
        <w:jc w:val="both"/>
        <w:rPr>
          <w:rFonts w:eastAsiaTheme="minorEastAsia" w:cs="Arial"/>
          <w:b/>
          <w:bCs/>
          <w:kern w:val="0"/>
          <w:sz w:val="20"/>
          <w:szCs w:val="20"/>
        </w:rPr>
      </w:pPr>
    </w:p>
    <w:p w14:paraId="7CFBDE58" w14:textId="77777777" w:rsidR="00411436" w:rsidRPr="00942AC3" w:rsidRDefault="00411436" w:rsidP="00411436">
      <w:pPr>
        <w:spacing w:line="276" w:lineRule="auto"/>
        <w:jc w:val="both"/>
        <w:rPr>
          <w:rFonts w:eastAsiaTheme="minorEastAsia" w:cs="Arial"/>
          <w:b/>
          <w:bCs/>
          <w:kern w:val="0"/>
          <w:sz w:val="20"/>
          <w:szCs w:val="20"/>
        </w:rPr>
      </w:pPr>
    </w:p>
    <w:p w14:paraId="658DDDA9" w14:textId="77777777" w:rsidR="00411436" w:rsidRPr="00942AC3" w:rsidRDefault="00411436" w:rsidP="00411436">
      <w:pPr>
        <w:spacing w:line="276" w:lineRule="auto"/>
        <w:jc w:val="both"/>
        <w:rPr>
          <w:rFonts w:eastAsiaTheme="minorEastAsia" w:cs="Arial"/>
          <w:b/>
          <w:bCs/>
          <w:kern w:val="0"/>
          <w:sz w:val="20"/>
          <w:szCs w:val="20"/>
        </w:rPr>
      </w:pPr>
    </w:p>
    <w:p w14:paraId="0E7D9ACD" w14:textId="77777777" w:rsidR="00411436" w:rsidRPr="00942AC3" w:rsidRDefault="00411436" w:rsidP="00411436">
      <w:pPr>
        <w:spacing w:line="276" w:lineRule="auto"/>
        <w:jc w:val="both"/>
        <w:rPr>
          <w:rFonts w:eastAsiaTheme="minorEastAsia" w:cs="Arial"/>
          <w:b/>
          <w:bCs/>
          <w:kern w:val="0"/>
          <w:sz w:val="20"/>
          <w:szCs w:val="20"/>
        </w:rPr>
      </w:pPr>
    </w:p>
    <w:p w14:paraId="03A86E5D" w14:textId="77777777" w:rsidR="00411436" w:rsidRPr="00942AC3" w:rsidRDefault="00411436" w:rsidP="00411436">
      <w:pPr>
        <w:spacing w:line="276" w:lineRule="auto"/>
        <w:jc w:val="both"/>
        <w:rPr>
          <w:rFonts w:eastAsiaTheme="minorEastAsia" w:cs="Arial"/>
          <w:b/>
          <w:bCs/>
          <w:kern w:val="0"/>
          <w:sz w:val="20"/>
          <w:szCs w:val="20"/>
        </w:rPr>
      </w:pPr>
    </w:p>
    <w:p w14:paraId="6F9E88A0" w14:textId="77777777" w:rsidR="00411436" w:rsidRPr="00942AC3" w:rsidRDefault="00411436" w:rsidP="00411436">
      <w:pPr>
        <w:spacing w:line="276" w:lineRule="auto"/>
        <w:jc w:val="both"/>
        <w:rPr>
          <w:rFonts w:eastAsiaTheme="minorEastAsia" w:cs="Arial"/>
          <w:b/>
          <w:bCs/>
          <w:kern w:val="0"/>
          <w:sz w:val="20"/>
          <w:szCs w:val="20"/>
        </w:rPr>
      </w:pPr>
    </w:p>
    <w:p w14:paraId="2FEC4DB9" w14:textId="77777777" w:rsidR="00411436" w:rsidRPr="00942AC3" w:rsidRDefault="00411436" w:rsidP="00411436">
      <w:pPr>
        <w:spacing w:line="276" w:lineRule="auto"/>
        <w:jc w:val="both"/>
        <w:rPr>
          <w:rFonts w:eastAsiaTheme="minorEastAsia" w:cs="Arial"/>
          <w:b/>
          <w:bCs/>
          <w:kern w:val="0"/>
          <w:sz w:val="20"/>
          <w:szCs w:val="20"/>
        </w:rPr>
      </w:pPr>
    </w:p>
    <w:p w14:paraId="176E85C1" w14:textId="77777777" w:rsidR="00411436" w:rsidRPr="00942AC3" w:rsidRDefault="00411436" w:rsidP="00411436">
      <w:pPr>
        <w:spacing w:line="276" w:lineRule="auto"/>
        <w:jc w:val="both"/>
        <w:rPr>
          <w:rFonts w:eastAsiaTheme="minorEastAsia" w:cs="Arial"/>
          <w:b/>
          <w:bCs/>
          <w:kern w:val="0"/>
          <w:sz w:val="20"/>
          <w:szCs w:val="20"/>
        </w:rPr>
      </w:pPr>
    </w:p>
    <w:p w14:paraId="060E04E6" w14:textId="77777777" w:rsidR="00411436" w:rsidRPr="00942AC3" w:rsidRDefault="00411436" w:rsidP="00411436">
      <w:pPr>
        <w:spacing w:line="276" w:lineRule="auto"/>
        <w:jc w:val="both"/>
        <w:rPr>
          <w:rFonts w:eastAsiaTheme="minorEastAsia" w:cs="Arial"/>
          <w:b/>
          <w:bCs/>
          <w:kern w:val="0"/>
          <w:sz w:val="20"/>
          <w:szCs w:val="20"/>
        </w:rPr>
      </w:pPr>
    </w:p>
    <w:p w14:paraId="2EFB75C1" w14:textId="77777777" w:rsidR="00073C63" w:rsidRDefault="00073C63" w:rsidP="00411436">
      <w:pPr>
        <w:spacing w:line="276" w:lineRule="auto"/>
        <w:jc w:val="both"/>
        <w:rPr>
          <w:rFonts w:eastAsiaTheme="minorEastAsia" w:cs="Arial"/>
          <w:b/>
          <w:bCs/>
          <w:kern w:val="0"/>
          <w:sz w:val="24"/>
          <w:szCs w:val="24"/>
        </w:rPr>
      </w:pPr>
      <w:r>
        <w:rPr>
          <w:rFonts w:eastAsiaTheme="minorEastAsia" w:cs="Arial"/>
          <w:b/>
          <w:bCs/>
          <w:kern w:val="0"/>
          <w:sz w:val="24"/>
          <w:szCs w:val="24"/>
        </w:rPr>
        <w:br w:type="page"/>
      </w:r>
    </w:p>
    <w:p w14:paraId="62DE9F7A" w14:textId="02310E3A" w:rsidR="00411436" w:rsidRPr="00942AC3" w:rsidRDefault="00411436" w:rsidP="00411436">
      <w:pPr>
        <w:spacing w:line="276" w:lineRule="auto"/>
        <w:jc w:val="both"/>
        <w:rPr>
          <w:rFonts w:eastAsiaTheme="minorEastAsia" w:cs="Arial"/>
          <w:b/>
          <w:bCs/>
          <w:kern w:val="0"/>
          <w:sz w:val="24"/>
          <w:szCs w:val="24"/>
        </w:rPr>
      </w:pPr>
      <w:r w:rsidRPr="00942AC3">
        <w:rPr>
          <w:rFonts w:eastAsiaTheme="minorEastAsia" w:cs="Arial"/>
          <w:b/>
          <w:bCs/>
          <w:kern w:val="0"/>
          <w:sz w:val="24"/>
          <w:szCs w:val="24"/>
        </w:rPr>
        <w:lastRenderedPageBreak/>
        <w:t>Supplementary Figures</w:t>
      </w:r>
    </w:p>
    <w:p w14:paraId="119906CE" w14:textId="77777777" w:rsidR="00411436" w:rsidRPr="00942AC3" w:rsidRDefault="00411436" w:rsidP="00411436">
      <w:pPr>
        <w:spacing w:line="276" w:lineRule="auto"/>
        <w:jc w:val="both"/>
        <w:rPr>
          <w:rFonts w:eastAsiaTheme="minorEastAsia" w:cs="Arial"/>
          <w:b/>
          <w:bCs/>
          <w:kern w:val="0"/>
          <w:sz w:val="22"/>
        </w:rPr>
      </w:pPr>
      <w:r w:rsidRPr="00942AC3">
        <w:rPr>
          <w:rFonts w:cs="Arial"/>
          <w:b/>
          <w:bCs/>
          <w:sz w:val="22"/>
        </w:rPr>
        <w:t>Figure S1.</w:t>
      </w:r>
    </w:p>
    <w:p w14:paraId="36A6CD80" w14:textId="77777777" w:rsidR="00411436" w:rsidRPr="00942AC3" w:rsidRDefault="00411436" w:rsidP="00411436">
      <w:pPr>
        <w:spacing w:line="276" w:lineRule="auto"/>
        <w:jc w:val="both"/>
        <w:rPr>
          <w:rFonts w:eastAsiaTheme="minorEastAsia" w:cs="Arial"/>
          <w:b/>
          <w:bCs/>
          <w:kern w:val="0"/>
          <w:sz w:val="24"/>
          <w:szCs w:val="24"/>
        </w:rPr>
      </w:pPr>
      <w:r w:rsidRPr="00942AC3">
        <w:rPr>
          <w:rFonts w:eastAsiaTheme="minorEastAsia" w:cs="Arial"/>
          <w:b/>
          <w:bCs/>
          <w:noProof/>
          <w:kern w:val="0"/>
          <w:sz w:val="24"/>
          <w:szCs w:val="24"/>
          <w:lang w:eastAsia="de-DE"/>
        </w:rPr>
        <w:drawing>
          <wp:inline distT="0" distB="0" distL="0" distR="0" wp14:anchorId="60CA9B6E" wp14:editId="57B9B1B0">
            <wp:extent cx="5274310" cy="7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7620000"/>
                    </a:xfrm>
                    <a:prstGeom prst="rect">
                      <a:avLst/>
                    </a:prstGeom>
                    <a:noFill/>
                    <a:ln>
                      <a:noFill/>
                    </a:ln>
                  </pic:spPr>
                </pic:pic>
              </a:graphicData>
            </a:graphic>
          </wp:inline>
        </w:drawing>
      </w:r>
    </w:p>
    <w:p w14:paraId="382677F9" w14:textId="77777777" w:rsidR="00411436" w:rsidRPr="00942AC3" w:rsidRDefault="00411436" w:rsidP="00411436">
      <w:pPr>
        <w:spacing w:line="276" w:lineRule="auto"/>
        <w:jc w:val="both"/>
        <w:rPr>
          <w:rFonts w:eastAsiaTheme="minorEastAsia" w:cs="Arial"/>
          <w:b/>
          <w:bCs/>
          <w:kern w:val="0"/>
          <w:sz w:val="24"/>
          <w:szCs w:val="24"/>
        </w:rPr>
      </w:pPr>
    </w:p>
    <w:p w14:paraId="36D56872" w14:textId="77777777" w:rsidR="00411436" w:rsidRPr="00942AC3" w:rsidRDefault="00411436" w:rsidP="00411436">
      <w:pPr>
        <w:spacing w:line="276" w:lineRule="auto"/>
        <w:jc w:val="both"/>
        <w:rPr>
          <w:rFonts w:cs="Arial"/>
          <w:b/>
          <w:bCs/>
          <w:sz w:val="20"/>
          <w:szCs w:val="20"/>
        </w:rPr>
      </w:pPr>
      <w:r w:rsidRPr="00942AC3">
        <w:rPr>
          <w:rFonts w:eastAsiaTheme="minorEastAsia" w:cs="Arial"/>
          <w:b/>
          <w:bCs/>
          <w:kern w:val="0"/>
          <w:sz w:val="20"/>
          <w:szCs w:val="20"/>
        </w:rPr>
        <w:t xml:space="preserve">Figure S1. </w:t>
      </w:r>
      <w:r w:rsidRPr="00942AC3">
        <w:rPr>
          <w:rFonts w:cs="Arial"/>
          <w:b/>
          <w:bCs/>
          <w:sz w:val="20"/>
          <w:szCs w:val="20"/>
        </w:rPr>
        <w:t xml:space="preserve">A </w:t>
      </w:r>
      <w:proofErr w:type="spellStart"/>
      <w:r w:rsidRPr="00942AC3">
        <w:rPr>
          <w:rFonts w:cs="Arial"/>
          <w:b/>
          <w:bCs/>
          <w:sz w:val="20"/>
          <w:szCs w:val="20"/>
        </w:rPr>
        <w:t>kinome</w:t>
      </w:r>
      <w:proofErr w:type="spellEnd"/>
      <w:r w:rsidRPr="00942AC3">
        <w:rPr>
          <w:rFonts w:cs="Arial"/>
          <w:b/>
          <w:bCs/>
          <w:sz w:val="20"/>
          <w:szCs w:val="20"/>
        </w:rPr>
        <w:t>-wide CRISPR screen in pancreatic cancer cells</w:t>
      </w:r>
      <w:r>
        <w:rPr>
          <w:rFonts w:cs="Arial"/>
          <w:b/>
          <w:bCs/>
          <w:sz w:val="20"/>
          <w:szCs w:val="20"/>
        </w:rPr>
        <w:t>.</w:t>
      </w:r>
    </w:p>
    <w:p w14:paraId="3414A0DA"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A.</w:t>
      </w:r>
      <w:r w:rsidRPr="00942AC3">
        <w:rPr>
          <w:rFonts w:eastAsiaTheme="minorEastAsia" w:cs="Arial"/>
          <w:kern w:val="0"/>
          <w:sz w:val="20"/>
          <w:szCs w:val="20"/>
        </w:rPr>
        <w:t xml:space="preserve"> Role of CDK7 in the regulation of cell cycle and transcription.</w:t>
      </w:r>
      <w:r w:rsidRPr="00942AC3" w:rsidDel="00FE7909">
        <w:rPr>
          <w:rFonts w:eastAsiaTheme="minorEastAsia" w:cs="Arial"/>
          <w:kern w:val="0"/>
          <w:sz w:val="20"/>
          <w:szCs w:val="20"/>
        </w:rPr>
        <w:t xml:space="preserve"> </w:t>
      </w:r>
    </w:p>
    <w:p w14:paraId="166B90F5"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lastRenderedPageBreak/>
        <w:t>B.</w:t>
      </w:r>
      <w:r w:rsidRPr="00942AC3">
        <w:rPr>
          <w:rFonts w:eastAsiaTheme="minorEastAsia" w:cs="Arial"/>
          <w:kern w:val="0"/>
          <w:sz w:val="20"/>
          <w:szCs w:val="20"/>
        </w:rPr>
        <w:t xml:space="preserve"> </w:t>
      </w:r>
      <w:r>
        <w:rPr>
          <w:rFonts w:eastAsiaTheme="minorEastAsia" w:cs="Arial"/>
          <w:kern w:val="0"/>
          <w:sz w:val="20"/>
          <w:szCs w:val="20"/>
        </w:rPr>
        <w:t>Dose–response</w:t>
      </w:r>
      <w:r w:rsidRPr="00942AC3">
        <w:rPr>
          <w:rFonts w:eastAsiaTheme="minorEastAsia" w:cs="Arial"/>
          <w:kern w:val="0"/>
          <w:sz w:val="20"/>
          <w:szCs w:val="20"/>
        </w:rPr>
        <w:t xml:space="preserve"> curves of TB32047 cells treated for 72 hours with gemcitabine and paclitaxel. Data are presented as mean ± SD (n</w:t>
      </w:r>
      <w:r>
        <w:rPr>
          <w:rFonts w:eastAsiaTheme="minorEastAsia" w:cs="Arial"/>
          <w:kern w:val="0"/>
          <w:sz w:val="20"/>
          <w:szCs w:val="20"/>
        </w:rPr>
        <w:t xml:space="preserve"> = </w:t>
      </w:r>
      <w:r w:rsidRPr="00942AC3">
        <w:rPr>
          <w:rFonts w:eastAsiaTheme="minorEastAsia" w:cs="Arial"/>
          <w:kern w:val="0"/>
          <w:sz w:val="20"/>
          <w:szCs w:val="20"/>
        </w:rPr>
        <w:t>3).</w:t>
      </w:r>
    </w:p>
    <w:p w14:paraId="37A4BE9A"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 xml:space="preserve">C. </w:t>
      </w:r>
      <w:proofErr w:type="spellStart"/>
      <w:r w:rsidRPr="00942AC3">
        <w:rPr>
          <w:rFonts w:eastAsiaTheme="minorEastAsia" w:cs="Arial"/>
          <w:kern w:val="0"/>
          <w:sz w:val="20"/>
          <w:szCs w:val="20"/>
        </w:rPr>
        <w:t>MAGeCK</w:t>
      </w:r>
      <w:proofErr w:type="spellEnd"/>
      <w:r w:rsidRPr="00942AC3">
        <w:rPr>
          <w:rFonts w:eastAsiaTheme="minorEastAsia" w:cs="Arial"/>
          <w:kern w:val="0"/>
          <w:sz w:val="20"/>
          <w:szCs w:val="20"/>
        </w:rPr>
        <w:t>-VISPR quality control analysis confirmed the mean sequence quality of each independent NGS data set. Each kinase library was run three times (n</w:t>
      </w:r>
      <w:r>
        <w:rPr>
          <w:rFonts w:eastAsiaTheme="minorEastAsia" w:cs="Arial"/>
          <w:kern w:val="0"/>
          <w:sz w:val="20"/>
          <w:szCs w:val="20"/>
        </w:rPr>
        <w:t xml:space="preserve"> = </w:t>
      </w:r>
      <w:r w:rsidRPr="00942AC3">
        <w:rPr>
          <w:rFonts w:eastAsiaTheme="minorEastAsia" w:cs="Arial"/>
          <w:kern w:val="0"/>
          <w:sz w:val="20"/>
          <w:szCs w:val="20"/>
        </w:rPr>
        <w:t>3).</w:t>
      </w:r>
    </w:p>
    <w:p w14:paraId="4630EB3E"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 xml:space="preserve">D. </w:t>
      </w:r>
      <w:r w:rsidRPr="00942AC3">
        <w:rPr>
          <w:rFonts w:eastAsiaTheme="minorEastAsia" w:cs="Arial"/>
          <w:kern w:val="0"/>
          <w:sz w:val="20"/>
          <w:szCs w:val="20"/>
        </w:rPr>
        <w:t xml:space="preserve">Gene </w:t>
      </w:r>
      <w:r>
        <w:rPr>
          <w:rFonts w:eastAsiaTheme="minorEastAsia" w:cs="Arial"/>
          <w:kern w:val="0"/>
          <w:sz w:val="20"/>
          <w:szCs w:val="20"/>
        </w:rPr>
        <w:t>O</w:t>
      </w:r>
      <w:r w:rsidRPr="00942AC3">
        <w:rPr>
          <w:rFonts w:eastAsiaTheme="minorEastAsia" w:cs="Arial"/>
          <w:kern w:val="0"/>
          <w:sz w:val="20"/>
          <w:szCs w:val="20"/>
        </w:rPr>
        <w:t>ntology (GO) term biological process analysis of revealed pathway enrichment in the TB32047 gemcitabine screening results. Only statistically significant results (</w:t>
      </w:r>
      <w:r>
        <w:rPr>
          <w:rFonts w:eastAsiaTheme="minorEastAsia" w:cs="Arial"/>
          <w:i/>
          <w:iCs/>
          <w:kern w:val="0"/>
          <w:sz w:val="20"/>
          <w:szCs w:val="20"/>
        </w:rPr>
        <w:t xml:space="preserve">p </w:t>
      </w:r>
      <w:r w:rsidRPr="00942AC3">
        <w:rPr>
          <w:rFonts w:eastAsiaTheme="minorEastAsia" w:cs="Arial"/>
          <w:kern w:val="0"/>
          <w:sz w:val="20"/>
          <w:szCs w:val="20"/>
        </w:rPr>
        <w:t>&lt;</w:t>
      </w:r>
      <w:r>
        <w:rPr>
          <w:rFonts w:eastAsiaTheme="minorEastAsia" w:cs="Arial"/>
          <w:kern w:val="0"/>
          <w:sz w:val="20"/>
          <w:szCs w:val="20"/>
        </w:rPr>
        <w:t xml:space="preserve"> </w:t>
      </w:r>
      <w:r w:rsidRPr="00942AC3">
        <w:rPr>
          <w:rFonts w:eastAsiaTheme="minorEastAsia" w:cs="Arial"/>
          <w:kern w:val="0"/>
          <w:sz w:val="20"/>
          <w:szCs w:val="20"/>
        </w:rPr>
        <w:t>0.05) are displayed.</w:t>
      </w:r>
    </w:p>
    <w:p w14:paraId="5DBD866F" w14:textId="77777777" w:rsidR="00411436" w:rsidRPr="00942AC3" w:rsidRDefault="00411436" w:rsidP="00411436">
      <w:pPr>
        <w:spacing w:line="276" w:lineRule="auto"/>
        <w:jc w:val="both"/>
        <w:rPr>
          <w:rFonts w:eastAsiaTheme="minorEastAsia" w:cs="Arial"/>
          <w:kern w:val="0"/>
          <w:sz w:val="24"/>
          <w:szCs w:val="24"/>
        </w:rPr>
      </w:pPr>
      <w:r w:rsidRPr="00942AC3">
        <w:rPr>
          <w:rFonts w:eastAsiaTheme="minorEastAsia" w:cs="Arial"/>
          <w:b/>
          <w:bCs/>
          <w:kern w:val="0"/>
          <w:sz w:val="20"/>
          <w:szCs w:val="20"/>
        </w:rPr>
        <w:t>E.</w:t>
      </w:r>
      <w:r w:rsidRPr="00942AC3">
        <w:rPr>
          <w:rFonts w:cs="Arial"/>
        </w:rPr>
        <w:t xml:space="preserve"> </w:t>
      </w:r>
      <w:r w:rsidRPr="00942AC3">
        <w:rPr>
          <w:rFonts w:eastAsiaTheme="minorEastAsia" w:cs="Arial"/>
          <w:kern w:val="0"/>
          <w:sz w:val="20"/>
          <w:szCs w:val="20"/>
        </w:rPr>
        <w:t xml:space="preserve">Gene </w:t>
      </w:r>
      <w:r>
        <w:rPr>
          <w:rFonts w:eastAsiaTheme="minorEastAsia" w:cs="Arial"/>
          <w:kern w:val="0"/>
          <w:sz w:val="20"/>
          <w:szCs w:val="20"/>
        </w:rPr>
        <w:t>O</w:t>
      </w:r>
      <w:r w:rsidRPr="00942AC3">
        <w:rPr>
          <w:rFonts w:eastAsiaTheme="minorEastAsia" w:cs="Arial"/>
          <w:kern w:val="0"/>
          <w:sz w:val="20"/>
          <w:szCs w:val="20"/>
        </w:rPr>
        <w:t>ntology (GO) term biological process analysis of the TB32047 paclitaxel screening results revealed pathway enrichment. Only statistically significant results (</w:t>
      </w:r>
      <w:r>
        <w:rPr>
          <w:rFonts w:eastAsiaTheme="minorEastAsia" w:cs="Arial"/>
          <w:i/>
          <w:iCs/>
          <w:kern w:val="0"/>
          <w:sz w:val="20"/>
          <w:szCs w:val="20"/>
        </w:rPr>
        <w:t xml:space="preserve">p </w:t>
      </w:r>
      <w:r w:rsidRPr="00942AC3">
        <w:rPr>
          <w:rFonts w:eastAsiaTheme="minorEastAsia" w:cs="Arial"/>
          <w:kern w:val="0"/>
          <w:sz w:val="20"/>
          <w:szCs w:val="20"/>
        </w:rPr>
        <w:t>&lt;</w:t>
      </w:r>
      <w:r>
        <w:rPr>
          <w:rFonts w:eastAsiaTheme="minorEastAsia" w:cs="Arial"/>
          <w:kern w:val="0"/>
          <w:sz w:val="20"/>
          <w:szCs w:val="20"/>
        </w:rPr>
        <w:t xml:space="preserve"> </w:t>
      </w:r>
      <w:r w:rsidRPr="00942AC3">
        <w:rPr>
          <w:rFonts w:eastAsiaTheme="minorEastAsia" w:cs="Arial"/>
          <w:kern w:val="0"/>
          <w:sz w:val="20"/>
          <w:szCs w:val="20"/>
        </w:rPr>
        <w:t>0.05) are presented.</w:t>
      </w:r>
    </w:p>
    <w:p w14:paraId="4ADB3328" w14:textId="77777777" w:rsidR="00411436" w:rsidRPr="00942AC3" w:rsidRDefault="00411436" w:rsidP="00411436">
      <w:pPr>
        <w:spacing w:line="276" w:lineRule="auto"/>
        <w:jc w:val="both"/>
        <w:rPr>
          <w:rFonts w:eastAsiaTheme="minorEastAsia" w:cs="Arial"/>
          <w:b/>
          <w:bCs/>
          <w:kern w:val="0"/>
          <w:sz w:val="24"/>
          <w:szCs w:val="24"/>
        </w:rPr>
      </w:pPr>
    </w:p>
    <w:p w14:paraId="56464F69" w14:textId="77777777" w:rsidR="00411436" w:rsidRPr="00942AC3" w:rsidRDefault="00411436" w:rsidP="00411436">
      <w:pPr>
        <w:spacing w:line="276" w:lineRule="auto"/>
        <w:jc w:val="both"/>
        <w:rPr>
          <w:rFonts w:eastAsiaTheme="minorEastAsia" w:cs="Arial"/>
          <w:b/>
          <w:bCs/>
          <w:kern w:val="0"/>
          <w:sz w:val="24"/>
          <w:szCs w:val="24"/>
        </w:rPr>
      </w:pPr>
    </w:p>
    <w:p w14:paraId="62614CBA" w14:textId="77777777" w:rsidR="00411436" w:rsidRPr="00942AC3" w:rsidRDefault="00411436" w:rsidP="00411436">
      <w:pPr>
        <w:spacing w:line="276" w:lineRule="auto"/>
        <w:jc w:val="both"/>
        <w:rPr>
          <w:rFonts w:eastAsiaTheme="minorEastAsia" w:cs="Arial"/>
          <w:b/>
          <w:bCs/>
          <w:kern w:val="0"/>
          <w:sz w:val="24"/>
          <w:szCs w:val="24"/>
        </w:rPr>
      </w:pPr>
    </w:p>
    <w:p w14:paraId="49C976C1" w14:textId="77777777" w:rsidR="00411436" w:rsidRPr="00942AC3" w:rsidRDefault="00411436" w:rsidP="00411436">
      <w:pPr>
        <w:spacing w:line="276" w:lineRule="auto"/>
        <w:jc w:val="both"/>
        <w:rPr>
          <w:rFonts w:eastAsiaTheme="minorEastAsia" w:cs="Arial"/>
          <w:b/>
          <w:bCs/>
          <w:kern w:val="0"/>
          <w:sz w:val="24"/>
          <w:szCs w:val="24"/>
        </w:rPr>
      </w:pPr>
    </w:p>
    <w:p w14:paraId="50DD9544" w14:textId="77777777" w:rsidR="00411436" w:rsidRPr="00942AC3" w:rsidRDefault="00411436" w:rsidP="00411436">
      <w:pPr>
        <w:spacing w:line="276" w:lineRule="auto"/>
        <w:jc w:val="both"/>
        <w:rPr>
          <w:rFonts w:eastAsiaTheme="minorEastAsia" w:cs="Arial"/>
          <w:b/>
          <w:bCs/>
          <w:kern w:val="0"/>
          <w:sz w:val="24"/>
          <w:szCs w:val="24"/>
        </w:rPr>
      </w:pPr>
    </w:p>
    <w:p w14:paraId="5FB432A9" w14:textId="77777777" w:rsidR="00411436" w:rsidRPr="00942AC3" w:rsidRDefault="00411436" w:rsidP="00411436">
      <w:pPr>
        <w:spacing w:line="276" w:lineRule="auto"/>
        <w:jc w:val="both"/>
        <w:rPr>
          <w:rFonts w:eastAsiaTheme="minorEastAsia" w:cs="Arial"/>
          <w:b/>
          <w:bCs/>
          <w:kern w:val="0"/>
          <w:sz w:val="24"/>
          <w:szCs w:val="24"/>
        </w:rPr>
      </w:pPr>
    </w:p>
    <w:p w14:paraId="1F0858E2" w14:textId="77777777" w:rsidR="00411436" w:rsidRPr="00942AC3" w:rsidRDefault="00411436" w:rsidP="00411436">
      <w:pPr>
        <w:spacing w:line="276" w:lineRule="auto"/>
        <w:jc w:val="both"/>
        <w:rPr>
          <w:rFonts w:eastAsiaTheme="minorEastAsia" w:cs="Arial"/>
          <w:b/>
          <w:bCs/>
          <w:kern w:val="0"/>
          <w:sz w:val="24"/>
          <w:szCs w:val="24"/>
        </w:rPr>
      </w:pPr>
    </w:p>
    <w:p w14:paraId="1E46A7A0" w14:textId="77777777" w:rsidR="00411436" w:rsidRPr="00942AC3" w:rsidRDefault="00411436" w:rsidP="00411436">
      <w:pPr>
        <w:spacing w:line="276" w:lineRule="auto"/>
        <w:jc w:val="both"/>
        <w:rPr>
          <w:rFonts w:eastAsiaTheme="minorEastAsia" w:cs="Arial"/>
          <w:b/>
          <w:bCs/>
          <w:kern w:val="0"/>
          <w:sz w:val="24"/>
          <w:szCs w:val="24"/>
        </w:rPr>
      </w:pPr>
    </w:p>
    <w:p w14:paraId="17997095" w14:textId="77777777" w:rsidR="00411436" w:rsidRPr="00942AC3" w:rsidRDefault="00411436" w:rsidP="00411436">
      <w:pPr>
        <w:spacing w:line="276" w:lineRule="auto"/>
        <w:jc w:val="both"/>
        <w:rPr>
          <w:rFonts w:eastAsiaTheme="minorEastAsia" w:cs="Arial"/>
          <w:b/>
          <w:bCs/>
          <w:kern w:val="0"/>
          <w:sz w:val="24"/>
          <w:szCs w:val="24"/>
        </w:rPr>
      </w:pPr>
    </w:p>
    <w:p w14:paraId="7480B43B" w14:textId="77777777" w:rsidR="00411436" w:rsidRPr="00942AC3" w:rsidRDefault="00411436" w:rsidP="00411436">
      <w:pPr>
        <w:spacing w:line="276" w:lineRule="auto"/>
        <w:jc w:val="both"/>
        <w:rPr>
          <w:rFonts w:eastAsiaTheme="minorEastAsia" w:cs="Arial"/>
          <w:b/>
          <w:bCs/>
          <w:kern w:val="0"/>
          <w:sz w:val="24"/>
          <w:szCs w:val="24"/>
        </w:rPr>
      </w:pPr>
    </w:p>
    <w:p w14:paraId="088F2CCE" w14:textId="77777777" w:rsidR="00411436" w:rsidRPr="00942AC3" w:rsidRDefault="00411436" w:rsidP="00411436">
      <w:pPr>
        <w:spacing w:line="276" w:lineRule="auto"/>
        <w:jc w:val="both"/>
        <w:rPr>
          <w:rFonts w:eastAsiaTheme="minorEastAsia" w:cs="Arial"/>
          <w:b/>
          <w:bCs/>
          <w:kern w:val="0"/>
          <w:sz w:val="24"/>
          <w:szCs w:val="24"/>
        </w:rPr>
      </w:pPr>
    </w:p>
    <w:p w14:paraId="77B68791" w14:textId="77777777" w:rsidR="00411436" w:rsidRPr="00942AC3" w:rsidRDefault="00411436" w:rsidP="00411436">
      <w:pPr>
        <w:spacing w:line="276" w:lineRule="auto"/>
        <w:jc w:val="both"/>
        <w:rPr>
          <w:rFonts w:eastAsiaTheme="minorEastAsia" w:cs="Arial"/>
          <w:b/>
          <w:bCs/>
          <w:kern w:val="0"/>
          <w:sz w:val="24"/>
          <w:szCs w:val="24"/>
        </w:rPr>
      </w:pPr>
    </w:p>
    <w:p w14:paraId="307BB060" w14:textId="77777777" w:rsidR="00411436" w:rsidRPr="00942AC3" w:rsidRDefault="00411436" w:rsidP="00411436">
      <w:pPr>
        <w:spacing w:line="276" w:lineRule="auto"/>
        <w:jc w:val="both"/>
        <w:rPr>
          <w:rFonts w:eastAsiaTheme="minorEastAsia" w:cs="Arial"/>
          <w:b/>
          <w:bCs/>
          <w:kern w:val="0"/>
          <w:sz w:val="24"/>
          <w:szCs w:val="24"/>
        </w:rPr>
      </w:pPr>
    </w:p>
    <w:p w14:paraId="142A1F88" w14:textId="77777777" w:rsidR="00411436" w:rsidRPr="00942AC3" w:rsidRDefault="00411436" w:rsidP="00411436">
      <w:pPr>
        <w:spacing w:line="276" w:lineRule="auto"/>
        <w:jc w:val="both"/>
        <w:rPr>
          <w:rFonts w:eastAsiaTheme="minorEastAsia" w:cs="Arial"/>
          <w:b/>
          <w:bCs/>
          <w:kern w:val="0"/>
          <w:sz w:val="24"/>
          <w:szCs w:val="24"/>
        </w:rPr>
      </w:pPr>
    </w:p>
    <w:p w14:paraId="2F0850EA" w14:textId="77777777" w:rsidR="00411436" w:rsidRPr="00942AC3" w:rsidRDefault="00411436" w:rsidP="00411436">
      <w:pPr>
        <w:spacing w:line="276" w:lineRule="auto"/>
        <w:jc w:val="both"/>
        <w:rPr>
          <w:rFonts w:eastAsiaTheme="minorEastAsia" w:cs="Arial"/>
          <w:b/>
          <w:bCs/>
          <w:kern w:val="0"/>
          <w:sz w:val="24"/>
          <w:szCs w:val="24"/>
        </w:rPr>
      </w:pPr>
    </w:p>
    <w:p w14:paraId="6D14F6CC" w14:textId="77777777" w:rsidR="00411436" w:rsidRPr="00942AC3" w:rsidRDefault="00411436" w:rsidP="00411436">
      <w:pPr>
        <w:spacing w:line="276" w:lineRule="auto"/>
        <w:jc w:val="both"/>
        <w:rPr>
          <w:rFonts w:eastAsiaTheme="minorEastAsia" w:cs="Arial"/>
          <w:b/>
          <w:bCs/>
          <w:kern w:val="0"/>
          <w:sz w:val="24"/>
          <w:szCs w:val="24"/>
        </w:rPr>
      </w:pPr>
    </w:p>
    <w:p w14:paraId="584CEF7C" w14:textId="01AF0A0F" w:rsidR="00073C63" w:rsidRDefault="00073C63" w:rsidP="00411436">
      <w:pPr>
        <w:spacing w:line="276" w:lineRule="auto"/>
        <w:jc w:val="both"/>
        <w:rPr>
          <w:rFonts w:eastAsiaTheme="minorEastAsia" w:cs="Arial"/>
          <w:b/>
          <w:bCs/>
          <w:kern w:val="0"/>
          <w:sz w:val="24"/>
          <w:szCs w:val="24"/>
        </w:rPr>
      </w:pPr>
      <w:r>
        <w:rPr>
          <w:rFonts w:eastAsiaTheme="minorEastAsia" w:cs="Arial"/>
          <w:b/>
          <w:bCs/>
          <w:kern w:val="0"/>
          <w:sz w:val="24"/>
          <w:szCs w:val="24"/>
        </w:rPr>
        <w:br w:type="page"/>
      </w:r>
    </w:p>
    <w:p w14:paraId="33218471" w14:textId="77777777" w:rsidR="00411436" w:rsidRPr="00942AC3" w:rsidRDefault="00411436" w:rsidP="00411436">
      <w:pPr>
        <w:spacing w:line="276" w:lineRule="auto"/>
        <w:jc w:val="both"/>
        <w:rPr>
          <w:rFonts w:eastAsiaTheme="minorEastAsia" w:cs="Arial"/>
          <w:b/>
          <w:bCs/>
          <w:kern w:val="0"/>
          <w:sz w:val="24"/>
          <w:szCs w:val="24"/>
        </w:rPr>
      </w:pPr>
    </w:p>
    <w:p w14:paraId="1A8C6029" w14:textId="77777777" w:rsidR="00411436" w:rsidRPr="00942AC3" w:rsidRDefault="00411436" w:rsidP="00411436">
      <w:pPr>
        <w:spacing w:line="276" w:lineRule="auto"/>
        <w:jc w:val="both"/>
        <w:rPr>
          <w:rFonts w:eastAsiaTheme="minorEastAsia" w:cs="Arial"/>
          <w:b/>
          <w:bCs/>
          <w:kern w:val="0"/>
          <w:sz w:val="22"/>
        </w:rPr>
      </w:pPr>
      <w:r w:rsidRPr="00942AC3">
        <w:rPr>
          <w:rFonts w:cs="Arial"/>
          <w:b/>
          <w:bCs/>
          <w:sz w:val="22"/>
        </w:rPr>
        <w:t>Figure S2.</w:t>
      </w:r>
    </w:p>
    <w:p w14:paraId="1651BEE4" w14:textId="77777777" w:rsidR="00411436" w:rsidRPr="00942AC3" w:rsidRDefault="00411436" w:rsidP="00411436">
      <w:pPr>
        <w:spacing w:line="276" w:lineRule="auto"/>
        <w:jc w:val="both"/>
        <w:rPr>
          <w:rFonts w:eastAsiaTheme="minorEastAsia" w:cs="Arial"/>
          <w:b/>
          <w:bCs/>
          <w:kern w:val="0"/>
          <w:sz w:val="24"/>
          <w:szCs w:val="24"/>
        </w:rPr>
      </w:pPr>
      <w:r w:rsidRPr="00942AC3">
        <w:rPr>
          <w:rFonts w:eastAsiaTheme="minorEastAsia" w:cs="Arial"/>
          <w:b/>
          <w:bCs/>
          <w:noProof/>
          <w:kern w:val="0"/>
          <w:sz w:val="24"/>
          <w:szCs w:val="24"/>
          <w:lang w:eastAsia="de-DE"/>
        </w:rPr>
        <w:drawing>
          <wp:inline distT="0" distB="0" distL="0" distR="0" wp14:anchorId="09E287E7" wp14:editId="52847006">
            <wp:extent cx="5270500" cy="74549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7454900"/>
                    </a:xfrm>
                    <a:prstGeom prst="rect">
                      <a:avLst/>
                    </a:prstGeom>
                    <a:noFill/>
                    <a:ln>
                      <a:noFill/>
                    </a:ln>
                  </pic:spPr>
                </pic:pic>
              </a:graphicData>
            </a:graphic>
          </wp:inline>
        </w:drawing>
      </w:r>
    </w:p>
    <w:p w14:paraId="5914FAEE" w14:textId="77777777" w:rsidR="00411436" w:rsidRPr="00942AC3" w:rsidRDefault="00411436" w:rsidP="00411436">
      <w:pPr>
        <w:spacing w:line="276" w:lineRule="auto"/>
        <w:jc w:val="both"/>
        <w:rPr>
          <w:rFonts w:eastAsiaTheme="minorEastAsia" w:cs="Arial"/>
          <w:b/>
          <w:bCs/>
          <w:kern w:val="0"/>
          <w:sz w:val="24"/>
          <w:szCs w:val="24"/>
        </w:rPr>
      </w:pPr>
    </w:p>
    <w:p w14:paraId="14EB6EF4" w14:textId="77777777" w:rsidR="00411436" w:rsidRPr="00942AC3" w:rsidRDefault="00411436" w:rsidP="00411436">
      <w:pPr>
        <w:spacing w:line="276" w:lineRule="auto"/>
        <w:jc w:val="both"/>
        <w:rPr>
          <w:rFonts w:eastAsiaTheme="minorEastAsia" w:cs="Arial"/>
          <w:b/>
          <w:bCs/>
          <w:kern w:val="0"/>
          <w:sz w:val="24"/>
          <w:szCs w:val="24"/>
        </w:rPr>
      </w:pPr>
    </w:p>
    <w:p w14:paraId="270C4F19" w14:textId="77777777" w:rsidR="00411436" w:rsidRPr="00942AC3" w:rsidRDefault="00411436" w:rsidP="00411436">
      <w:pPr>
        <w:spacing w:line="276" w:lineRule="auto"/>
        <w:jc w:val="both"/>
        <w:rPr>
          <w:rFonts w:eastAsiaTheme="minorEastAsia" w:cs="Arial"/>
          <w:b/>
          <w:bCs/>
          <w:kern w:val="0"/>
          <w:sz w:val="24"/>
          <w:szCs w:val="24"/>
        </w:rPr>
      </w:pPr>
    </w:p>
    <w:p w14:paraId="1E433E5D" w14:textId="77777777" w:rsidR="00411436" w:rsidRPr="00F76DF4" w:rsidRDefault="00411436" w:rsidP="00411436">
      <w:pPr>
        <w:spacing w:line="276" w:lineRule="auto"/>
        <w:jc w:val="both"/>
        <w:rPr>
          <w:rFonts w:cs="Arial"/>
          <w:b/>
          <w:bCs/>
          <w:sz w:val="20"/>
          <w:szCs w:val="20"/>
        </w:rPr>
      </w:pPr>
      <w:r w:rsidRPr="00942AC3">
        <w:rPr>
          <w:rFonts w:eastAsiaTheme="minorEastAsia" w:cs="Arial"/>
          <w:b/>
          <w:bCs/>
          <w:kern w:val="0"/>
          <w:sz w:val="20"/>
          <w:szCs w:val="20"/>
        </w:rPr>
        <w:lastRenderedPageBreak/>
        <w:t xml:space="preserve">Figure S2. Targeted inhibition of CDK7 enhances gemcitabine and paclitaxel chemotherapy response in pancreatic </w:t>
      </w:r>
      <w:r w:rsidRPr="00F76DF4">
        <w:rPr>
          <w:rFonts w:eastAsiaTheme="minorEastAsia" w:cs="Arial"/>
          <w:b/>
          <w:bCs/>
          <w:kern w:val="0"/>
          <w:sz w:val="20"/>
          <w:szCs w:val="20"/>
        </w:rPr>
        <w:t xml:space="preserve">cancer </w:t>
      </w:r>
      <w:r w:rsidRPr="00A0674E">
        <w:rPr>
          <w:rFonts w:eastAsiaTheme="minorEastAsia" w:cs="Arial"/>
          <w:b/>
          <w:bCs/>
          <w:kern w:val="0"/>
          <w:sz w:val="20"/>
          <w:szCs w:val="20"/>
        </w:rPr>
        <w:t xml:space="preserve">in vitro </w:t>
      </w:r>
      <w:r w:rsidRPr="00F76DF4">
        <w:rPr>
          <w:rFonts w:eastAsiaTheme="minorEastAsia" w:cs="Arial"/>
          <w:b/>
          <w:bCs/>
          <w:kern w:val="0"/>
          <w:sz w:val="20"/>
          <w:szCs w:val="20"/>
        </w:rPr>
        <w:t>and</w:t>
      </w:r>
      <w:r w:rsidRPr="00A0674E">
        <w:rPr>
          <w:rFonts w:eastAsiaTheme="minorEastAsia" w:cs="Arial"/>
          <w:b/>
          <w:bCs/>
          <w:kern w:val="0"/>
          <w:sz w:val="20"/>
          <w:szCs w:val="20"/>
        </w:rPr>
        <w:t xml:space="preserve"> in vivo</w:t>
      </w:r>
      <w:r w:rsidRPr="00F76DF4">
        <w:rPr>
          <w:rFonts w:cs="Arial"/>
          <w:b/>
          <w:bCs/>
          <w:sz w:val="20"/>
          <w:szCs w:val="20"/>
        </w:rPr>
        <w:t>.</w:t>
      </w:r>
    </w:p>
    <w:p w14:paraId="14BC25D1"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A.</w:t>
      </w:r>
      <w:r w:rsidRPr="00942AC3">
        <w:rPr>
          <w:rFonts w:eastAsiaTheme="minorEastAsia" w:cs="Arial"/>
          <w:kern w:val="0"/>
          <w:sz w:val="20"/>
          <w:szCs w:val="20"/>
        </w:rPr>
        <w:t xml:space="preserve"> </w:t>
      </w:r>
      <w:proofErr w:type="spellStart"/>
      <w:r w:rsidRPr="00942AC3">
        <w:rPr>
          <w:rFonts w:eastAsiaTheme="minorEastAsia" w:cs="Arial"/>
          <w:kern w:val="0"/>
          <w:sz w:val="20"/>
          <w:szCs w:val="20"/>
        </w:rPr>
        <w:t>Clonogenic</w:t>
      </w:r>
      <w:proofErr w:type="spellEnd"/>
      <w:r w:rsidRPr="00942AC3">
        <w:rPr>
          <w:rFonts w:eastAsiaTheme="minorEastAsia" w:cs="Arial"/>
          <w:kern w:val="0"/>
          <w:sz w:val="20"/>
          <w:szCs w:val="20"/>
        </w:rPr>
        <w:t xml:space="preserve"> assay utilizing vehicle-treated or gemcitabine-treated TB32047 Cdk7-KO cells. Representative figures (</w:t>
      </w:r>
      <w:r w:rsidRPr="00942AC3">
        <w:rPr>
          <w:rFonts w:eastAsiaTheme="minorEastAsia" w:cs="Arial"/>
          <w:b/>
          <w:bCs/>
          <w:kern w:val="0"/>
          <w:sz w:val="20"/>
          <w:szCs w:val="20"/>
        </w:rPr>
        <w:t>left</w:t>
      </w:r>
      <w:r w:rsidRPr="00942AC3">
        <w:rPr>
          <w:rFonts w:eastAsiaTheme="minorEastAsia" w:cs="Arial"/>
          <w:kern w:val="0"/>
          <w:sz w:val="20"/>
          <w:szCs w:val="20"/>
        </w:rPr>
        <w:t>) from three independent experiments (n</w:t>
      </w:r>
      <w:r>
        <w:rPr>
          <w:rFonts w:eastAsiaTheme="minorEastAsia" w:cs="Arial"/>
          <w:kern w:val="0"/>
          <w:sz w:val="20"/>
          <w:szCs w:val="20"/>
        </w:rPr>
        <w:t xml:space="preserve"> </w:t>
      </w:r>
      <w:r w:rsidRPr="00942AC3">
        <w:rPr>
          <w:rFonts w:eastAsiaTheme="minorEastAsia" w:cs="Arial"/>
          <w:kern w:val="0"/>
          <w:sz w:val="20"/>
          <w:szCs w:val="20"/>
        </w:rPr>
        <w:t>=</w:t>
      </w:r>
      <w:r>
        <w:rPr>
          <w:rFonts w:eastAsiaTheme="minorEastAsia" w:cs="Arial"/>
          <w:kern w:val="0"/>
          <w:sz w:val="20"/>
          <w:szCs w:val="20"/>
        </w:rPr>
        <w:t xml:space="preserve"> </w:t>
      </w:r>
      <w:r w:rsidRPr="00942AC3">
        <w:rPr>
          <w:rFonts w:eastAsiaTheme="minorEastAsia" w:cs="Arial"/>
          <w:kern w:val="0"/>
          <w:sz w:val="20"/>
          <w:szCs w:val="20"/>
        </w:rPr>
        <w:t>3) are shown, as well as a heatmap depicting the proportion of live cells after treatment (</w:t>
      </w:r>
      <w:r w:rsidRPr="00942AC3">
        <w:rPr>
          <w:rFonts w:eastAsiaTheme="minorEastAsia" w:cs="Arial"/>
          <w:b/>
          <w:bCs/>
          <w:kern w:val="0"/>
          <w:sz w:val="20"/>
          <w:szCs w:val="20"/>
        </w:rPr>
        <w:t>right</w:t>
      </w:r>
      <w:r w:rsidRPr="00942AC3">
        <w:rPr>
          <w:rFonts w:eastAsiaTheme="minorEastAsia" w:cs="Arial"/>
          <w:kern w:val="0"/>
          <w:sz w:val="20"/>
          <w:szCs w:val="20"/>
        </w:rPr>
        <w:t xml:space="preserve">). </w:t>
      </w:r>
    </w:p>
    <w:p w14:paraId="110386F7"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B.</w:t>
      </w:r>
      <w:r w:rsidRPr="00942AC3">
        <w:rPr>
          <w:rFonts w:eastAsiaTheme="minorEastAsia" w:cs="Arial"/>
          <w:kern w:val="0"/>
          <w:sz w:val="20"/>
          <w:szCs w:val="20"/>
        </w:rPr>
        <w:t xml:space="preserve"> </w:t>
      </w:r>
      <w:r>
        <w:rPr>
          <w:rFonts w:eastAsiaTheme="minorEastAsia" w:cs="Arial"/>
          <w:kern w:val="0"/>
          <w:sz w:val="20"/>
          <w:szCs w:val="20"/>
        </w:rPr>
        <w:t>Dose–response</w:t>
      </w:r>
      <w:r w:rsidRPr="00942AC3">
        <w:rPr>
          <w:rFonts w:eastAsiaTheme="minorEastAsia" w:cs="Arial"/>
          <w:kern w:val="0"/>
          <w:sz w:val="20"/>
          <w:szCs w:val="20"/>
        </w:rPr>
        <w:t xml:space="preserve"> curves for AsPC-1, SUIT-2, BxPC-3, Mayo4636, and TKCC-10 cells after 72 hours of treatment with THZ1.</w:t>
      </w:r>
      <w:r w:rsidRPr="00942AC3">
        <w:rPr>
          <w:rFonts w:cs="Arial"/>
        </w:rPr>
        <w:t xml:space="preserve"> </w:t>
      </w:r>
      <w:r w:rsidRPr="00942AC3">
        <w:rPr>
          <w:rFonts w:eastAsiaTheme="minorEastAsia" w:cs="Arial"/>
          <w:kern w:val="0"/>
          <w:sz w:val="20"/>
          <w:szCs w:val="20"/>
        </w:rPr>
        <w:t>Data are presented as mean ± SD (n</w:t>
      </w:r>
      <w:r>
        <w:rPr>
          <w:rFonts w:eastAsiaTheme="minorEastAsia" w:cs="Arial"/>
          <w:kern w:val="0"/>
          <w:sz w:val="20"/>
          <w:szCs w:val="20"/>
        </w:rPr>
        <w:t xml:space="preserve"> </w:t>
      </w:r>
      <w:r w:rsidRPr="00942AC3">
        <w:rPr>
          <w:rFonts w:eastAsiaTheme="minorEastAsia" w:cs="Arial"/>
          <w:kern w:val="0"/>
          <w:sz w:val="20"/>
          <w:szCs w:val="20"/>
        </w:rPr>
        <w:t>=</w:t>
      </w:r>
      <w:r>
        <w:rPr>
          <w:rFonts w:eastAsiaTheme="minorEastAsia" w:cs="Arial"/>
          <w:kern w:val="0"/>
          <w:sz w:val="20"/>
          <w:szCs w:val="20"/>
        </w:rPr>
        <w:t xml:space="preserve"> </w:t>
      </w:r>
      <w:r w:rsidRPr="00942AC3">
        <w:rPr>
          <w:rFonts w:eastAsiaTheme="minorEastAsia" w:cs="Arial"/>
          <w:kern w:val="0"/>
          <w:sz w:val="20"/>
          <w:szCs w:val="20"/>
        </w:rPr>
        <w:t>3).</w:t>
      </w:r>
    </w:p>
    <w:p w14:paraId="4F5D6282"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C-G.</w:t>
      </w:r>
      <w:r w:rsidRPr="00942AC3">
        <w:rPr>
          <w:rFonts w:cs="Arial"/>
        </w:rPr>
        <w:t xml:space="preserve"> </w:t>
      </w:r>
      <w:r>
        <w:rPr>
          <w:rFonts w:eastAsiaTheme="minorEastAsia" w:cs="Arial"/>
          <w:kern w:val="0"/>
          <w:sz w:val="20"/>
          <w:szCs w:val="20"/>
        </w:rPr>
        <w:t>Dose–response</w:t>
      </w:r>
      <w:r w:rsidRPr="00942AC3">
        <w:rPr>
          <w:rFonts w:eastAsiaTheme="minorEastAsia" w:cs="Arial"/>
          <w:kern w:val="0"/>
          <w:sz w:val="20"/>
          <w:szCs w:val="20"/>
        </w:rPr>
        <w:t xml:space="preserve"> curves of AsPC-1</w:t>
      </w:r>
      <w:r>
        <w:rPr>
          <w:rFonts w:eastAsiaTheme="minorEastAsia" w:cs="Arial"/>
          <w:kern w:val="0"/>
          <w:sz w:val="20"/>
          <w:szCs w:val="20"/>
        </w:rPr>
        <w:t xml:space="preserve"> </w:t>
      </w:r>
      <w:r w:rsidRPr="00942AC3">
        <w:rPr>
          <w:rFonts w:eastAsiaTheme="minorEastAsia" w:cs="Arial"/>
          <w:kern w:val="0"/>
          <w:sz w:val="20"/>
          <w:szCs w:val="20"/>
        </w:rPr>
        <w:t>(</w:t>
      </w:r>
      <w:r w:rsidRPr="00942AC3">
        <w:rPr>
          <w:rFonts w:eastAsiaTheme="minorEastAsia" w:cs="Arial"/>
          <w:b/>
          <w:bCs/>
          <w:kern w:val="0"/>
          <w:sz w:val="20"/>
          <w:szCs w:val="20"/>
        </w:rPr>
        <w:t>C</w:t>
      </w:r>
      <w:r w:rsidRPr="00942AC3">
        <w:rPr>
          <w:rFonts w:eastAsiaTheme="minorEastAsia" w:cs="Arial"/>
          <w:kern w:val="0"/>
          <w:sz w:val="20"/>
          <w:szCs w:val="20"/>
        </w:rPr>
        <w:t>), SUIT-2</w:t>
      </w:r>
      <w:r>
        <w:rPr>
          <w:rFonts w:eastAsiaTheme="minorEastAsia" w:cs="Arial"/>
          <w:kern w:val="0"/>
          <w:sz w:val="20"/>
          <w:szCs w:val="20"/>
        </w:rPr>
        <w:t xml:space="preserve"> </w:t>
      </w:r>
      <w:r w:rsidRPr="00942AC3">
        <w:rPr>
          <w:rFonts w:eastAsiaTheme="minorEastAsia" w:cs="Arial"/>
          <w:kern w:val="0"/>
          <w:sz w:val="20"/>
          <w:szCs w:val="20"/>
        </w:rPr>
        <w:t>(</w:t>
      </w:r>
      <w:r w:rsidRPr="00942AC3">
        <w:rPr>
          <w:rFonts w:eastAsiaTheme="minorEastAsia" w:cs="Arial"/>
          <w:b/>
          <w:bCs/>
          <w:kern w:val="0"/>
          <w:sz w:val="20"/>
          <w:szCs w:val="20"/>
        </w:rPr>
        <w:t>D</w:t>
      </w:r>
      <w:r w:rsidRPr="00942AC3">
        <w:rPr>
          <w:rFonts w:eastAsiaTheme="minorEastAsia" w:cs="Arial"/>
          <w:kern w:val="0"/>
          <w:sz w:val="20"/>
          <w:szCs w:val="20"/>
        </w:rPr>
        <w:t>), BxPC-3</w:t>
      </w:r>
      <w:r>
        <w:rPr>
          <w:rFonts w:eastAsiaTheme="minorEastAsia" w:cs="Arial"/>
          <w:kern w:val="0"/>
          <w:sz w:val="20"/>
          <w:szCs w:val="20"/>
        </w:rPr>
        <w:t xml:space="preserve"> </w:t>
      </w:r>
      <w:r w:rsidRPr="00942AC3">
        <w:rPr>
          <w:rFonts w:eastAsiaTheme="minorEastAsia" w:cs="Arial"/>
          <w:kern w:val="0"/>
          <w:sz w:val="20"/>
          <w:szCs w:val="20"/>
        </w:rPr>
        <w:t>(</w:t>
      </w:r>
      <w:r w:rsidRPr="00942AC3">
        <w:rPr>
          <w:rFonts w:eastAsiaTheme="minorEastAsia" w:cs="Arial"/>
          <w:b/>
          <w:bCs/>
          <w:kern w:val="0"/>
          <w:sz w:val="20"/>
          <w:szCs w:val="20"/>
        </w:rPr>
        <w:t>E</w:t>
      </w:r>
      <w:r w:rsidRPr="00942AC3">
        <w:rPr>
          <w:rFonts w:eastAsiaTheme="minorEastAsia" w:cs="Arial"/>
          <w:kern w:val="0"/>
          <w:sz w:val="20"/>
          <w:szCs w:val="20"/>
        </w:rPr>
        <w:t>), Mayo4636</w:t>
      </w:r>
      <w:r>
        <w:rPr>
          <w:rFonts w:eastAsiaTheme="minorEastAsia" w:cs="Arial"/>
          <w:kern w:val="0"/>
          <w:sz w:val="20"/>
          <w:szCs w:val="20"/>
        </w:rPr>
        <w:t xml:space="preserve"> </w:t>
      </w:r>
      <w:r w:rsidRPr="00942AC3">
        <w:rPr>
          <w:rFonts w:eastAsiaTheme="minorEastAsia" w:cs="Arial"/>
          <w:kern w:val="0"/>
          <w:sz w:val="20"/>
          <w:szCs w:val="20"/>
        </w:rPr>
        <w:t>(</w:t>
      </w:r>
      <w:r w:rsidRPr="00942AC3">
        <w:rPr>
          <w:rFonts w:eastAsiaTheme="minorEastAsia" w:cs="Arial"/>
          <w:b/>
          <w:bCs/>
          <w:kern w:val="0"/>
          <w:sz w:val="20"/>
          <w:szCs w:val="20"/>
        </w:rPr>
        <w:t>F</w:t>
      </w:r>
      <w:r w:rsidRPr="00942AC3">
        <w:rPr>
          <w:rFonts w:eastAsiaTheme="minorEastAsia" w:cs="Arial"/>
          <w:kern w:val="0"/>
          <w:sz w:val="20"/>
          <w:szCs w:val="20"/>
        </w:rPr>
        <w:t>)</w:t>
      </w:r>
      <w:r>
        <w:rPr>
          <w:rFonts w:eastAsiaTheme="minorEastAsia" w:cs="Arial"/>
          <w:kern w:val="0"/>
          <w:sz w:val="20"/>
          <w:szCs w:val="20"/>
        </w:rPr>
        <w:t>,</w:t>
      </w:r>
      <w:r w:rsidRPr="00942AC3">
        <w:rPr>
          <w:rFonts w:eastAsiaTheme="minorEastAsia" w:cs="Arial"/>
          <w:kern w:val="0"/>
          <w:sz w:val="20"/>
          <w:szCs w:val="20"/>
        </w:rPr>
        <w:t xml:space="preserve"> and TKCC-10</w:t>
      </w:r>
      <w:r>
        <w:rPr>
          <w:rFonts w:eastAsiaTheme="minorEastAsia" w:cs="Arial"/>
          <w:kern w:val="0"/>
          <w:sz w:val="20"/>
          <w:szCs w:val="20"/>
        </w:rPr>
        <w:t xml:space="preserve"> </w:t>
      </w:r>
      <w:r w:rsidRPr="00942AC3">
        <w:rPr>
          <w:rFonts w:eastAsiaTheme="minorEastAsia" w:cs="Arial"/>
          <w:kern w:val="0"/>
          <w:sz w:val="20"/>
          <w:szCs w:val="20"/>
        </w:rPr>
        <w:t>(</w:t>
      </w:r>
      <w:r w:rsidRPr="00942AC3">
        <w:rPr>
          <w:rFonts w:eastAsiaTheme="minorEastAsia" w:cs="Arial"/>
          <w:b/>
          <w:bCs/>
          <w:kern w:val="0"/>
          <w:sz w:val="20"/>
          <w:szCs w:val="20"/>
        </w:rPr>
        <w:t>G</w:t>
      </w:r>
      <w:r w:rsidRPr="00942AC3">
        <w:rPr>
          <w:rFonts w:eastAsiaTheme="minorEastAsia" w:cs="Arial"/>
          <w:kern w:val="0"/>
          <w:sz w:val="20"/>
          <w:szCs w:val="20"/>
        </w:rPr>
        <w:t>) cells treated for 72 hours with THZ1 and GEM/PTX, alone and in combination. The combination index (CI) is depicted below the x-axis. CI</w:t>
      </w:r>
      <w:r>
        <w:rPr>
          <w:rFonts w:eastAsiaTheme="minorEastAsia" w:cs="Arial"/>
          <w:kern w:val="0"/>
          <w:sz w:val="20"/>
          <w:szCs w:val="20"/>
        </w:rPr>
        <w:t xml:space="preserve"> </w:t>
      </w:r>
      <w:r w:rsidRPr="00942AC3">
        <w:rPr>
          <w:rFonts w:eastAsiaTheme="minorEastAsia" w:cs="Arial"/>
          <w:kern w:val="0"/>
          <w:sz w:val="20"/>
          <w:szCs w:val="20"/>
        </w:rPr>
        <w:t>&lt;</w:t>
      </w:r>
      <w:r>
        <w:rPr>
          <w:rFonts w:eastAsiaTheme="minorEastAsia" w:cs="Arial"/>
          <w:kern w:val="0"/>
          <w:sz w:val="20"/>
          <w:szCs w:val="20"/>
        </w:rPr>
        <w:t xml:space="preserve"> </w:t>
      </w:r>
      <w:r w:rsidRPr="00942AC3">
        <w:rPr>
          <w:rFonts w:eastAsiaTheme="minorEastAsia" w:cs="Arial"/>
          <w:kern w:val="0"/>
          <w:sz w:val="20"/>
          <w:szCs w:val="20"/>
        </w:rPr>
        <w:t>1.0, synergism. Data are presented as mean ± SD (n</w:t>
      </w:r>
      <w:r>
        <w:rPr>
          <w:rFonts w:eastAsiaTheme="minorEastAsia" w:cs="Arial"/>
          <w:kern w:val="0"/>
          <w:sz w:val="20"/>
          <w:szCs w:val="20"/>
        </w:rPr>
        <w:t xml:space="preserve"> </w:t>
      </w:r>
      <w:r w:rsidRPr="00942AC3">
        <w:rPr>
          <w:rFonts w:eastAsiaTheme="minorEastAsia" w:cs="Arial"/>
          <w:kern w:val="0"/>
          <w:sz w:val="20"/>
          <w:szCs w:val="20"/>
        </w:rPr>
        <w:t>=</w:t>
      </w:r>
      <w:r>
        <w:rPr>
          <w:rFonts w:eastAsiaTheme="minorEastAsia" w:cs="Arial"/>
          <w:kern w:val="0"/>
          <w:sz w:val="20"/>
          <w:szCs w:val="20"/>
        </w:rPr>
        <w:t xml:space="preserve"> </w:t>
      </w:r>
      <w:r w:rsidRPr="00942AC3">
        <w:rPr>
          <w:rFonts w:eastAsiaTheme="minorEastAsia" w:cs="Arial"/>
          <w:kern w:val="0"/>
          <w:sz w:val="20"/>
          <w:szCs w:val="20"/>
        </w:rPr>
        <w:t>3).</w:t>
      </w:r>
    </w:p>
    <w:p w14:paraId="4C98F895"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H.</w:t>
      </w:r>
      <w:r w:rsidRPr="00942AC3">
        <w:rPr>
          <w:rFonts w:cs="Arial"/>
        </w:rPr>
        <w:t xml:space="preserve"> </w:t>
      </w:r>
      <w:r w:rsidRPr="00942AC3">
        <w:rPr>
          <w:rFonts w:eastAsiaTheme="minorEastAsia" w:cs="Arial"/>
          <w:kern w:val="0"/>
          <w:sz w:val="20"/>
          <w:szCs w:val="20"/>
        </w:rPr>
        <w:t>Apoptotic analysis of SUIT-2 cells after 24 hours of treatment with THZ1 and GEM/PTX, alone or in combination. Quantification (right) of three independent experiments (n = 3) are shown. *</w:t>
      </w:r>
      <w:r>
        <w:rPr>
          <w:rFonts w:eastAsiaTheme="minorEastAsia" w:cs="Arial"/>
          <w:kern w:val="0"/>
          <w:sz w:val="20"/>
          <w:szCs w:val="20"/>
        </w:rPr>
        <w:t xml:space="preserve">* </w:t>
      </w:r>
      <w:r w:rsidRPr="005C06A2">
        <w:rPr>
          <w:rFonts w:eastAsiaTheme="minorEastAsia" w:cs="Arial"/>
          <w:i/>
          <w:iCs/>
          <w:kern w:val="0"/>
          <w:sz w:val="20"/>
          <w:szCs w:val="20"/>
        </w:rPr>
        <w:t xml:space="preserve">p </w:t>
      </w:r>
      <w:r w:rsidRPr="00942AC3">
        <w:rPr>
          <w:rFonts w:eastAsiaTheme="minorEastAsia" w:cs="Arial"/>
          <w:kern w:val="0"/>
          <w:sz w:val="20"/>
          <w:szCs w:val="20"/>
        </w:rPr>
        <w:t>&lt; 0.01 and **</w:t>
      </w:r>
      <w:r>
        <w:rPr>
          <w:rFonts w:eastAsiaTheme="minorEastAsia" w:cs="Arial"/>
          <w:kern w:val="0"/>
          <w:sz w:val="20"/>
          <w:szCs w:val="20"/>
        </w:rPr>
        <w:t xml:space="preserve">* </w:t>
      </w:r>
      <w:r w:rsidRPr="005C06A2">
        <w:rPr>
          <w:rFonts w:eastAsiaTheme="minorEastAsia" w:cs="Arial"/>
          <w:i/>
          <w:iCs/>
          <w:kern w:val="0"/>
          <w:sz w:val="20"/>
          <w:szCs w:val="20"/>
        </w:rPr>
        <w:t xml:space="preserve">p </w:t>
      </w:r>
      <w:r w:rsidRPr="00942AC3">
        <w:rPr>
          <w:rFonts w:eastAsiaTheme="minorEastAsia" w:cs="Arial"/>
          <w:kern w:val="0"/>
          <w:sz w:val="20"/>
          <w:szCs w:val="20"/>
        </w:rPr>
        <w:t>&lt; 0.001 by one-way ANOVA with a Tukey multiple comparison test.</w:t>
      </w:r>
    </w:p>
    <w:p w14:paraId="2385406D"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 xml:space="preserve">I. </w:t>
      </w:r>
      <w:r w:rsidRPr="00942AC3">
        <w:rPr>
          <w:rFonts w:eastAsiaTheme="minorEastAsia" w:cs="Arial"/>
          <w:kern w:val="0"/>
          <w:sz w:val="20"/>
          <w:szCs w:val="20"/>
        </w:rPr>
        <w:t>Body weights of TB32047 tumor-bearing mice during the treatment. Data are presented as mean ± SD (n</w:t>
      </w:r>
      <w:r>
        <w:rPr>
          <w:rFonts w:eastAsiaTheme="minorEastAsia" w:cs="Arial"/>
          <w:kern w:val="0"/>
          <w:sz w:val="20"/>
          <w:szCs w:val="20"/>
        </w:rPr>
        <w:t xml:space="preserve"> </w:t>
      </w:r>
      <w:r w:rsidRPr="00942AC3">
        <w:rPr>
          <w:rFonts w:eastAsiaTheme="minorEastAsia" w:cs="Arial"/>
          <w:kern w:val="0"/>
          <w:sz w:val="20"/>
          <w:szCs w:val="20"/>
        </w:rPr>
        <w:t>=</w:t>
      </w:r>
      <w:r>
        <w:rPr>
          <w:rFonts w:eastAsiaTheme="minorEastAsia" w:cs="Arial"/>
          <w:kern w:val="0"/>
          <w:sz w:val="20"/>
          <w:szCs w:val="20"/>
        </w:rPr>
        <w:t xml:space="preserve"> </w:t>
      </w:r>
      <w:r w:rsidRPr="00942AC3">
        <w:rPr>
          <w:rFonts w:eastAsiaTheme="minorEastAsia" w:cs="Arial"/>
          <w:kern w:val="0"/>
          <w:sz w:val="20"/>
          <w:szCs w:val="20"/>
        </w:rPr>
        <w:t xml:space="preserve">5). </w:t>
      </w:r>
    </w:p>
    <w:p w14:paraId="4A055656" w14:textId="77777777" w:rsidR="00411436" w:rsidRPr="00942AC3" w:rsidRDefault="00411436" w:rsidP="00411436">
      <w:pPr>
        <w:spacing w:line="276" w:lineRule="auto"/>
        <w:jc w:val="both"/>
        <w:rPr>
          <w:rFonts w:eastAsiaTheme="minorEastAsia" w:cs="Arial"/>
          <w:kern w:val="0"/>
          <w:sz w:val="20"/>
          <w:szCs w:val="20"/>
        </w:rPr>
      </w:pPr>
    </w:p>
    <w:p w14:paraId="49CDF8AF" w14:textId="77777777" w:rsidR="00411436" w:rsidRPr="00942AC3" w:rsidRDefault="00411436" w:rsidP="00411436">
      <w:pPr>
        <w:spacing w:line="276" w:lineRule="auto"/>
        <w:jc w:val="both"/>
        <w:rPr>
          <w:rFonts w:eastAsiaTheme="minorEastAsia" w:cs="Arial"/>
          <w:kern w:val="0"/>
          <w:sz w:val="20"/>
          <w:szCs w:val="20"/>
        </w:rPr>
      </w:pPr>
    </w:p>
    <w:p w14:paraId="7DCA2A70" w14:textId="77777777" w:rsidR="00411436" w:rsidRPr="00942AC3" w:rsidRDefault="00411436" w:rsidP="00411436">
      <w:pPr>
        <w:spacing w:line="276" w:lineRule="auto"/>
        <w:jc w:val="both"/>
        <w:rPr>
          <w:rFonts w:eastAsiaTheme="minorEastAsia" w:cs="Arial"/>
          <w:kern w:val="0"/>
          <w:sz w:val="20"/>
          <w:szCs w:val="20"/>
        </w:rPr>
      </w:pPr>
    </w:p>
    <w:p w14:paraId="4FCAF4DC" w14:textId="77777777" w:rsidR="00411436" w:rsidRPr="00942AC3" w:rsidRDefault="00411436" w:rsidP="00411436">
      <w:pPr>
        <w:spacing w:line="276" w:lineRule="auto"/>
        <w:jc w:val="both"/>
        <w:rPr>
          <w:rFonts w:eastAsiaTheme="minorEastAsia" w:cs="Arial"/>
          <w:kern w:val="0"/>
          <w:sz w:val="20"/>
          <w:szCs w:val="20"/>
        </w:rPr>
      </w:pPr>
    </w:p>
    <w:p w14:paraId="38208499" w14:textId="77777777" w:rsidR="00411436" w:rsidRPr="00942AC3" w:rsidRDefault="00411436" w:rsidP="00411436">
      <w:pPr>
        <w:spacing w:line="276" w:lineRule="auto"/>
        <w:jc w:val="both"/>
        <w:rPr>
          <w:rFonts w:eastAsiaTheme="minorEastAsia" w:cs="Arial"/>
          <w:kern w:val="0"/>
          <w:sz w:val="20"/>
          <w:szCs w:val="20"/>
        </w:rPr>
      </w:pPr>
    </w:p>
    <w:p w14:paraId="528BB1E8" w14:textId="77777777" w:rsidR="00411436" w:rsidRPr="00942AC3" w:rsidRDefault="00411436" w:rsidP="00411436">
      <w:pPr>
        <w:spacing w:line="276" w:lineRule="auto"/>
        <w:jc w:val="both"/>
        <w:rPr>
          <w:rFonts w:eastAsiaTheme="minorEastAsia" w:cs="Arial"/>
          <w:kern w:val="0"/>
          <w:sz w:val="20"/>
          <w:szCs w:val="20"/>
        </w:rPr>
      </w:pPr>
    </w:p>
    <w:p w14:paraId="5434E054" w14:textId="77777777" w:rsidR="00411436" w:rsidRPr="00942AC3" w:rsidRDefault="00411436" w:rsidP="00411436">
      <w:pPr>
        <w:spacing w:line="276" w:lineRule="auto"/>
        <w:jc w:val="both"/>
        <w:rPr>
          <w:rFonts w:eastAsiaTheme="minorEastAsia" w:cs="Arial"/>
          <w:kern w:val="0"/>
          <w:sz w:val="20"/>
          <w:szCs w:val="20"/>
        </w:rPr>
      </w:pPr>
    </w:p>
    <w:p w14:paraId="0B8EE88F" w14:textId="77777777" w:rsidR="00411436" w:rsidRPr="00942AC3" w:rsidRDefault="00411436" w:rsidP="00411436">
      <w:pPr>
        <w:spacing w:line="276" w:lineRule="auto"/>
        <w:jc w:val="both"/>
        <w:rPr>
          <w:rFonts w:eastAsiaTheme="minorEastAsia" w:cs="Arial"/>
          <w:kern w:val="0"/>
          <w:sz w:val="20"/>
          <w:szCs w:val="20"/>
        </w:rPr>
      </w:pPr>
    </w:p>
    <w:p w14:paraId="047C7AF6" w14:textId="77777777" w:rsidR="00411436" w:rsidRPr="00942AC3" w:rsidRDefault="00411436" w:rsidP="00411436">
      <w:pPr>
        <w:spacing w:line="276" w:lineRule="auto"/>
        <w:jc w:val="both"/>
        <w:rPr>
          <w:rFonts w:eastAsiaTheme="minorEastAsia" w:cs="Arial"/>
          <w:kern w:val="0"/>
          <w:sz w:val="20"/>
          <w:szCs w:val="20"/>
        </w:rPr>
      </w:pPr>
    </w:p>
    <w:p w14:paraId="3685EE02" w14:textId="77777777" w:rsidR="00411436" w:rsidRPr="00942AC3" w:rsidRDefault="00411436" w:rsidP="00411436">
      <w:pPr>
        <w:spacing w:line="276" w:lineRule="auto"/>
        <w:jc w:val="both"/>
        <w:rPr>
          <w:rFonts w:eastAsiaTheme="minorEastAsia" w:cs="Arial"/>
          <w:kern w:val="0"/>
          <w:sz w:val="20"/>
          <w:szCs w:val="20"/>
        </w:rPr>
      </w:pPr>
    </w:p>
    <w:p w14:paraId="4B0896DF" w14:textId="77777777" w:rsidR="00411436" w:rsidRPr="00942AC3" w:rsidRDefault="00411436" w:rsidP="00411436">
      <w:pPr>
        <w:spacing w:line="276" w:lineRule="auto"/>
        <w:jc w:val="both"/>
        <w:rPr>
          <w:rFonts w:eastAsiaTheme="minorEastAsia" w:cs="Arial"/>
          <w:kern w:val="0"/>
          <w:sz w:val="20"/>
          <w:szCs w:val="20"/>
        </w:rPr>
      </w:pPr>
    </w:p>
    <w:p w14:paraId="2390C22E" w14:textId="77777777" w:rsidR="00411436" w:rsidRPr="00942AC3" w:rsidRDefault="00411436" w:rsidP="00411436">
      <w:pPr>
        <w:spacing w:line="276" w:lineRule="auto"/>
        <w:jc w:val="both"/>
        <w:rPr>
          <w:rFonts w:eastAsiaTheme="minorEastAsia" w:cs="Arial"/>
          <w:kern w:val="0"/>
          <w:sz w:val="20"/>
          <w:szCs w:val="20"/>
        </w:rPr>
      </w:pPr>
    </w:p>
    <w:p w14:paraId="03761809" w14:textId="77777777" w:rsidR="00411436" w:rsidRPr="00942AC3" w:rsidRDefault="00411436" w:rsidP="00411436">
      <w:pPr>
        <w:spacing w:line="276" w:lineRule="auto"/>
        <w:jc w:val="both"/>
        <w:rPr>
          <w:rFonts w:eastAsiaTheme="minorEastAsia" w:cs="Arial"/>
          <w:kern w:val="0"/>
          <w:sz w:val="20"/>
          <w:szCs w:val="20"/>
        </w:rPr>
      </w:pPr>
    </w:p>
    <w:p w14:paraId="6484C305" w14:textId="77777777" w:rsidR="00411436" w:rsidRPr="00942AC3" w:rsidRDefault="00411436" w:rsidP="00411436">
      <w:pPr>
        <w:spacing w:line="276" w:lineRule="auto"/>
        <w:rPr>
          <w:rFonts w:eastAsiaTheme="minorEastAsia" w:cs="Arial"/>
          <w:b/>
          <w:bCs/>
          <w:kern w:val="0"/>
          <w:sz w:val="20"/>
          <w:szCs w:val="20"/>
        </w:rPr>
      </w:pPr>
      <w:r w:rsidRPr="00942AC3">
        <w:rPr>
          <w:rFonts w:cs="Arial"/>
          <w:b/>
          <w:bCs/>
          <w:sz w:val="22"/>
        </w:rPr>
        <w:lastRenderedPageBreak/>
        <w:t>Figure S3.</w:t>
      </w:r>
      <w:r w:rsidRPr="00942AC3">
        <w:rPr>
          <w:rFonts w:eastAsiaTheme="minorEastAsia" w:cs="Arial"/>
          <w:b/>
          <w:bCs/>
          <w:noProof/>
          <w:kern w:val="0"/>
          <w:sz w:val="20"/>
          <w:szCs w:val="20"/>
        </w:rPr>
        <w:drawing>
          <wp:inline distT="0" distB="0" distL="0" distR="0" wp14:anchorId="3DCA7E7B" wp14:editId="1C630888">
            <wp:extent cx="5269230" cy="451929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9230" cy="4519295"/>
                    </a:xfrm>
                    <a:prstGeom prst="rect">
                      <a:avLst/>
                    </a:prstGeom>
                    <a:noFill/>
                    <a:ln>
                      <a:noFill/>
                    </a:ln>
                  </pic:spPr>
                </pic:pic>
              </a:graphicData>
            </a:graphic>
          </wp:inline>
        </w:drawing>
      </w:r>
      <w:r w:rsidRPr="00942AC3">
        <w:rPr>
          <w:rFonts w:eastAsiaTheme="minorEastAsia" w:cs="Arial"/>
          <w:b/>
          <w:bCs/>
          <w:noProof/>
          <w:kern w:val="0"/>
          <w:sz w:val="20"/>
          <w:szCs w:val="20"/>
        </w:rPr>
        <w:lastRenderedPageBreak/>
        <w:drawing>
          <wp:inline distT="0" distB="0" distL="0" distR="0" wp14:anchorId="1E4B06B3" wp14:editId="3F4CCAD5">
            <wp:extent cx="5269230" cy="752602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9230" cy="7526020"/>
                    </a:xfrm>
                    <a:prstGeom prst="rect">
                      <a:avLst/>
                    </a:prstGeom>
                    <a:noFill/>
                    <a:ln>
                      <a:noFill/>
                    </a:ln>
                  </pic:spPr>
                </pic:pic>
              </a:graphicData>
            </a:graphic>
          </wp:inline>
        </w:drawing>
      </w:r>
    </w:p>
    <w:p w14:paraId="543A8808" w14:textId="77777777" w:rsidR="00411436" w:rsidRPr="00942AC3" w:rsidRDefault="00411436" w:rsidP="00411436">
      <w:pPr>
        <w:spacing w:line="276" w:lineRule="auto"/>
        <w:jc w:val="both"/>
        <w:rPr>
          <w:rFonts w:cs="Arial"/>
          <w:b/>
          <w:bCs/>
          <w:sz w:val="20"/>
          <w:szCs w:val="20"/>
        </w:rPr>
      </w:pPr>
      <w:r w:rsidRPr="00942AC3">
        <w:rPr>
          <w:rFonts w:eastAsiaTheme="minorEastAsia" w:cs="Arial"/>
          <w:b/>
          <w:bCs/>
          <w:kern w:val="0"/>
          <w:sz w:val="20"/>
          <w:szCs w:val="20"/>
        </w:rPr>
        <w:t>Figure S3. CDK7 inhibition induces cell cycle arrest, apoptotic cell death</w:t>
      </w:r>
      <w:r>
        <w:rPr>
          <w:rFonts w:eastAsiaTheme="minorEastAsia" w:cs="Arial"/>
          <w:b/>
          <w:bCs/>
          <w:kern w:val="0"/>
          <w:sz w:val="20"/>
          <w:szCs w:val="20"/>
        </w:rPr>
        <w:t>,</w:t>
      </w:r>
      <w:r w:rsidRPr="00942AC3">
        <w:rPr>
          <w:rFonts w:eastAsiaTheme="minorEastAsia" w:cs="Arial"/>
          <w:b/>
          <w:bCs/>
          <w:kern w:val="0"/>
          <w:sz w:val="20"/>
          <w:szCs w:val="20"/>
        </w:rPr>
        <w:t xml:space="preserve"> and DNA damage</w:t>
      </w:r>
      <w:r>
        <w:rPr>
          <w:rFonts w:eastAsiaTheme="minorEastAsia" w:cs="Arial"/>
          <w:b/>
          <w:bCs/>
          <w:kern w:val="0"/>
          <w:sz w:val="20"/>
          <w:szCs w:val="20"/>
        </w:rPr>
        <w:t>.</w:t>
      </w:r>
    </w:p>
    <w:p w14:paraId="6481865A"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A.</w:t>
      </w:r>
      <w:r w:rsidRPr="00942AC3">
        <w:rPr>
          <w:rFonts w:eastAsiaTheme="minorEastAsia" w:cs="Arial"/>
          <w:kern w:val="0"/>
          <w:sz w:val="20"/>
          <w:szCs w:val="20"/>
        </w:rPr>
        <w:t xml:space="preserve"> CDK7 was correlated with the cell cycle gene panel and the DNA damage repair gene panel. Transcriptomic data of PDAC patients were downloaded from TCGA. Heatmap indicates Pearson's correlation coefficient. Significant positive (red) and negative (blue) correlations and only Pearson's correlation coefficients that were significant are shown, with color intensity proportional to the correlation coefficient. </w:t>
      </w:r>
      <w:r w:rsidRPr="005C06A2">
        <w:rPr>
          <w:rFonts w:eastAsiaTheme="minorEastAsia" w:cs="Arial"/>
          <w:i/>
          <w:iCs/>
          <w:kern w:val="0"/>
          <w:sz w:val="20"/>
          <w:szCs w:val="20"/>
        </w:rPr>
        <w:t xml:space="preserve">p </w:t>
      </w:r>
      <w:r w:rsidRPr="00942AC3">
        <w:rPr>
          <w:rFonts w:eastAsiaTheme="minorEastAsia" w:cs="Arial"/>
          <w:kern w:val="0"/>
          <w:sz w:val="20"/>
          <w:szCs w:val="20"/>
        </w:rPr>
        <w:t>&lt; 0.05 was considered significant.</w:t>
      </w:r>
    </w:p>
    <w:p w14:paraId="580C16AA"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lastRenderedPageBreak/>
        <w:t>B</w:t>
      </w:r>
      <w:r w:rsidRPr="00942AC3">
        <w:rPr>
          <w:rFonts w:eastAsiaTheme="minorEastAsia" w:cs="Arial"/>
          <w:kern w:val="0"/>
          <w:sz w:val="20"/>
          <w:szCs w:val="20"/>
        </w:rPr>
        <w:t xml:space="preserve"> </w:t>
      </w:r>
      <w:r w:rsidRPr="00942AC3">
        <w:rPr>
          <w:rFonts w:eastAsiaTheme="minorEastAsia" w:cs="Arial"/>
          <w:b/>
          <w:bCs/>
          <w:kern w:val="0"/>
          <w:sz w:val="20"/>
          <w:szCs w:val="20"/>
        </w:rPr>
        <w:t>and C.</w:t>
      </w:r>
      <w:r w:rsidRPr="00942AC3">
        <w:rPr>
          <w:rFonts w:cs="Arial"/>
        </w:rPr>
        <w:t xml:space="preserve"> </w:t>
      </w:r>
      <w:r w:rsidRPr="00942AC3">
        <w:rPr>
          <w:rFonts w:eastAsiaTheme="minorEastAsia" w:cs="Arial"/>
          <w:kern w:val="0"/>
          <w:sz w:val="20"/>
          <w:szCs w:val="20"/>
        </w:rPr>
        <w:t>Western blotting of TB32047 and MIA PaCa-2 cells treated with different THZ1</w:t>
      </w:r>
      <w:r>
        <w:rPr>
          <w:rFonts w:eastAsiaTheme="minorEastAsia" w:cs="Arial"/>
          <w:kern w:val="0"/>
          <w:sz w:val="20"/>
          <w:szCs w:val="20"/>
        </w:rPr>
        <w:t xml:space="preserve"> </w:t>
      </w:r>
      <w:r w:rsidRPr="00942AC3">
        <w:rPr>
          <w:rFonts w:eastAsiaTheme="minorEastAsia" w:cs="Arial"/>
          <w:kern w:val="0"/>
          <w:sz w:val="20"/>
          <w:szCs w:val="20"/>
        </w:rPr>
        <w:t>concentrations (C) at different times (D) to ascertain the effects of CDK7 inhibition on cell signal regulation.</w:t>
      </w:r>
    </w:p>
    <w:p w14:paraId="62CE6E25"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D and E.</w:t>
      </w:r>
      <w:r w:rsidRPr="00942AC3">
        <w:rPr>
          <w:rFonts w:cs="Arial"/>
        </w:rPr>
        <w:t xml:space="preserve"> </w:t>
      </w:r>
      <w:r w:rsidRPr="00942AC3">
        <w:rPr>
          <w:rFonts w:eastAsiaTheme="minorEastAsia" w:cs="Arial"/>
          <w:kern w:val="0"/>
          <w:sz w:val="20"/>
          <w:szCs w:val="20"/>
        </w:rPr>
        <w:t>Cell cycle analysis: TB32047</w:t>
      </w:r>
      <w:r>
        <w:rPr>
          <w:rFonts w:eastAsiaTheme="minorEastAsia" w:cs="Arial"/>
          <w:kern w:val="0"/>
          <w:sz w:val="20"/>
          <w:szCs w:val="20"/>
        </w:rPr>
        <w:t xml:space="preserve"> </w:t>
      </w:r>
      <w:r w:rsidRPr="00942AC3">
        <w:rPr>
          <w:rFonts w:eastAsiaTheme="minorEastAsia" w:cs="Arial"/>
          <w:kern w:val="0"/>
          <w:sz w:val="20"/>
          <w:szCs w:val="20"/>
        </w:rPr>
        <w:t>(E) cells and MIA PaCa-2</w:t>
      </w:r>
      <w:r>
        <w:rPr>
          <w:rFonts w:eastAsiaTheme="minorEastAsia" w:cs="Arial"/>
          <w:kern w:val="0"/>
          <w:sz w:val="20"/>
          <w:szCs w:val="20"/>
        </w:rPr>
        <w:t xml:space="preserve"> </w:t>
      </w:r>
      <w:r w:rsidRPr="00942AC3">
        <w:rPr>
          <w:rFonts w:eastAsiaTheme="minorEastAsia" w:cs="Arial"/>
          <w:kern w:val="0"/>
          <w:sz w:val="20"/>
          <w:szCs w:val="20"/>
        </w:rPr>
        <w:t>(F) cells were treated variable concentrations of THZ1 for 24 hours. Representative figures from three independent experiments (n</w:t>
      </w:r>
      <w:r>
        <w:rPr>
          <w:rFonts w:eastAsiaTheme="minorEastAsia" w:cs="Arial"/>
          <w:kern w:val="0"/>
          <w:sz w:val="20"/>
          <w:szCs w:val="20"/>
        </w:rPr>
        <w:t xml:space="preserve"> = </w:t>
      </w:r>
      <w:r w:rsidRPr="00942AC3">
        <w:rPr>
          <w:rFonts w:eastAsiaTheme="minorEastAsia" w:cs="Arial"/>
          <w:kern w:val="0"/>
          <w:sz w:val="20"/>
          <w:szCs w:val="20"/>
        </w:rPr>
        <w:t>3) are shown.</w:t>
      </w:r>
    </w:p>
    <w:p w14:paraId="24645AFC"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 xml:space="preserve">F and </w:t>
      </w:r>
      <w:r w:rsidRPr="00A0674E">
        <w:rPr>
          <w:rFonts w:eastAsiaTheme="minorEastAsia" w:cs="Arial"/>
          <w:b/>
          <w:bCs/>
          <w:kern w:val="0"/>
          <w:sz w:val="20"/>
          <w:szCs w:val="20"/>
        </w:rPr>
        <w:t>G.</w:t>
      </w:r>
      <w:r w:rsidRPr="00942AC3">
        <w:rPr>
          <w:rFonts w:eastAsiaTheme="minorEastAsia" w:cs="Arial"/>
          <w:kern w:val="0"/>
          <w:sz w:val="20"/>
          <w:szCs w:val="20"/>
        </w:rPr>
        <w:t xml:space="preserve"> Cell cycle analysis TB32047</w:t>
      </w:r>
      <w:r>
        <w:rPr>
          <w:rFonts w:eastAsiaTheme="minorEastAsia" w:cs="Arial"/>
          <w:kern w:val="0"/>
          <w:sz w:val="20"/>
          <w:szCs w:val="20"/>
        </w:rPr>
        <w:t xml:space="preserve"> </w:t>
      </w:r>
      <w:r w:rsidRPr="00942AC3">
        <w:rPr>
          <w:rFonts w:eastAsiaTheme="minorEastAsia" w:cs="Arial"/>
          <w:kern w:val="0"/>
          <w:sz w:val="20"/>
          <w:szCs w:val="20"/>
        </w:rPr>
        <w:t>(F) cells and MIA PaCa-2</w:t>
      </w:r>
      <w:r>
        <w:rPr>
          <w:rFonts w:eastAsiaTheme="minorEastAsia" w:cs="Arial"/>
          <w:kern w:val="0"/>
          <w:sz w:val="20"/>
          <w:szCs w:val="20"/>
        </w:rPr>
        <w:t xml:space="preserve"> </w:t>
      </w:r>
      <w:r w:rsidRPr="00942AC3">
        <w:rPr>
          <w:rFonts w:eastAsiaTheme="minorEastAsia" w:cs="Arial"/>
          <w:kern w:val="0"/>
          <w:sz w:val="20"/>
          <w:szCs w:val="20"/>
        </w:rPr>
        <w:t>(G) cells were treated with THZ1, GEM/PTX</w:t>
      </w:r>
      <w:r>
        <w:rPr>
          <w:rFonts w:eastAsiaTheme="minorEastAsia" w:cs="Arial"/>
          <w:kern w:val="0"/>
          <w:sz w:val="20"/>
          <w:szCs w:val="20"/>
        </w:rPr>
        <w:t>,</w:t>
      </w:r>
      <w:r w:rsidRPr="00942AC3">
        <w:rPr>
          <w:rFonts w:eastAsiaTheme="minorEastAsia" w:cs="Arial"/>
          <w:kern w:val="0"/>
          <w:sz w:val="20"/>
          <w:szCs w:val="20"/>
        </w:rPr>
        <w:t xml:space="preserve"> or their combination for 24 hours. Representative figures from three independent experiments (n</w:t>
      </w:r>
      <w:r>
        <w:rPr>
          <w:rFonts w:eastAsiaTheme="minorEastAsia" w:cs="Arial"/>
          <w:kern w:val="0"/>
          <w:sz w:val="20"/>
          <w:szCs w:val="20"/>
        </w:rPr>
        <w:t xml:space="preserve"> = </w:t>
      </w:r>
      <w:r w:rsidRPr="00942AC3">
        <w:rPr>
          <w:rFonts w:eastAsiaTheme="minorEastAsia" w:cs="Arial"/>
          <w:kern w:val="0"/>
          <w:sz w:val="20"/>
          <w:szCs w:val="20"/>
        </w:rPr>
        <w:t>3) are shown.</w:t>
      </w:r>
    </w:p>
    <w:p w14:paraId="49A2B8D8" w14:textId="77777777" w:rsidR="00411436" w:rsidRPr="00942AC3" w:rsidRDefault="00411436" w:rsidP="00411436">
      <w:pPr>
        <w:spacing w:line="276" w:lineRule="auto"/>
        <w:jc w:val="both"/>
        <w:rPr>
          <w:rFonts w:eastAsiaTheme="minorEastAsia" w:cs="Arial"/>
          <w:kern w:val="0"/>
          <w:sz w:val="20"/>
          <w:szCs w:val="20"/>
        </w:rPr>
      </w:pPr>
    </w:p>
    <w:p w14:paraId="029A0333" w14:textId="77777777" w:rsidR="00411436" w:rsidRPr="00942AC3" w:rsidRDefault="00411436" w:rsidP="00411436">
      <w:pPr>
        <w:spacing w:line="276" w:lineRule="auto"/>
        <w:jc w:val="both"/>
        <w:rPr>
          <w:rFonts w:eastAsiaTheme="minorEastAsia" w:cs="Arial"/>
          <w:kern w:val="0"/>
          <w:sz w:val="20"/>
          <w:szCs w:val="20"/>
        </w:rPr>
      </w:pPr>
    </w:p>
    <w:p w14:paraId="69796F00" w14:textId="77777777" w:rsidR="00411436" w:rsidRPr="00942AC3" w:rsidRDefault="00411436" w:rsidP="00411436">
      <w:pPr>
        <w:spacing w:line="276" w:lineRule="auto"/>
        <w:jc w:val="both"/>
        <w:rPr>
          <w:rFonts w:eastAsiaTheme="minorEastAsia" w:cs="Arial"/>
          <w:kern w:val="0"/>
          <w:sz w:val="20"/>
          <w:szCs w:val="20"/>
        </w:rPr>
      </w:pPr>
    </w:p>
    <w:p w14:paraId="72A44B09" w14:textId="77777777" w:rsidR="00411436" w:rsidRPr="00942AC3" w:rsidRDefault="00411436" w:rsidP="00411436">
      <w:pPr>
        <w:spacing w:line="276" w:lineRule="auto"/>
        <w:jc w:val="both"/>
        <w:rPr>
          <w:rFonts w:eastAsiaTheme="minorEastAsia" w:cs="Arial"/>
          <w:kern w:val="0"/>
          <w:sz w:val="20"/>
          <w:szCs w:val="20"/>
        </w:rPr>
      </w:pPr>
    </w:p>
    <w:p w14:paraId="23DF88AA" w14:textId="77777777" w:rsidR="00411436" w:rsidRPr="00942AC3" w:rsidRDefault="00411436" w:rsidP="00411436">
      <w:pPr>
        <w:spacing w:line="276" w:lineRule="auto"/>
        <w:jc w:val="both"/>
        <w:rPr>
          <w:rFonts w:eastAsiaTheme="minorEastAsia" w:cs="Arial"/>
          <w:kern w:val="0"/>
          <w:sz w:val="20"/>
          <w:szCs w:val="20"/>
        </w:rPr>
      </w:pPr>
    </w:p>
    <w:p w14:paraId="518AA6EA" w14:textId="77777777" w:rsidR="00411436" w:rsidRPr="00942AC3" w:rsidRDefault="00411436" w:rsidP="00411436">
      <w:pPr>
        <w:spacing w:line="276" w:lineRule="auto"/>
        <w:jc w:val="both"/>
        <w:rPr>
          <w:rFonts w:eastAsiaTheme="minorEastAsia" w:cs="Arial"/>
          <w:kern w:val="0"/>
          <w:sz w:val="20"/>
          <w:szCs w:val="20"/>
        </w:rPr>
      </w:pPr>
    </w:p>
    <w:p w14:paraId="4F3251F2" w14:textId="77777777" w:rsidR="00411436" w:rsidRPr="00942AC3" w:rsidRDefault="00411436" w:rsidP="00411436">
      <w:pPr>
        <w:spacing w:line="276" w:lineRule="auto"/>
        <w:jc w:val="both"/>
        <w:rPr>
          <w:rFonts w:eastAsiaTheme="minorEastAsia" w:cs="Arial"/>
          <w:kern w:val="0"/>
          <w:sz w:val="20"/>
          <w:szCs w:val="20"/>
        </w:rPr>
      </w:pPr>
    </w:p>
    <w:p w14:paraId="587EA32E" w14:textId="77777777" w:rsidR="00411436" w:rsidRPr="00942AC3" w:rsidRDefault="00411436" w:rsidP="00411436">
      <w:pPr>
        <w:spacing w:line="276" w:lineRule="auto"/>
        <w:jc w:val="both"/>
        <w:rPr>
          <w:rFonts w:eastAsiaTheme="minorEastAsia" w:cs="Arial"/>
          <w:kern w:val="0"/>
          <w:sz w:val="20"/>
          <w:szCs w:val="20"/>
        </w:rPr>
      </w:pPr>
    </w:p>
    <w:p w14:paraId="0D46F5A1" w14:textId="77777777" w:rsidR="00411436" w:rsidRPr="00942AC3" w:rsidRDefault="00411436" w:rsidP="00411436">
      <w:pPr>
        <w:spacing w:line="276" w:lineRule="auto"/>
        <w:jc w:val="both"/>
        <w:rPr>
          <w:rFonts w:eastAsiaTheme="minorEastAsia" w:cs="Arial"/>
          <w:kern w:val="0"/>
          <w:sz w:val="20"/>
          <w:szCs w:val="20"/>
        </w:rPr>
      </w:pPr>
    </w:p>
    <w:p w14:paraId="7649D3C3" w14:textId="77777777" w:rsidR="00411436" w:rsidRPr="00942AC3" w:rsidRDefault="00411436" w:rsidP="00411436">
      <w:pPr>
        <w:spacing w:line="276" w:lineRule="auto"/>
        <w:jc w:val="both"/>
        <w:rPr>
          <w:rFonts w:eastAsiaTheme="minorEastAsia" w:cs="Arial"/>
          <w:kern w:val="0"/>
          <w:sz w:val="20"/>
          <w:szCs w:val="20"/>
        </w:rPr>
      </w:pPr>
    </w:p>
    <w:p w14:paraId="094DDB7A" w14:textId="77777777" w:rsidR="00411436" w:rsidRPr="00942AC3" w:rsidRDefault="00411436" w:rsidP="00411436">
      <w:pPr>
        <w:spacing w:line="276" w:lineRule="auto"/>
        <w:jc w:val="both"/>
        <w:rPr>
          <w:rFonts w:eastAsiaTheme="minorEastAsia" w:cs="Arial"/>
          <w:kern w:val="0"/>
          <w:sz w:val="20"/>
          <w:szCs w:val="20"/>
        </w:rPr>
      </w:pPr>
    </w:p>
    <w:p w14:paraId="0AE97FB6" w14:textId="77777777" w:rsidR="00411436" w:rsidRPr="00942AC3" w:rsidRDefault="00411436" w:rsidP="00411436">
      <w:pPr>
        <w:spacing w:line="276" w:lineRule="auto"/>
        <w:jc w:val="both"/>
        <w:rPr>
          <w:rFonts w:eastAsiaTheme="minorEastAsia" w:cs="Arial"/>
          <w:kern w:val="0"/>
          <w:sz w:val="20"/>
          <w:szCs w:val="20"/>
        </w:rPr>
      </w:pPr>
    </w:p>
    <w:p w14:paraId="3AD518EC" w14:textId="77777777" w:rsidR="00411436" w:rsidRPr="00942AC3" w:rsidRDefault="00411436" w:rsidP="00411436">
      <w:pPr>
        <w:spacing w:line="276" w:lineRule="auto"/>
        <w:jc w:val="both"/>
        <w:rPr>
          <w:rFonts w:eastAsiaTheme="minorEastAsia" w:cs="Arial"/>
          <w:kern w:val="0"/>
          <w:sz w:val="20"/>
          <w:szCs w:val="20"/>
        </w:rPr>
      </w:pPr>
    </w:p>
    <w:p w14:paraId="1C29EB3B" w14:textId="77777777" w:rsidR="00411436" w:rsidRPr="00942AC3" w:rsidRDefault="00411436" w:rsidP="00411436">
      <w:pPr>
        <w:spacing w:line="276" w:lineRule="auto"/>
        <w:jc w:val="both"/>
        <w:rPr>
          <w:rFonts w:eastAsiaTheme="minorEastAsia" w:cs="Arial"/>
          <w:kern w:val="0"/>
          <w:sz w:val="20"/>
          <w:szCs w:val="20"/>
        </w:rPr>
      </w:pPr>
    </w:p>
    <w:p w14:paraId="0F31F394" w14:textId="2550290B" w:rsidR="00073C63" w:rsidRDefault="00073C63" w:rsidP="00411436">
      <w:pPr>
        <w:spacing w:line="276" w:lineRule="auto"/>
        <w:jc w:val="both"/>
        <w:rPr>
          <w:rFonts w:eastAsiaTheme="minorEastAsia" w:cs="Arial"/>
          <w:kern w:val="0"/>
          <w:sz w:val="20"/>
          <w:szCs w:val="20"/>
        </w:rPr>
      </w:pPr>
      <w:r>
        <w:rPr>
          <w:rFonts w:eastAsiaTheme="minorEastAsia" w:cs="Arial"/>
          <w:kern w:val="0"/>
          <w:sz w:val="20"/>
          <w:szCs w:val="20"/>
        </w:rPr>
        <w:br w:type="page"/>
      </w:r>
    </w:p>
    <w:p w14:paraId="0F435960" w14:textId="77777777" w:rsidR="00411436" w:rsidRPr="00942AC3" w:rsidRDefault="00411436" w:rsidP="00411436">
      <w:pPr>
        <w:spacing w:line="276" w:lineRule="auto"/>
        <w:jc w:val="both"/>
        <w:rPr>
          <w:rFonts w:eastAsiaTheme="minorEastAsia" w:cs="Arial"/>
          <w:kern w:val="0"/>
          <w:sz w:val="20"/>
          <w:szCs w:val="20"/>
        </w:rPr>
      </w:pPr>
    </w:p>
    <w:p w14:paraId="0A5A30A3" w14:textId="77777777" w:rsidR="00411436" w:rsidRPr="00942AC3" w:rsidRDefault="00411436" w:rsidP="00411436">
      <w:pPr>
        <w:spacing w:line="276" w:lineRule="auto"/>
        <w:jc w:val="both"/>
        <w:rPr>
          <w:rFonts w:eastAsiaTheme="minorEastAsia" w:cs="Arial"/>
          <w:b/>
          <w:bCs/>
          <w:kern w:val="0"/>
          <w:sz w:val="22"/>
        </w:rPr>
      </w:pPr>
      <w:r w:rsidRPr="00942AC3">
        <w:rPr>
          <w:rFonts w:eastAsiaTheme="minorEastAsia" w:cs="Arial"/>
          <w:b/>
          <w:bCs/>
          <w:kern w:val="0"/>
          <w:sz w:val="22"/>
        </w:rPr>
        <w:t>Figure S4.</w:t>
      </w:r>
    </w:p>
    <w:p w14:paraId="410895B6"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noProof/>
          <w:kern w:val="0"/>
          <w:sz w:val="20"/>
          <w:szCs w:val="20"/>
          <w:lang w:eastAsia="de-DE"/>
        </w:rPr>
        <w:drawing>
          <wp:inline distT="0" distB="0" distL="0" distR="0" wp14:anchorId="000E2400" wp14:editId="3987C694">
            <wp:extent cx="5270500" cy="37655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3765550"/>
                    </a:xfrm>
                    <a:prstGeom prst="rect">
                      <a:avLst/>
                    </a:prstGeom>
                    <a:noFill/>
                    <a:ln>
                      <a:noFill/>
                    </a:ln>
                  </pic:spPr>
                </pic:pic>
              </a:graphicData>
            </a:graphic>
          </wp:inline>
        </w:drawing>
      </w:r>
    </w:p>
    <w:p w14:paraId="2801A532" w14:textId="77777777" w:rsidR="00411436" w:rsidRPr="00942AC3" w:rsidRDefault="00411436" w:rsidP="00411436">
      <w:pPr>
        <w:spacing w:line="276" w:lineRule="auto"/>
        <w:jc w:val="both"/>
        <w:rPr>
          <w:rFonts w:eastAsiaTheme="minorEastAsia" w:cs="Arial"/>
          <w:b/>
          <w:bCs/>
          <w:kern w:val="0"/>
          <w:sz w:val="20"/>
          <w:szCs w:val="20"/>
        </w:rPr>
      </w:pPr>
    </w:p>
    <w:p w14:paraId="622B2A5B" w14:textId="77777777" w:rsidR="00411436" w:rsidRPr="00942AC3" w:rsidRDefault="00411436" w:rsidP="00411436">
      <w:pPr>
        <w:spacing w:line="276" w:lineRule="auto"/>
        <w:jc w:val="both"/>
        <w:rPr>
          <w:rFonts w:eastAsiaTheme="minorEastAsia" w:cs="Arial"/>
          <w:b/>
          <w:bCs/>
          <w:kern w:val="0"/>
          <w:sz w:val="24"/>
          <w:szCs w:val="24"/>
        </w:rPr>
      </w:pPr>
      <w:r w:rsidRPr="00942AC3">
        <w:rPr>
          <w:rFonts w:eastAsiaTheme="minorEastAsia" w:cs="Arial"/>
          <w:b/>
          <w:bCs/>
          <w:kern w:val="0"/>
          <w:sz w:val="20"/>
          <w:szCs w:val="20"/>
        </w:rPr>
        <w:t>Figure S4. Targeted inhibition of CDK7 reverses chemoresistance in pancreatic cancer.</w:t>
      </w:r>
    </w:p>
    <w:p w14:paraId="2D04D1EE"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A.</w:t>
      </w:r>
      <w:r w:rsidRPr="00942AC3">
        <w:rPr>
          <w:rFonts w:eastAsiaTheme="minorEastAsia" w:cs="Arial"/>
          <w:kern w:val="0"/>
          <w:sz w:val="20"/>
          <w:szCs w:val="20"/>
        </w:rPr>
        <w:t xml:space="preserve"> </w:t>
      </w:r>
      <w:r>
        <w:rPr>
          <w:rFonts w:eastAsiaTheme="minorEastAsia" w:cs="Arial"/>
          <w:kern w:val="0"/>
          <w:sz w:val="20"/>
          <w:szCs w:val="20"/>
        </w:rPr>
        <w:t>Dose–response</w:t>
      </w:r>
      <w:r w:rsidRPr="00942AC3">
        <w:rPr>
          <w:rFonts w:eastAsiaTheme="minorEastAsia" w:cs="Arial"/>
          <w:kern w:val="0"/>
          <w:sz w:val="20"/>
          <w:szCs w:val="20"/>
        </w:rPr>
        <w:t xml:space="preserve"> curves of TB32047 gemcitabine</w:t>
      </w:r>
      <w:r>
        <w:rPr>
          <w:rFonts w:eastAsiaTheme="minorEastAsia" w:cs="Arial"/>
          <w:kern w:val="0"/>
          <w:sz w:val="20"/>
          <w:szCs w:val="20"/>
        </w:rPr>
        <w:t>-</w:t>
      </w:r>
      <w:r w:rsidRPr="00942AC3">
        <w:rPr>
          <w:rFonts w:eastAsiaTheme="minorEastAsia" w:cs="Arial"/>
          <w:kern w:val="0"/>
          <w:sz w:val="20"/>
          <w:szCs w:val="20"/>
        </w:rPr>
        <w:t xml:space="preserve"> and paclitaxel-resistant cells treated for 72 hours with THZ1. Data are presented as mean ± SD (n</w:t>
      </w:r>
      <w:r>
        <w:rPr>
          <w:rFonts w:eastAsiaTheme="minorEastAsia" w:cs="Arial"/>
          <w:kern w:val="0"/>
          <w:sz w:val="20"/>
          <w:szCs w:val="20"/>
        </w:rPr>
        <w:t xml:space="preserve"> = </w:t>
      </w:r>
      <w:r w:rsidRPr="00942AC3">
        <w:rPr>
          <w:rFonts w:eastAsiaTheme="minorEastAsia" w:cs="Arial"/>
          <w:kern w:val="0"/>
          <w:sz w:val="20"/>
          <w:szCs w:val="20"/>
        </w:rPr>
        <w:t>3).</w:t>
      </w:r>
    </w:p>
    <w:p w14:paraId="2CF66E61"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B.</w:t>
      </w:r>
      <w:r w:rsidRPr="00942AC3">
        <w:rPr>
          <w:rFonts w:eastAsiaTheme="minorEastAsia" w:cs="Arial"/>
          <w:kern w:val="0"/>
          <w:sz w:val="20"/>
          <w:szCs w:val="20"/>
        </w:rPr>
        <w:t xml:space="preserve"> </w:t>
      </w:r>
      <w:r>
        <w:rPr>
          <w:rFonts w:eastAsiaTheme="minorEastAsia" w:cs="Arial"/>
          <w:kern w:val="0"/>
          <w:sz w:val="20"/>
          <w:szCs w:val="20"/>
        </w:rPr>
        <w:t>Dose–response</w:t>
      </w:r>
      <w:r w:rsidRPr="00942AC3">
        <w:rPr>
          <w:rFonts w:eastAsiaTheme="minorEastAsia" w:cs="Arial"/>
          <w:kern w:val="0"/>
          <w:sz w:val="20"/>
          <w:szCs w:val="20"/>
        </w:rPr>
        <w:t xml:space="preserve"> curves of MIA PaCa-2 gemcitabine</w:t>
      </w:r>
      <w:r>
        <w:rPr>
          <w:rFonts w:eastAsiaTheme="minorEastAsia" w:cs="Arial"/>
          <w:kern w:val="0"/>
          <w:sz w:val="20"/>
          <w:szCs w:val="20"/>
        </w:rPr>
        <w:t>-</w:t>
      </w:r>
      <w:r w:rsidRPr="00942AC3">
        <w:rPr>
          <w:rFonts w:eastAsiaTheme="minorEastAsia" w:cs="Arial"/>
          <w:kern w:val="0"/>
          <w:sz w:val="20"/>
          <w:szCs w:val="20"/>
        </w:rPr>
        <w:t xml:space="preserve"> and paclitaxel-resistant cells treated for 72 hours with THZ1. Data are presented as mean ± SD (n</w:t>
      </w:r>
      <w:r>
        <w:rPr>
          <w:rFonts w:eastAsiaTheme="minorEastAsia" w:cs="Arial"/>
          <w:kern w:val="0"/>
          <w:sz w:val="20"/>
          <w:szCs w:val="20"/>
        </w:rPr>
        <w:t xml:space="preserve"> = </w:t>
      </w:r>
      <w:r w:rsidRPr="00942AC3">
        <w:rPr>
          <w:rFonts w:eastAsiaTheme="minorEastAsia" w:cs="Arial"/>
          <w:kern w:val="0"/>
          <w:sz w:val="20"/>
          <w:szCs w:val="20"/>
        </w:rPr>
        <w:t>3).</w:t>
      </w:r>
    </w:p>
    <w:p w14:paraId="04F54DB1" w14:textId="77777777" w:rsidR="00411436" w:rsidRPr="00942AC3" w:rsidRDefault="00411436" w:rsidP="00411436">
      <w:pPr>
        <w:spacing w:line="276" w:lineRule="auto"/>
        <w:jc w:val="both"/>
        <w:rPr>
          <w:rFonts w:eastAsiaTheme="minorEastAsia" w:cs="Arial"/>
          <w:kern w:val="0"/>
          <w:sz w:val="20"/>
          <w:szCs w:val="20"/>
        </w:rPr>
      </w:pPr>
      <w:r w:rsidRPr="00942AC3">
        <w:rPr>
          <w:rFonts w:eastAsiaTheme="minorEastAsia" w:cs="Arial"/>
          <w:b/>
          <w:bCs/>
          <w:kern w:val="0"/>
          <w:sz w:val="20"/>
          <w:szCs w:val="20"/>
        </w:rPr>
        <w:t>C.</w:t>
      </w:r>
      <w:r w:rsidRPr="00942AC3">
        <w:rPr>
          <w:rFonts w:cs="Arial"/>
        </w:rPr>
        <w:t xml:space="preserve"> </w:t>
      </w:r>
      <w:r w:rsidRPr="00942AC3">
        <w:rPr>
          <w:rFonts w:eastAsiaTheme="minorEastAsia" w:cs="Arial"/>
          <w:kern w:val="0"/>
          <w:sz w:val="20"/>
          <w:szCs w:val="20"/>
        </w:rPr>
        <w:t>Apoptotic analysis of TBGPR cells after 24 hours of treatment with THZ1, GEM+PTX, alone or in combination. Representative figures from three independent experiments (n</w:t>
      </w:r>
      <w:r>
        <w:rPr>
          <w:rFonts w:eastAsiaTheme="minorEastAsia" w:cs="Arial"/>
          <w:kern w:val="0"/>
          <w:sz w:val="20"/>
          <w:szCs w:val="20"/>
        </w:rPr>
        <w:t xml:space="preserve"> = </w:t>
      </w:r>
      <w:r w:rsidRPr="00942AC3">
        <w:rPr>
          <w:rFonts w:eastAsiaTheme="minorEastAsia" w:cs="Arial"/>
          <w:kern w:val="0"/>
          <w:sz w:val="20"/>
          <w:szCs w:val="20"/>
        </w:rPr>
        <w:t>3) are shown.</w:t>
      </w:r>
    </w:p>
    <w:p w14:paraId="51B23998" w14:textId="77777777" w:rsidR="00411436" w:rsidRPr="00942AC3" w:rsidRDefault="00411436" w:rsidP="00411436">
      <w:pPr>
        <w:spacing w:line="276" w:lineRule="auto"/>
        <w:jc w:val="both"/>
        <w:rPr>
          <w:rFonts w:eastAsiaTheme="minorEastAsia" w:cs="Arial"/>
          <w:b/>
          <w:bCs/>
          <w:kern w:val="0"/>
          <w:sz w:val="24"/>
          <w:szCs w:val="24"/>
        </w:rPr>
      </w:pPr>
    </w:p>
    <w:p w14:paraId="7E068CB3" w14:textId="77777777" w:rsidR="00411436" w:rsidRPr="00942AC3" w:rsidRDefault="00411436" w:rsidP="00411436">
      <w:pPr>
        <w:spacing w:line="276" w:lineRule="auto"/>
        <w:jc w:val="both"/>
        <w:rPr>
          <w:rFonts w:eastAsiaTheme="minorEastAsia" w:cs="Arial"/>
          <w:b/>
          <w:bCs/>
          <w:kern w:val="0"/>
          <w:sz w:val="24"/>
          <w:szCs w:val="24"/>
        </w:rPr>
      </w:pPr>
      <w:r w:rsidRPr="00942AC3">
        <w:rPr>
          <w:rFonts w:eastAsiaTheme="minorEastAsia" w:cs="Arial"/>
          <w:b/>
          <w:bCs/>
          <w:kern w:val="0"/>
          <w:sz w:val="24"/>
          <w:szCs w:val="24"/>
        </w:rPr>
        <w:t>Supplementary Tables</w:t>
      </w:r>
    </w:p>
    <w:p w14:paraId="5C50A796" w14:textId="77777777" w:rsidR="00411436" w:rsidRPr="00942AC3" w:rsidRDefault="00411436" w:rsidP="00411436">
      <w:pPr>
        <w:spacing w:line="276" w:lineRule="auto"/>
        <w:jc w:val="both"/>
        <w:rPr>
          <w:rFonts w:eastAsiaTheme="minorEastAsia" w:cs="Arial"/>
          <w:b/>
          <w:bCs/>
          <w:kern w:val="0"/>
          <w:sz w:val="22"/>
        </w:rPr>
      </w:pPr>
      <w:r w:rsidRPr="00942AC3">
        <w:rPr>
          <w:rFonts w:eastAsiaTheme="minorEastAsia" w:cs="Arial"/>
          <w:b/>
          <w:bCs/>
          <w:kern w:val="0"/>
          <w:sz w:val="22"/>
        </w:rPr>
        <w:t>Table S1. Cell lines</w:t>
      </w:r>
      <w:r>
        <w:rPr>
          <w:rFonts w:eastAsiaTheme="minorEastAsia" w:cs="Arial"/>
          <w:b/>
          <w:bCs/>
          <w:kern w:val="0"/>
          <w:sz w:val="22"/>
        </w:rPr>
        <w:t>.</w:t>
      </w:r>
      <w:r w:rsidRPr="00942AC3">
        <w:rPr>
          <w:rFonts w:eastAsiaTheme="minorEastAsia" w:cs="Arial"/>
          <w:b/>
          <w:bCs/>
          <w:kern w:val="0"/>
          <w:sz w:val="22"/>
        </w:rPr>
        <w:t xml:space="preserve"> </w:t>
      </w:r>
    </w:p>
    <w:p w14:paraId="1D3A0960" w14:textId="77777777" w:rsidR="00411436" w:rsidRPr="00942AC3" w:rsidRDefault="00411436" w:rsidP="00411436">
      <w:pPr>
        <w:spacing w:line="276" w:lineRule="auto"/>
        <w:jc w:val="both"/>
        <w:rPr>
          <w:rFonts w:eastAsiaTheme="minorEastAsia" w:cs="Arial"/>
          <w:b/>
          <w:bCs/>
          <w:kern w:val="0"/>
          <w:sz w:val="22"/>
        </w:rPr>
      </w:pPr>
      <w:r w:rsidRPr="00942AC3">
        <w:rPr>
          <w:rFonts w:eastAsiaTheme="minorEastAsia" w:cs="Arial"/>
          <w:b/>
          <w:bCs/>
          <w:kern w:val="0"/>
          <w:sz w:val="22"/>
        </w:rPr>
        <w:t>Table S2. Plasmids and primers list</w:t>
      </w:r>
      <w:r>
        <w:rPr>
          <w:rFonts w:eastAsiaTheme="minorEastAsia" w:cs="Arial"/>
          <w:b/>
          <w:bCs/>
          <w:kern w:val="0"/>
          <w:sz w:val="22"/>
        </w:rPr>
        <w:t>.</w:t>
      </w:r>
      <w:r w:rsidRPr="00942AC3">
        <w:rPr>
          <w:rFonts w:eastAsiaTheme="minorEastAsia" w:cs="Arial"/>
          <w:b/>
          <w:bCs/>
          <w:kern w:val="0"/>
          <w:sz w:val="22"/>
        </w:rPr>
        <w:t xml:space="preserve"> </w:t>
      </w:r>
    </w:p>
    <w:p w14:paraId="56866038" w14:textId="77777777" w:rsidR="00411436" w:rsidRPr="00942AC3" w:rsidRDefault="00411436" w:rsidP="00411436">
      <w:pPr>
        <w:spacing w:line="276" w:lineRule="auto"/>
        <w:jc w:val="both"/>
        <w:rPr>
          <w:rFonts w:eastAsiaTheme="minorEastAsia" w:cs="Arial"/>
          <w:b/>
          <w:bCs/>
          <w:kern w:val="0"/>
          <w:sz w:val="22"/>
        </w:rPr>
      </w:pPr>
      <w:r w:rsidRPr="00942AC3">
        <w:rPr>
          <w:rFonts w:eastAsiaTheme="minorEastAsia" w:cs="Arial"/>
          <w:b/>
          <w:bCs/>
          <w:kern w:val="0"/>
          <w:sz w:val="22"/>
        </w:rPr>
        <w:t>Table S3. Antibody list</w:t>
      </w:r>
      <w:r>
        <w:rPr>
          <w:rFonts w:eastAsiaTheme="minorEastAsia" w:cs="Arial"/>
          <w:b/>
          <w:bCs/>
          <w:kern w:val="0"/>
          <w:sz w:val="22"/>
        </w:rPr>
        <w:t>.</w:t>
      </w:r>
    </w:p>
    <w:p w14:paraId="7C2634F5" w14:textId="77777777" w:rsidR="00411436" w:rsidRPr="00942AC3" w:rsidRDefault="00411436" w:rsidP="00411436">
      <w:pPr>
        <w:spacing w:line="276" w:lineRule="auto"/>
        <w:rPr>
          <w:rFonts w:eastAsiaTheme="minorEastAsia" w:cs="Arial"/>
          <w:b/>
          <w:bCs/>
          <w:kern w:val="0"/>
          <w:sz w:val="22"/>
        </w:rPr>
      </w:pPr>
      <w:r w:rsidRPr="00942AC3">
        <w:rPr>
          <w:rFonts w:eastAsiaTheme="minorEastAsia" w:cs="Arial"/>
          <w:b/>
          <w:bCs/>
          <w:kern w:val="0"/>
          <w:sz w:val="22"/>
        </w:rPr>
        <w:t>Table S4. List of</w:t>
      </w:r>
      <w:r w:rsidRPr="00942AC3">
        <w:rPr>
          <w:rFonts w:cs="Arial"/>
        </w:rPr>
        <w:t xml:space="preserve"> </w:t>
      </w:r>
      <w:r w:rsidRPr="00942AC3">
        <w:rPr>
          <w:rFonts w:eastAsiaTheme="minorEastAsia" w:cs="Arial"/>
          <w:b/>
          <w:bCs/>
          <w:kern w:val="0"/>
          <w:sz w:val="22"/>
        </w:rPr>
        <w:t>CRISPR-Cas9 screening results of gemcitabine and paclitaxel in TB32047 cells.</w:t>
      </w:r>
    </w:p>
    <w:p w14:paraId="3B169B3B" w14:textId="77777777" w:rsidR="00D4699C" w:rsidRDefault="00D4699C"/>
    <w:sectPr w:rsidR="00D4699C" w:rsidSect="00120A8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8"/>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36"/>
    <w:rsid w:val="00016F85"/>
    <w:rsid w:val="00021992"/>
    <w:rsid w:val="000226DB"/>
    <w:rsid w:val="00030A5F"/>
    <w:rsid w:val="00042110"/>
    <w:rsid w:val="00045C30"/>
    <w:rsid w:val="00047717"/>
    <w:rsid w:val="00050A66"/>
    <w:rsid w:val="00054550"/>
    <w:rsid w:val="00055C29"/>
    <w:rsid w:val="00062E7F"/>
    <w:rsid w:val="00073291"/>
    <w:rsid w:val="00073C63"/>
    <w:rsid w:val="00073DDF"/>
    <w:rsid w:val="00086568"/>
    <w:rsid w:val="00086FC2"/>
    <w:rsid w:val="0008744E"/>
    <w:rsid w:val="000917B7"/>
    <w:rsid w:val="00094B3E"/>
    <w:rsid w:val="00097F7A"/>
    <w:rsid w:val="000A0075"/>
    <w:rsid w:val="000A32B1"/>
    <w:rsid w:val="000B1C8C"/>
    <w:rsid w:val="000B2F63"/>
    <w:rsid w:val="000C5139"/>
    <w:rsid w:val="000D5DA8"/>
    <w:rsid w:val="000F44BF"/>
    <w:rsid w:val="000F4974"/>
    <w:rsid w:val="000F55A1"/>
    <w:rsid w:val="000F5B06"/>
    <w:rsid w:val="001026F1"/>
    <w:rsid w:val="0010546B"/>
    <w:rsid w:val="00120A8A"/>
    <w:rsid w:val="0012522A"/>
    <w:rsid w:val="00137CAB"/>
    <w:rsid w:val="001509E3"/>
    <w:rsid w:val="001665FF"/>
    <w:rsid w:val="001679AC"/>
    <w:rsid w:val="00172604"/>
    <w:rsid w:val="001828A8"/>
    <w:rsid w:val="00182B66"/>
    <w:rsid w:val="00193BD1"/>
    <w:rsid w:val="00193FEA"/>
    <w:rsid w:val="001A1F61"/>
    <w:rsid w:val="001A74E1"/>
    <w:rsid w:val="001B0848"/>
    <w:rsid w:val="001B3198"/>
    <w:rsid w:val="001B3455"/>
    <w:rsid w:val="001B4B21"/>
    <w:rsid w:val="001C3D6C"/>
    <w:rsid w:val="001F4BF1"/>
    <w:rsid w:val="001F535F"/>
    <w:rsid w:val="00207378"/>
    <w:rsid w:val="00207E10"/>
    <w:rsid w:val="0021352E"/>
    <w:rsid w:val="00223459"/>
    <w:rsid w:val="002305A0"/>
    <w:rsid w:val="002324E5"/>
    <w:rsid w:val="00272D78"/>
    <w:rsid w:val="0028324C"/>
    <w:rsid w:val="002837B3"/>
    <w:rsid w:val="00284AFE"/>
    <w:rsid w:val="00292845"/>
    <w:rsid w:val="002976A1"/>
    <w:rsid w:val="002B2A05"/>
    <w:rsid w:val="002C5305"/>
    <w:rsid w:val="002D05FD"/>
    <w:rsid w:val="002D5B17"/>
    <w:rsid w:val="002F5A9C"/>
    <w:rsid w:val="003073B4"/>
    <w:rsid w:val="0031762E"/>
    <w:rsid w:val="003241F6"/>
    <w:rsid w:val="00331851"/>
    <w:rsid w:val="00340803"/>
    <w:rsid w:val="00341078"/>
    <w:rsid w:val="00343E70"/>
    <w:rsid w:val="003578B5"/>
    <w:rsid w:val="003743F2"/>
    <w:rsid w:val="003807EF"/>
    <w:rsid w:val="00393B1E"/>
    <w:rsid w:val="00395879"/>
    <w:rsid w:val="003C0ED8"/>
    <w:rsid w:val="003C51AD"/>
    <w:rsid w:val="003E3535"/>
    <w:rsid w:val="003F58A2"/>
    <w:rsid w:val="003F58C8"/>
    <w:rsid w:val="004019E4"/>
    <w:rsid w:val="0040243F"/>
    <w:rsid w:val="00407A9F"/>
    <w:rsid w:val="00411436"/>
    <w:rsid w:val="004130C1"/>
    <w:rsid w:val="0042252E"/>
    <w:rsid w:val="004255EE"/>
    <w:rsid w:val="004378C9"/>
    <w:rsid w:val="004570F4"/>
    <w:rsid w:val="00457FD0"/>
    <w:rsid w:val="00461814"/>
    <w:rsid w:val="00471847"/>
    <w:rsid w:val="00475BB2"/>
    <w:rsid w:val="00487B98"/>
    <w:rsid w:val="00493859"/>
    <w:rsid w:val="004A5848"/>
    <w:rsid w:val="004D0C51"/>
    <w:rsid w:val="004E3922"/>
    <w:rsid w:val="00504D36"/>
    <w:rsid w:val="0051756A"/>
    <w:rsid w:val="0052318B"/>
    <w:rsid w:val="00544D86"/>
    <w:rsid w:val="0056018D"/>
    <w:rsid w:val="0057044D"/>
    <w:rsid w:val="00575D58"/>
    <w:rsid w:val="00583C2D"/>
    <w:rsid w:val="00594E4E"/>
    <w:rsid w:val="005960F4"/>
    <w:rsid w:val="00597D73"/>
    <w:rsid w:val="005A7B6E"/>
    <w:rsid w:val="005B3894"/>
    <w:rsid w:val="005C09FE"/>
    <w:rsid w:val="005C58CC"/>
    <w:rsid w:val="005D7611"/>
    <w:rsid w:val="00603154"/>
    <w:rsid w:val="0060465C"/>
    <w:rsid w:val="00605A76"/>
    <w:rsid w:val="00607975"/>
    <w:rsid w:val="006123A1"/>
    <w:rsid w:val="00621DE0"/>
    <w:rsid w:val="00632465"/>
    <w:rsid w:val="00633D04"/>
    <w:rsid w:val="006353E0"/>
    <w:rsid w:val="006420EB"/>
    <w:rsid w:val="00642AC5"/>
    <w:rsid w:val="00645E1D"/>
    <w:rsid w:val="00646591"/>
    <w:rsid w:val="006904BF"/>
    <w:rsid w:val="006A6845"/>
    <w:rsid w:val="006B00E5"/>
    <w:rsid w:val="006B285E"/>
    <w:rsid w:val="006B7DA3"/>
    <w:rsid w:val="006D497A"/>
    <w:rsid w:val="00700481"/>
    <w:rsid w:val="007507FA"/>
    <w:rsid w:val="00770CAE"/>
    <w:rsid w:val="00786D90"/>
    <w:rsid w:val="00795988"/>
    <w:rsid w:val="007A0A92"/>
    <w:rsid w:val="007A17D2"/>
    <w:rsid w:val="007A3B1D"/>
    <w:rsid w:val="007A67CD"/>
    <w:rsid w:val="007B39CF"/>
    <w:rsid w:val="007B3B72"/>
    <w:rsid w:val="007B6773"/>
    <w:rsid w:val="007C0066"/>
    <w:rsid w:val="007C7F80"/>
    <w:rsid w:val="007D23BF"/>
    <w:rsid w:val="007D71E1"/>
    <w:rsid w:val="007F0490"/>
    <w:rsid w:val="008054AB"/>
    <w:rsid w:val="00805F4E"/>
    <w:rsid w:val="0081586C"/>
    <w:rsid w:val="00851347"/>
    <w:rsid w:val="008806FF"/>
    <w:rsid w:val="00884883"/>
    <w:rsid w:val="0089694F"/>
    <w:rsid w:val="008A0E28"/>
    <w:rsid w:val="008B0955"/>
    <w:rsid w:val="008B0C48"/>
    <w:rsid w:val="008B422A"/>
    <w:rsid w:val="008C31C7"/>
    <w:rsid w:val="008E5FCC"/>
    <w:rsid w:val="00901BD8"/>
    <w:rsid w:val="009264E4"/>
    <w:rsid w:val="009266C8"/>
    <w:rsid w:val="00927DC1"/>
    <w:rsid w:val="00945F25"/>
    <w:rsid w:val="00950BA8"/>
    <w:rsid w:val="00956580"/>
    <w:rsid w:val="00960CD8"/>
    <w:rsid w:val="009731FF"/>
    <w:rsid w:val="00992598"/>
    <w:rsid w:val="009967E3"/>
    <w:rsid w:val="0099682F"/>
    <w:rsid w:val="0099752C"/>
    <w:rsid w:val="009A6158"/>
    <w:rsid w:val="009B5122"/>
    <w:rsid w:val="009E57BD"/>
    <w:rsid w:val="009F1F0D"/>
    <w:rsid w:val="009F23AF"/>
    <w:rsid w:val="009F51C9"/>
    <w:rsid w:val="009F6794"/>
    <w:rsid w:val="00A05773"/>
    <w:rsid w:val="00A202F4"/>
    <w:rsid w:val="00A21D7A"/>
    <w:rsid w:val="00A311F2"/>
    <w:rsid w:val="00A32AF8"/>
    <w:rsid w:val="00A347BE"/>
    <w:rsid w:val="00A34DE0"/>
    <w:rsid w:val="00A60ADE"/>
    <w:rsid w:val="00A66C35"/>
    <w:rsid w:val="00A67FF5"/>
    <w:rsid w:val="00A74AC1"/>
    <w:rsid w:val="00A76A0F"/>
    <w:rsid w:val="00A80109"/>
    <w:rsid w:val="00A83CCB"/>
    <w:rsid w:val="00A845E8"/>
    <w:rsid w:val="00A85C2B"/>
    <w:rsid w:val="00A91CBC"/>
    <w:rsid w:val="00A930E8"/>
    <w:rsid w:val="00A94DDA"/>
    <w:rsid w:val="00AE04DC"/>
    <w:rsid w:val="00AE290D"/>
    <w:rsid w:val="00AF0C6D"/>
    <w:rsid w:val="00AF1C2F"/>
    <w:rsid w:val="00AF243F"/>
    <w:rsid w:val="00AF7C52"/>
    <w:rsid w:val="00B0078D"/>
    <w:rsid w:val="00B01787"/>
    <w:rsid w:val="00B1630B"/>
    <w:rsid w:val="00B31212"/>
    <w:rsid w:val="00B42F95"/>
    <w:rsid w:val="00B46193"/>
    <w:rsid w:val="00B4781C"/>
    <w:rsid w:val="00B53965"/>
    <w:rsid w:val="00B54A56"/>
    <w:rsid w:val="00B60DF2"/>
    <w:rsid w:val="00B85D1F"/>
    <w:rsid w:val="00B86430"/>
    <w:rsid w:val="00BA052C"/>
    <w:rsid w:val="00BA5A1D"/>
    <w:rsid w:val="00BA5D59"/>
    <w:rsid w:val="00BB1514"/>
    <w:rsid w:val="00BB584C"/>
    <w:rsid w:val="00BB7463"/>
    <w:rsid w:val="00BC3886"/>
    <w:rsid w:val="00BC4882"/>
    <w:rsid w:val="00BC61A8"/>
    <w:rsid w:val="00BD2514"/>
    <w:rsid w:val="00BD3DA8"/>
    <w:rsid w:val="00BD5033"/>
    <w:rsid w:val="00BE1BA8"/>
    <w:rsid w:val="00BF2AB5"/>
    <w:rsid w:val="00BF464D"/>
    <w:rsid w:val="00C008C1"/>
    <w:rsid w:val="00C1427D"/>
    <w:rsid w:val="00C25DA5"/>
    <w:rsid w:val="00C3136A"/>
    <w:rsid w:val="00C37498"/>
    <w:rsid w:val="00C41FE8"/>
    <w:rsid w:val="00C44BFF"/>
    <w:rsid w:val="00C4507D"/>
    <w:rsid w:val="00C50AC3"/>
    <w:rsid w:val="00C514F1"/>
    <w:rsid w:val="00C5608F"/>
    <w:rsid w:val="00C67A7A"/>
    <w:rsid w:val="00C74A77"/>
    <w:rsid w:val="00C82311"/>
    <w:rsid w:val="00CB2095"/>
    <w:rsid w:val="00CD3988"/>
    <w:rsid w:val="00CD5ED1"/>
    <w:rsid w:val="00CD6ED9"/>
    <w:rsid w:val="00CE022A"/>
    <w:rsid w:val="00CE07E4"/>
    <w:rsid w:val="00CE16BA"/>
    <w:rsid w:val="00CF2B22"/>
    <w:rsid w:val="00CF33FF"/>
    <w:rsid w:val="00D025C1"/>
    <w:rsid w:val="00D06F49"/>
    <w:rsid w:val="00D1228A"/>
    <w:rsid w:val="00D12852"/>
    <w:rsid w:val="00D14F93"/>
    <w:rsid w:val="00D21280"/>
    <w:rsid w:val="00D3323A"/>
    <w:rsid w:val="00D42CF8"/>
    <w:rsid w:val="00D4699C"/>
    <w:rsid w:val="00D5611D"/>
    <w:rsid w:val="00D60ECB"/>
    <w:rsid w:val="00D62880"/>
    <w:rsid w:val="00D73210"/>
    <w:rsid w:val="00D777D5"/>
    <w:rsid w:val="00D823A6"/>
    <w:rsid w:val="00D91D32"/>
    <w:rsid w:val="00D93374"/>
    <w:rsid w:val="00D9748C"/>
    <w:rsid w:val="00DB511B"/>
    <w:rsid w:val="00DD51EA"/>
    <w:rsid w:val="00DE29D0"/>
    <w:rsid w:val="00DE5669"/>
    <w:rsid w:val="00DF3669"/>
    <w:rsid w:val="00E07C69"/>
    <w:rsid w:val="00E14BCB"/>
    <w:rsid w:val="00E245D1"/>
    <w:rsid w:val="00E35418"/>
    <w:rsid w:val="00E44E8E"/>
    <w:rsid w:val="00E565D2"/>
    <w:rsid w:val="00E619F8"/>
    <w:rsid w:val="00E70B00"/>
    <w:rsid w:val="00E75697"/>
    <w:rsid w:val="00E77FC8"/>
    <w:rsid w:val="00EA18A4"/>
    <w:rsid w:val="00EB2608"/>
    <w:rsid w:val="00EB29BF"/>
    <w:rsid w:val="00EC5803"/>
    <w:rsid w:val="00EF0B15"/>
    <w:rsid w:val="00EF1FCD"/>
    <w:rsid w:val="00EF599B"/>
    <w:rsid w:val="00F00F2B"/>
    <w:rsid w:val="00F05EF5"/>
    <w:rsid w:val="00F1191E"/>
    <w:rsid w:val="00F12FA6"/>
    <w:rsid w:val="00F136AB"/>
    <w:rsid w:val="00F15A93"/>
    <w:rsid w:val="00F209D4"/>
    <w:rsid w:val="00F27765"/>
    <w:rsid w:val="00F63CDF"/>
    <w:rsid w:val="00FA37F1"/>
    <w:rsid w:val="00FA7774"/>
    <w:rsid w:val="00FB54E9"/>
    <w:rsid w:val="00FC127C"/>
    <w:rsid w:val="00FC18EC"/>
    <w:rsid w:val="00FD54DF"/>
    <w:rsid w:val="00FD5750"/>
    <w:rsid w:val="00FE0C04"/>
    <w:rsid w:val="00FF1353"/>
    <w:rsid w:val="00FF4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CE2B339"/>
  <w15:chartTrackingRefBased/>
  <w15:docId w15:val="{69ECDF32-E3A3-1E47-8787-E8E46504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1436"/>
    <w:pPr>
      <w:spacing w:after="160" w:line="259" w:lineRule="auto"/>
    </w:pPr>
    <w:rPr>
      <w:rFonts w:ascii="Arial" w:eastAsia="SimSun" w:hAnsi="Arial"/>
      <w:kern w:val="2"/>
      <w:sz w:val="21"/>
      <w:szCs w:val="22"/>
      <w:lang w:val="en-US"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607975"/>
  </w:style>
  <w:style w:type="character" w:styleId="Hyperlink">
    <w:name w:val="Hyperlink"/>
    <w:basedOn w:val="Absatz-Standardschriftart"/>
    <w:uiPriority w:val="99"/>
    <w:unhideWhenUsed/>
    <w:rsid w:val="00137CAB"/>
    <w:rPr>
      <w:color w:val="0563C1" w:themeColor="hyperlink"/>
      <w:u w:val="single"/>
    </w:rPr>
  </w:style>
  <w:style w:type="character" w:styleId="Fett">
    <w:name w:val="Strong"/>
    <w:basedOn w:val="Absatz-Standardschriftart"/>
    <w:uiPriority w:val="22"/>
    <w:qFormat/>
    <w:rsid w:val="00137C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hyperlink" Target="mailto:Christian.Pilarsky@uk-erlangen.de" TargetMode="External"/><Relationship Id="rId9" Type="http://schemas.openxmlformats.org/officeDocument/2006/relationships/image" Target="media/image5.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1029</Words>
  <Characters>6484</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Pilarsky</dc:creator>
  <cp:keywords/>
  <dc:description/>
  <cp:lastModifiedBy>Christian Pilarsky</cp:lastModifiedBy>
  <cp:revision>4</cp:revision>
  <dcterms:created xsi:type="dcterms:W3CDTF">2022-07-14T07:02:00Z</dcterms:created>
  <dcterms:modified xsi:type="dcterms:W3CDTF">2022-07-14T08:23:00Z</dcterms:modified>
</cp:coreProperties>
</file>