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448AF" w14:textId="77777777" w:rsidR="00925935" w:rsidRDefault="00925935" w:rsidP="00BC5BDF">
      <w:pPr>
        <w:spacing w:line="276" w:lineRule="auto"/>
        <w:rPr>
          <w:rFonts w:ascii="Arial" w:hAnsi="Arial" w:cs="Arial"/>
          <w:b/>
          <w:bCs/>
          <w:sz w:val="24"/>
          <w:szCs w:val="24"/>
        </w:rPr>
      </w:pPr>
      <w:r>
        <w:rPr>
          <w:rFonts w:ascii="Arial" w:hAnsi="Arial" w:cs="Arial"/>
          <w:b/>
          <w:bCs/>
          <w:sz w:val="24"/>
          <w:szCs w:val="24"/>
        </w:rPr>
        <w:t>Supplementary Methods</w:t>
      </w:r>
    </w:p>
    <w:p w14:paraId="4BC14EE3" w14:textId="04246DEC" w:rsidR="00925935" w:rsidRDefault="00925935" w:rsidP="00BC5BDF">
      <w:pPr>
        <w:spacing w:line="276" w:lineRule="auto"/>
        <w:rPr>
          <w:rFonts w:ascii="Arial" w:hAnsi="Arial" w:cs="Arial"/>
          <w:b/>
          <w:sz w:val="24"/>
          <w:szCs w:val="24"/>
        </w:rPr>
      </w:pPr>
      <w:r>
        <w:rPr>
          <w:rFonts w:ascii="Arial" w:hAnsi="Arial" w:cs="Arial"/>
          <w:b/>
          <w:sz w:val="24"/>
          <w:szCs w:val="24"/>
        </w:rPr>
        <w:t xml:space="preserve">Quantitative proteomic </w:t>
      </w:r>
      <w:r w:rsidR="006A1197">
        <w:rPr>
          <w:rFonts w:ascii="Arial" w:hAnsi="Arial" w:cs="Arial"/>
          <w:b/>
          <w:sz w:val="24"/>
          <w:szCs w:val="24"/>
        </w:rPr>
        <w:t>sequencing</w:t>
      </w:r>
    </w:p>
    <w:p w14:paraId="2E8C1BDA" w14:textId="77777777" w:rsidR="006A1197" w:rsidRPr="00AD79B4" w:rsidRDefault="006A1197" w:rsidP="00BC5BDF">
      <w:pPr>
        <w:widowControl/>
        <w:spacing w:line="276" w:lineRule="auto"/>
        <w:ind w:firstLine="420"/>
        <w:jc w:val="left"/>
        <w:rPr>
          <w:rFonts w:ascii="URWPalladioL-Roma" w:hAnsi="URWPalladioL-Roma" w:cs="Times New Roman" w:hint="eastAsia"/>
          <w:color w:val="000000"/>
          <w:shd w:val="clear" w:color="auto" w:fill="FFFFFF"/>
        </w:rPr>
      </w:pPr>
      <w:r w:rsidRPr="00AD79B4">
        <w:rPr>
          <w:rFonts w:ascii="URWPalladioL-Roma" w:hAnsi="URWPalladioL-Roma" w:cs="Times New Roman"/>
          <w:color w:val="000000"/>
          <w:shd w:val="clear" w:color="auto" w:fill="FFFFFF"/>
        </w:rPr>
        <w:t xml:space="preserve">Specimens were lysed using protein extraction buffer (8 M urea,0.1% SDS) containing additional 1 mM </w:t>
      </w:r>
      <w:proofErr w:type="spellStart"/>
      <w:r w:rsidRPr="00AD79B4">
        <w:rPr>
          <w:rFonts w:ascii="URWPalladioL-Roma" w:hAnsi="URWPalladioL-Roma" w:cs="Times New Roman"/>
          <w:color w:val="000000"/>
          <w:shd w:val="clear" w:color="auto" w:fill="FFFFFF"/>
        </w:rPr>
        <w:t>phenylmethylsulfonyl</w:t>
      </w:r>
      <w:proofErr w:type="spellEnd"/>
      <w:r w:rsidRPr="00AD79B4">
        <w:rPr>
          <w:rFonts w:ascii="URWPalladioL-Roma" w:hAnsi="URWPalladioL-Roma" w:cs="Times New Roman"/>
          <w:color w:val="000000"/>
          <w:shd w:val="clear" w:color="auto" w:fill="FFFFFF"/>
        </w:rPr>
        <w:t xml:space="preserve"> fluoride (</w:t>
      </w:r>
      <w:proofErr w:type="spellStart"/>
      <w:r w:rsidRPr="00AD79B4">
        <w:rPr>
          <w:rFonts w:ascii="URWPalladioL-Roma" w:hAnsi="URWPalladioL-Roma" w:cs="Times New Roman"/>
          <w:color w:val="000000"/>
          <w:shd w:val="clear" w:color="auto" w:fill="FFFFFF"/>
        </w:rPr>
        <w:t>Beyotime</w:t>
      </w:r>
      <w:proofErr w:type="spellEnd"/>
      <w:r w:rsidRPr="00AD79B4">
        <w:rPr>
          <w:rFonts w:ascii="URWPalladioL-Roma" w:hAnsi="URWPalladioL-Roma" w:cs="Times New Roman"/>
          <w:color w:val="000000"/>
          <w:shd w:val="clear" w:color="auto" w:fill="FFFFFF"/>
        </w:rPr>
        <w:t xml:space="preserve"> Biotechnology, China) and protease inhibitor cocktail (Roche, USA). </w:t>
      </w:r>
    </w:p>
    <w:p w14:paraId="50154A71" w14:textId="36349CC2" w:rsidR="006A1197" w:rsidRPr="00AD79B4" w:rsidRDefault="006A1197" w:rsidP="00BC5BDF">
      <w:pPr>
        <w:widowControl/>
        <w:spacing w:line="276" w:lineRule="auto"/>
        <w:ind w:firstLine="420"/>
        <w:jc w:val="left"/>
        <w:rPr>
          <w:rFonts w:ascii="URWPalladioL-Roma" w:hAnsi="URWPalladioL-Roma" w:cs="Times New Roman" w:hint="eastAsia"/>
          <w:color w:val="000000"/>
          <w:shd w:val="clear" w:color="auto" w:fill="FFFFFF"/>
        </w:rPr>
      </w:pPr>
      <w:r w:rsidRPr="00AD79B4">
        <w:rPr>
          <w:rFonts w:ascii="URWPalladioL-Roma" w:hAnsi="URWPalladioL-Roma" w:cs="Times New Roman"/>
          <w:color w:val="000000"/>
          <w:shd w:val="clear" w:color="auto" w:fill="FFFFFF"/>
        </w:rPr>
        <w:t xml:space="preserve">Tandem mass tags </w:t>
      </w:r>
      <w:proofErr w:type="spellStart"/>
      <w:r w:rsidRPr="00AD79B4">
        <w:rPr>
          <w:rFonts w:ascii="URWPalladioL-Roma" w:hAnsi="URWPalladioL-Roma" w:cs="Times New Roman"/>
          <w:color w:val="000000"/>
          <w:shd w:val="clear" w:color="auto" w:fill="FFFFFF"/>
        </w:rPr>
        <w:t>TMT</w:t>
      </w:r>
      <w:r>
        <w:rPr>
          <w:rFonts w:ascii="URWPalladioL-Roma" w:hAnsi="URWPalladioL-Roma" w:cs="Times New Roman"/>
          <w:color w:val="000000"/>
          <w:shd w:val="clear" w:color="auto" w:fill="FFFFFF"/>
        </w:rPr>
        <w:t>pro</w:t>
      </w:r>
      <w:proofErr w:type="spellEnd"/>
      <w:r w:rsidRPr="00AD79B4">
        <w:rPr>
          <w:rFonts w:ascii="URWPalladioL-Roma" w:hAnsi="URWPalladioL-Roma" w:cs="Times New Roman"/>
          <w:color w:val="000000"/>
          <w:shd w:val="clear" w:color="auto" w:fill="FFFFFF"/>
        </w:rPr>
        <w:t xml:space="preserve"> (Pierce, USA) with different reporter ions (126-131 Da) were applied as isobaric tags for relative quantification and TMT labeling was performed according to the manufacturer’s instructions. The three labeled peptide aliquots were combined for subsequent fractionation. A total of 40 fractions were collected which were then concatenated to 20 fractions, vacuum dried and stored at -80℃ until further analysis.</w:t>
      </w:r>
    </w:p>
    <w:p w14:paraId="5BD5BF7E" w14:textId="77777777" w:rsidR="006A1197" w:rsidRPr="00AD79B4" w:rsidRDefault="006A1197" w:rsidP="00BC5BDF">
      <w:pPr>
        <w:widowControl/>
        <w:spacing w:line="276" w:lineRule="auto"/>
        <w:ind w:firstLine="420"/>
        <w:jc w:val="left"/>
        <w:rPr>
          <w:rFonts w:ascii="URWPalladioL-Roma" w:hAnsi="URWPalladioL-Roma" w:cs="Times New Roman" w:hint="eastAsia"/>
          <w:color w:val="000000"/>
          <w:shd w:val="clear" w:color="auto" w:fill="FFFFFF"/>
        </w:rPr>
      </w:pPr>
      <w:r w:rsidRPr="00AD79B4">
        <w:rPr>
          <w:rFonts w:ascii="URWPalladioL-Roma" w:hAnsi="URWPalladioL-Roma" w:cs="Times New Roman"/>
          <w:color w:val="000000"/>
          <w:shd w:val="clear" w:color="auto" w:fill="FFFFFF"/>
        </w:rPr>
        <w:t xml:space="preserve">The LC-MS/MS analysis was carried out by using Q </w:t>
      </w:r>
      <w:proofErr w:type="spellStart"/>
      <w:r w:rsidRPr="00AD79B4">
        <w:rPr>
          <w:rFonts w:ascii="URWPalladioL-Roma" w:hAnsi="URWPalladioL-Roma" w:cs="Times New Roman"/>
          <w:color w:val="000000"/>
          <w:shd w:val="clear" w:color="auto" w:fill="FFFFFF"/>
        </w:rPr>
        <w:t>Exactive</w:t>
      </w:r>
      <w:proofErr w:type="spellEnd"/>
      <w:r w:rsidRPr="00AD79B4">
        <w:rPr>
          <w:rFonts w:ascii="URWPalladioL-Roma" w:hAnsi="URWPalladioL-Roma" w:cs="Times New Roman"/>
          <w:color w:val="000000"/>
          <w:shd w:val="clear" w:color="auto" w:fill="FFFFFF"/>
        </w:rPr>
        <w:t xml:space="preserve"> mass spectrometer (</w:t>
      </w:r>
      <w:proofErr w:type="spellStart"/>
      <w:r w:rsidRPr="00AD79B4">
        <w:rPr>
          <w:rFonts w:ascii="URWPalladioL-Roma" w:hAnsi="URWPalladioL-Roma" w:cs="Times New Roman"/>
          <w:color w:val="000000"/>
          <w:shd w:val="clear" w:color="auto" w:fill="FFFFFF"/>
        </w:rPr>
        <w:t>Thermo</w:t>
      </w:r>
      <w:proofErr w:type="spellEnd"/>
      <w:r w:rsidRPr="00AD79B4">
        <w:rPr>
          <w:rFonts w:ascii="URWPalladioL-Roma" w:hAnsi="URWPalladioL-Roma" w:cs="Times New Roman"/>
          <w:color w:val="000000"/>
          <w:shd w:val="clear" w:color="auto" w:fill="FFFFFF"/>
        </w:rPr>
        <w:t xml:space="preserve"> Scientific, USA). Mass spectrometry analysis was performed in a data dependent manner with full scans (350-1,600 m/z) acquired using an Orbitrap mass analyzer at a mass resolution of 70,000 at 400 m/z in Q </w:t>
      </w:r>
      <w:proofErr w:type="spellStart"/>
      <w:r w:rsidRPr="00AD79B4">
        <w:rPr>
          <w:rFonts w:ascii="URWPalladioL-Roma" w:hAnsi="URWPalladioL-Roma" w:cs="Times New Roman"/>
          <w:color w:val="000000"/>
          <w:shd w:val="clear" w:color="auto" w:fill="FFFFFF"/>
        </w:rPr>
        <w:t>Exactive</w:t>
      </w:r>
      <w:proofErr w:type="spellEnd"/>
      <w:r w:rsidRPr="00AD79B4">
        <w:rPr>
          <w:rFonts w:ascii="URWPalladioL-Roma" w:hAnsi="URWPalladioL-Roma" w:cs="Times New Roman"/>
          <w:color w:val="000000"/>
          <w:shd w:val="clear" w:color="auto" w:fill="FFFFFF"/>
        </w:rPr>
        <w:t xml:space="preserve">. Twenty most intense precursor ions from a survey scan were selected for MS/MS from each duty cycle and detected at a mass resolution of 35,000 at m/z of 400 in Orbitrap analyzer. All the tandem mass spectra were produced by higher-energy collision dissociation (HCD) method. </w:t>
      </w:r>
    </w:p>
    <w:p w14:paraId="32203AF0" w14:textId="58C5903C" w:rsidR="006A1197" w:rsidRPr="00AD79B4" w:rsidRDefault="006A1197" w:rsidP="00BC5BDF">
      <w:pPr>
        <w:widowControl/>
        <w:spacing w:line="276" w:lineRule="auto"/>
        <w:ind w:firstLine="420"/>
        <w:jc w:val="left"/>
        <w:rPr>
          <w:rFonts w:ascii="URWPalladioL-Roma" w:hAnsi="URWPalladioL-Roma" w:cs="Times New Roman" w:hint="eastAsia"/>
          <w:color w:val="000000"/>
          <w:shd w:val="clear" w:color="auto" w:fill="FFFFFF"/>
        </w:rPr>
      </w:pPr>
      <w:r w:rsidRPr="00AD79B4">
        <w:rPr>
          <w:rFonts w:ascii="URWPalladioL-Roma" w:hAnsi="URWPalladioL-Roma" w:cs="Times New Roman"/>
          <w:color w:val="000000"/>
          <w:shd w:val="clear" w:color="auto" w:fill="FFFFFF"/>
        </w:rPr>
        <w:t>Proteome discoverer software (version 1.4) (</w:t>
      </w:r>
      <w:proofErr w:type="spellStart"/>
      <w:r w:rsidRPr="00AD79B4">
        <w:rPr>
          <w:rFonts w:ascii="URWPalladioL-Roma" w:hAnsi="URWPalladioL-Roma" w:cs="Times New Roman"/>
          <w:color w:val="000000"/>
          <w:shd w:val="clear" w:color="auto" w:fill="FFFFFF"/>
        </w:rPr>
        <w:t>Thermo</w:t>
      </w:r>
      <w:proofErr w:type="spellEnd"/>
      <w:r w:rsidRPr="00AD79B4">
        <w:rPr>
          <w:rFonts w:ascii="URWPalladioL-Roma" w:hAnsi="URWPalladioL-Roma" w:cs="Times New Roman"/>
          <w:color w:val="000000"/>
          <w:shd w:val="clear" w:color="auto" w:fill="FFFFFF"/>
        </w:rPr>
        <w:t xml:space="preserve"> Scientific, USA) was used to perform database searching against the NCBI’s </w:t>
      </w:r>
      <w:proofErr w:type="spellStart"/>
      <w:r w:rsidRPr="00AD79B4">
        <w:rPr>
          <w:rFonts w:ascii="URWPalladioL-Roma" w:hAnsi="URWPalladioL-Roma" w:cs="Times New Roman"/>
          <w:color w:val="000000"/>
          <w:shd w:val="clear" w:color="auto" w:fill="FFFFFF"/>
        </w:rPr>
        <w:t>RefSeq</w:t>
      </w:r>
      <w:proofErr w:type="spellEnd"/>
      <w:r w:rsidRPr="00AD79B4">
        <w:rPr>
          <w:rFonts w:ascii="URWPalladioL-Roma" w:hAnsi="URWPalladioL-Roma" w:cs="Times New Roman"/>
          <w:color w:val="000000"/>
          <w:shd w:val="clear" w:color="auto" w:fill="FFFFFF"/>
        </w:rPr>
        <w:t xml:space="preserve"> human protein sequence database using the </w:t>
      </w:r>
      <w:proofErr w:type="spellStart"/>
      <w:r w:rsidRPr="00AD79B4">
        <w:rPr>
          <w:rFonts w:ascii="URWPalladioL-Roma" w:hAnsi="URWPalladioL-Roma" w:cs="Times New Roman"/>
          <w:color w:val="000000"/>
          <w:shd w:val="clear" w:color="auto" w:fill="FFFFFF"/>
        </w:rPr>
        <w:t>Sequest</w:t>
      </w:r>
      <w:proofErr w:type="spellEnd"/>
      <w:r w:rsidRPr="00AD79B4">
        <w:rPr>
          <w:rFonts w:ascii="URWPalladioL-Roma" w:hAnsi="URWPalladioL-Roma" w:cs="Times New Roman"/>
          <w:color w:val="000000"/>
          <w:shd w:val="clear" w:color="auto" w:fill="FFFFFF"/>
        </w:rPr>
        <w:t xml:space="preserve"> algorithms. Following criteria were applied: precursor mass tolerance of 15 ppm, fragment mass tolerance of 20 </w:t>
      </w:r>
      <w:proofErr w:type="spellStart"/>
      <w:r w:rsidRPr="00AD79B4">
        <w:rPr>
          <w:rFonts w:ascii="URWPalladioL-Roma" w:hAnsi="URWPalladioL-Roma" w:cs="Times New Roman"/>
          <w:color w:val="000000"/>
          <w:shd w:val="clear" w:color="auto" w:fill="FFFFFF"/>
        </w:rPr>
        <w:t>mmu</w:t>
      </w:r>
      <w:proofErr w:type="spellEnd"/>
      <w:r w:rsidRPr="00AD79B4">
        <w:rPr>
          <w:rFonts w:ascii="URWPalladioL-Roma" w:hAnsi="URWPalladioL-Roma" w:cs="Times New Roman"/>
          <w:color w:val="000000"/>
          <w:shd w:val="clear" w:color="auto" w:fill="FFFFFF"/>
        </w:rPr>
        <w:t xml:space="preserve">. Trypsin was specified as digesting enzyme and 2 missed cleavages are allowed. Cysteine </w:t>
      </w:r>
      <w:proofErr w:type="spellStart"/>
      <w:r w:rsidRPr="00AD79B4">
        <w:rPr>
          <w:rFonts w:ascii="URWPalladioL-Roma" w:hAnsi="URWPalladioL-Roma" w:cs="Times New Roman"/>
          <w:color w:val="000000"/>
          <w:shd w:val="clear" w:color="auto" w:fill="FFFFFF"/>
        </w:rPr>
        <w:t>carbamidomethylation</w:t>
      </w:r>
      <w:proofErr w:type="spellEnd"/>
      <w:r w:rsidRPr="00AD79B4">
        <w:rPr>
          <w:rFonts w:ascii="URWPalladioL-Roma" w:hAnsi="URWPalladioL-Roma" w:cs="Times New Roman"/>
          <w:color w:val="000000"/>
          <w:shd w:val="clear" w:color="auto" w:fill="FFFFFF"/>
        </w:rPr>
        <w:t xml:space="preserve"> and TMT modifications (N-terminus and lysine residues) were defined as fixed modifications and methionine oxidation was variable modifications. The results were filtered using following settings: only high confident peptides with a global FDR&lt;1% based on a target-decoy approach were included in the results. In the TMT quantitation workflow, the most confident centroid method was used with an integration window of 20 ppm. For protein quantitation, only unique peptides were used to quantify </w:t>
      </w:r>
      <w:r>
        <w:rPr>
          <w:rFonts w:ascii="URWPalladioL-Roma" w:hAnsi="URWPalladioL-Roma" w:cs="Times New Roman"/>
          <w:color w:val="000000"/>
          <w:shd w:val="clear" w:color="auto" w:fill="FFFFFF"/>
        </w:rPr>
        <w:t>abundance.</w:t>
      </w:r>
    </w:p>
    <w:p w14:paraId="6C65AC89" w14:textId="77777777" w:rsidR="006A1197" w:rsidRPr="006A1197" w:rsidRDefault="006A1197" w:rsidP="00BC5BDF">
      <w:pPr>
        <w:spacing w:line="276" w:lineRule="auto"/>
        <w:rPr>
          <w:rFonts w:ascii="Arial" w:hAnsi="Arial" w:cs="Arial"/>
          <w:b/>
          <w:sz w:val="24"/>
          <w:szCs w:val="24"/>
        </w:rPr>
      </w:pPr>
    </w:p>
    <w:p w14:paraId="5704A678" w14:textId="0ECB7669" w:rsidR="00925935" w:rsidRPr="00B7743B" w:rsidRDefault="00925935" w:rsidP="00BC5BDF">
      <w:pPr>
        <w:spacing w:line="276" w:lineRule="auto"/>
        <w:rPr>
          <w:rFonts w:ascii="Arial" w:hAnsi="Arial" w:cs="Arial"/>
          <w:b/>
          <w:sz w:val="24"/>
          <w:szCs w:val="24"/>
        </w:rPr>
      </w:pPr>
      <w:r w:rsidRPr="00B7743B">
        <w:rPr>
          <w:rFonts w:ascii="Arial" w:hAnsi="Arial" w:cs="Arial" w:hint="eastAsia"/>
          <w:b/>
          <w:sz w:val="24"/>
          <w:szCs w:val="24"/>
        </w:rPr>
        <w:t>C</w:t>
      </w:r>
      <w:r w:rsidRPr="00B7743B">
        <w:rPr>
          <w:rFonts w:ascii="Arial" w:hAnsi="Arial" w:cs="Arial"/>
          <w:b/>
          <w:sz w:val="24"/>
          <w:szCs w:val="24"/>
        </w:rPr>
        <w:t xml:space="preserve">onstruction of </w:t>
      </w:r>
      <w:r w:rsidR="003946BC">
        <w:rPr>
          <w:rFonts w:ascii="Arial" w:hAnsi="Arial" w:cs="Arial"/>
          <w:b/>
          <w:sz w:val="24"/>
          <w:szCs w:val="24"/>
        </w:rPr>
        <w:t>dysregulated protein</w:t>
      </w:r>
      <w:r w:rsidRPr="00B7743B">
        <w:rPr>
          <w:rFonts w:ascii="Arial" w:hAnsi="Arial" w:cs="Arial"/>
          <w:b/>
          <w:sz w:val="24"/>
          <w:szCs w:val="24"/>
        </w:rPr>
        <w:t xml:space="preserve"> pattern by t-test</w:t>
      </w:r>
    </w:p>
    <w:p w14:paraId="31D5EE47" w14:textId="43D68542" w:rsidR="00B7743B" w:rsidRDefault="00B7743B" w:rsidP="00BC5BDF">
      <w:pPr>
        <w:widowControl/>
        <w:spacing w:line="276" w:lineRule="auto"/>
        <w:ind w:firstLine="420"/>
        <w:jc w:val="left"/>
        <w:rPr>
          <w:rFonts w:ascii="URWPalladioL-Roma" w:hAnsi="URWPalladioL-Roma" w:cs="Times New Roman" w:hint="eastAsia"/>
          <w:color w:val="000000"/>
          <w:shd w:val="clear" w:color="auto" w:fill="FFFFFF"/>
        </w:rPr>
      </w:pPr>
      <w:r>
        <w:rPr>
          <w:rFonts w:ascii="URWPalladioL-Roma" w:hAnsi="URWPalladioL-Roma" w:cs="Times New Roman"/>
          <w:color w:val="000000"/>
          <w:shd w:val="clear" w:color="auto" w:fill="FFFFFF"/>
        </w:rPr>
        <w:t>Previously curated protein abundance matrix (Supplementary Table S2) was used to perform</w:t>
      </w:r>
      <w:r w:rsidR="006A1197">
        <w:rPr>
          <w:rFonts w:ascii="URWPalladioL-Roma" w:hAnsi="URWPalladioL-Roma" w:cs="Times New Roman"/>
          <w:color w:val="000000"/>
          <w:shd w:val="clear" w:color="auto" w:fill="FFFFFF"/>
        </w:rPr>
        <w:t xml:space="preserve"> the t-test of protein abundance between </w:t>
      </w:r>
      <w:r w:rsidR="00430088">
        <w:rPr>
          <w:rFonts w:ascii="URWPalladioL-Roma" w:hAnsi="URWPalladioL-Roma" w:cs="Times New Roman"/>
          <w:color w:val="000000"/>
          <w:shd w:val="clear" w:color="auto" w:fill="FFFFFF"/>
        </w:rPr>
        <w:t>every</w:t>
      </w:r>
      <w:r w:rsidR="006A1197">
        <w:rPr>
          <w:rFonts w:ascii="URWPalladioL-Roma" w:hAnsi="URWPalladioL-Roma" w:cs="Times New Roman"/>
          <w:color w:val="000000"/>
          <w:shd w:val="clear" w:color="auto" w:fill="FFFFFF"/>
        </w:rPr>
        <w:t xml:space="preserve"> two </w:t>
      </w:r>
      <w:r>
        <w:rPr>
          <w:rFonts w:ascii="URWPalladioL-Roma" w:hAnsi="URWPalladioL-Roma" w:cs="Times New Roman"/>
          <w:color w:val="000000"/>
          <w:shd w:val="clear" w:color="auto" w:fill="FFFFFF"/>
        </w:rPr>
        <w:t>sub</w:t>
      </w:r>
      <w:r w:rsidR="006A1197">
        <w:rPr>
          <w:rFonts w:ascii="URWPalladioL-Roma" w:hAnsi="URWPalladioL-Roma" w:cs="Times New Roman"/>
          <w:color w:val="000000"/>
          <w:shd w:val="clear" w:color="auto" w:fill="FFFFFF"/>
        </w:rPr>
        <w:t>groups</w:t>
      </w:r>
      <w:r w:rsidR="00430088">
        <w:rPr>
          <w:rFonts w:ascii="URWPalladioL-Roma" w:hAnsi="URWPalladioL-Roma" w:cs="Times New Roman"/>
          <w:color w:val="000000"/>
          <w:shd w:val="clear" w:color="auto" w:fill="FFFFFF"/>
        </w:rPr>
        <w:t>. In total, three times of t-tests were performed</w:t>
      </w:r>
      <w:r w:rsidR="006A1197">
        <w:rPr>
          <w:rFonts w:ascii="URWPalladioL-Roma" w:hAnsi="URWPalladioL-Roma" w:cs="Times New Roman"/>
          <w:color w:val="000000"/>
          <w:shd w:val="clear" w:color="auto" w:fill="FFFFFF"/>
        </w:rPr>
        <w:t xml:space="preserve"> </w:t>
      </w:r>
      <w:r>
        <w:rPr>
          <w:rFonts w:ascii="URWPalladioL-Roma" w:hAnsi="URWPalladioL-Roma" w:cs="Times New Roman"/>
          <w:color w:val="000000"/>
          <w:shd w:val="clear" w:color="auto" w:fill="FFFFFF"/>
        </w:rPr>
        <w:t xml:space="preserve">(normal vs inflammation; inflammation vs OABL; normal vs. OABL). </w:t>
      </w:r>
    </w:p>
    <w:p w14:paraId="439B4889" w14:textId="57B8A077" w:rsidR="003946BC" w:rsidRPr="00430088" w:rsidRDefault="00B7743B" w:rsidP="00BC5BDF">
      <w:pPr>
        <w:widowControl/>
        <w:spacing w:line="276" w:lineRule="auto"/>
        <w:ind w:firstLine="420"/>
        <w:jc w:val="left"/>
        <w:rPr>
          <w:rFonts w:ascii="URWPalladioL-Roma" w:hAnsi="URWPalladioL-Roma" w:cs="Times New Roman" w:hint="eastAsia"/>
          <w:color w:val="000000"/>
          <w:shd w:val="clear" w:color="auto" w:fill="FFFFFF"/>
        </w:rPr>
      </w:pPr>
      <w:r>
        <w:rPr>
          <w:rFonts w:ascii="URWPalladioL-Roma" w:hAnsi="URWPalladioL-Roma" w:cs="Times New Roman" w:hint="eastAsia"/>
          <w:color w:val="000000"/>
          <w:shd w:val="clear" w:color="auto" w:fill="FFFFFF"/>
        </w:rPr>
        <w:t>W</w:t>
      </w:r>
      <w:r>
        <w:rPr>
          <w:rFonts w:ascii="URWPalladioL-Roma" w:hAnsi="URWPalladioL-Roma" w:cs="Times New Roman"/>
          <w:color w:val="000000"/>
          <w:shd w:val="clear" w:color="auto" w:fill="FFFFFF"/>
        </w:rPr>
        <w:t>e hypothesized 9 dysregulation patterns (Fig. 3F).</w:t>
      </w:r>
      <w:r w:rsidR="003946BC">
        <w:rPr>
          <w:rFonts w:ascii="URWPalladioL-Roma" w:hAnsi="URWPalladioL-Roma" w:cs="Times New Roman"/>
          <w:color w:val="000000"/>
          <w:shd w:val="clear" w:color="auto" w:fill="FFFFFF"/>
        </w:rPr>
        <w:t xml:space="preserve"> </w:t>
      </w:r>
      <w:r w:rsidR="00430088">
        <w:rPr>
          <w:rFonts w:ascii="URWPalladioL-Roma" w:hAnsi="URWPalladioL-Roma" w:cs="Times New Roman"/>
          <w:color w:val="000000"/>
          <w:shd w:val="clear" w:color="auto" w:fill="FFFFFF"/>
        </w:rPr>
        <w:t>Proteins in cluster 1 were failed to show significant dysregulation across groups.</w:t>
      </w:r>
      <w:r w:rsidR="003946BC">
        <w:rPr>
          <w:rFonts w:ascii="URWPalladioL-Roma" w:hAnsi="URWPalladioL-Roma" w:cs="Times New Roman" w:hint="eastAsia"/>
          <w:color w:val="000000"/>
          <w:shd w:val="clear" w:color="auto" w:fill="FFFFFF"/>
        </w:rPr>
        <w:t xml:space="preserve"> </w:t>
      </w:r>
      <w:r w:rsidR="00430088">
        <w:rPr>
          <w:rFonts w:ascii="URWPalladioL-Roma" w:hAnsi="URWPalladioL-Roma" w:cs="Times New Roman"/>
          <w:color w:val="000000"/>
          <w:shd w:val="clear" w:color="auto" w:fill="FFFFFF"/>
        </w:rPr>
        <w:t>Proteins in cluster 2u/d were significantly up/downregulated in all three analyses.</w:t>
      </w:r>
      <w:r w:rsidR="003946BC">
        <w:rPr>
          <w:rFonts w:ascii="URWPalladioL-Roma" w:hAnsi="URWPalladioL-Roma" w:cs="Times New Roman" w:hint="eastAsia"/>
          <w:color w:val="000000"/>
          <w:shd w:val="clear" w:color="auto" w:fill="FFFFFF"/>
        </w:rPr>
        <w:t xml:space="preserve"> </w:t>
      </w:r>
      <w:r w:rsidR="00430088">
        <w:rPr>
          <w:rFonts w:ascii="URWPalladioL-Roma" w:hAnsi="URWPalladioL-Roma" w:cs="Times New Roman"/>
          <w:color w:val="000000"/>
          <w:shd w:val="clear" w:color="auto" w:fill="FFFFFF"/>
        </w:rPr>
        <w:t xml:space="preserve">In cluster 3u/d, proteins were </w:t>
      </w:r>
      <w:r w:rsidR="003946BC">
        <w:rPr>
          <w:rFonts w:ascii="URWPalladioL-Roma" w:hAnsi="URWPalladioL-Roma" w:cs="Times New Roman"/>
          <w:color w:val="000000"/>
          <w:shd w:val="clear" w:color="auto" w:fill="FFFFFF"/>
        </w:rPr>
        <w:t xml:space="preserve">stable between inflammation and OABL, but significantly up/downregulated in both when compared </w:t>
      </w:r>
      <w:r w:rsidR="00CE66D0">
        <w:rPr>
          <w:rFonts w:ascii="URWPalladioL-Roma" w:hAnsi="URWPalladioL-Roma" w:cs="Times New Roman"/>
          <w:color w:val="000000"/>
          <w:shd w:val="clear" w:color="auto" w:fill="FFFFFF"/>
        </w:rPr>
        <w:t>with</w:t>
      </w:r>
      <w:r w:rsidR="003946BC">
        <w:rPr>
          <w:rFonts w:ascii="URWPalladioL-Roma" w:hAnsi="URWPalladioL-Roma" w:cs="Times New Roman"/>
          <w:color w:val="000000"/>
          <w:shd w:val="clear" w:color="auto" w:fill="FFFFFF"/>
        </w:rPr>
        <w:t xml:space="preserve"> normal. In cluster 4u/d, proteins were stable in control groups, but significantly </w:t>
      </w:r>
      <w:r w:rsidR="003946BC">
        <w:rPr>
          <w:rFonts w:ascii="URWPalladioL-Roma" w:hAnsi="URWPalladioL-Roma" w:cs="Times New Roman"/>
          <w:color w:val="000000"/>
          <w:shd w:val="clear" w:color="auto" w:fill="FFFFFF"/>
        </w:rPr>
        <w:lastRenderedPageBreak/>
        <w:t xml:space="preserve">up/downregulated in OABL compared </w:t>
      </w:r>
      <w:r w:rsidR="00CE66D0">
        <w:rPr>
          <w:rFonts w:ascii="URWPalladioL-Roma" w:hAnsi="URWPalladioL-Roma" w:cs="Times New Roman"/>
          <w:color w:val="000000"/>
          <w:shd w:val="clear" w:color="auto" w:fill="FFFFFF"/>
        </w:rPr>
        <w:t>with</w:t>
      </w:r>
      <w:r w:rsidR="003946BC">
        <w:rPr>
          <w:rFonts w:ascii="URWPalladioL-Roma" w:hAnsi="URWPalladioL-Roma" w:cs="Times New Roman"/>
          <w:color w:val="000000"/>
          <w:shd w:val="clear" w:color="auto" w:fill="FFFFFF"/>
        </w:rPr>
        <w:t xml:space="preserve"> any of inflammation or normal. Other proteins significantly dysregulated in inflammation group compared to normal were included in 5u/d. </w:t>
      </w:r>
    </w:p>
    <w:p w14:paraId="35812D62" w14:textId="77777777" w:rsidR="003946BC" w:rsidRDefault="003946BC" w:rsidP="00BC5BDF">
      <w:pPr>
        <w:widowControl/>
        <w:spacing w:line="276" w:lineRule="auto"/>
        <w:jc w:val="left"/>
        <w:rPr>
          <w:rFonts w:ascii="URWPalladioL-Roma" w:hAnsi="URWPalladioL-Roma" w:cs="Times New Roman" w:hint="eastAsia"/>
          <w:color w:val="000000"/>
          <w:shd w:val="clear" w:color="auto" w:fill="FFFFFF"/>
        </w:rPr>
      </w:pPr>
    </w:p>
    <w:p w14:paraId="49975880" w14:textId="33072E1F" w:rsidR="00925935" w:rsidRPr="003946BC" w:rsidRDefault="00925935" w:rsidP="00BC5BDF">
      <w:pPr>
        <w:spacing w:line="276" w:lineRule="auto"/>
        <w:rPr>
          <w:rFonts w:ascii="Arial" w:hAnsi="Arial" w:cs="Arial"/>
          <w:b/>
          <w:sz w:val="24"/>
          <w:szCs w:val="24"/>
        </w:rPr>
      </w:pPr>
      <w:r w:rsidRPr="003946BC">
        <w:rPr>
          <w:rFonts w:ascii="Arial" w:hAnsi="Arial" w:cs="Arial" w:hint="eastAsia"/>
          <w:b/>
          <w:sz w:val="24"/>
          <w:szCs w:val="24"/>
        </w:rPr>
        <w:t>C</w:t>
      </w:r>
      <w:r w:rsidRPr="003946BC">
        <w:rPr>
          <w:rFonts w:ascii="Arial" w:hAnsi="Arial" w:cs="Arial"/>
          <w:b/>
          <w:sz w:val="24"/>
          <w:szCs w:val="24"/>
        </w:rPr>
        <w:t>orrelation score calculation</w:t>
      </w:r>
    </w:p>
    <w:p w14:paraId="5FBDEB2F" w14:textId="768E1735" w:rsidR="00925935" w:rsidRPr="00AD79B4" w:rsidRDefault="00925935" w:rsidP="00BC5BDF">
      <w:pPr>
        <w:widowControl/>
        <w:spacing w:line="276" w:lineRule="auto"/>
        <w:ind w:firstLine="420"/>
        <w:jc w:val="left"/>
        <w:rPr>
          <w:rFonts w:ascii="URWPalladioL-Roma" w:hAnsi="URWPalladioL-Roma" w:cs="Times New Roman" w:hint="eastAsia"/>
          <w:color w:val="000000"/>
          <w:shd w:val="clear" w:color="auto" w:fill="FFFFFF"/>
        </w:rPr>
      </w:pPr>
      <w:r w:rsidRPr="00AD79B4">
        <w:rPr>
          <w:rFonts w:ascii="URWPalladioL-Roma" w:hAnsi="URWPalladioL-Roma" w:cs="Times New Roman"/>
          <w:color w:val="000000"/>
          <w:shd w:val="clear" w:color="auto" w:fill="FFFFFF"/>
        </w:rPr>
        <w:t xml:space="preserve">The correlation score is calculated as the following description. </w:t>
      </w:r>
    </w:p>
    <w:p w14:paraId="13F454B3" w14:textId="0499AB1D" w:rsidR="00925935" w:rsidRPr="008F5B1C" w:rsidRDefault="00925935" w:rsidP="00BC5BDF">
      <w:pPr>
        <w:widowControl/>
        <w:spacing w:line="276" w:lineRule="auto"/>
        <w:ind w:firstLine="420"/>
        <w:jc w:val="center"/>
        <w:rPr>
          <w:rFonts w:ascii="URWPalladioL-Roma" w:hAnsi="URWPalladioL-Roma" w:cs="Times New Roman" w:hint="eastAsia"/>
          <w:color w:val="000000"/>
          <w:shd w:val="clear" w:color="auto" w:fill="FFFFFF"/>
        </w:rPr>
      </w:pPr>
      <w:r w:rsidRPr="008F5B1C">
        <w:rPr>
          <w:rFonts w:ascii="URWPalladioL-Roma" w:hAnsi="URWPalladioL-Roma" w:cs="Times New Roman"/>
          <w:color w:val="000000"/>
          <w:shd w:val="clear" w:color="auto" w:fill="FFFFFF"/>
        </w:rPr>
        <w:t>Correlation score = a1X10-2+ a2X10-1+ a3X100+ a4X101+ a5X102</w:t>
      </w:r>
    </w:p>
    <w:p w14:paraId="1F621CB7" w14:textId="77777777" w:rsidR="00925935" w:rsidRPr="008F5B1C" w:rsidRDefault="00925935" w:rsidP="00BC5BDF">
      <w:pPr>
        <w:widowControl/>
        <w:spacing w:line="276" w:lineRule="auto"/>
        <w:ind w:firstLine="420"/>
        <w:jc w:val="center"/>
        <w:rPr>
          <w:rFonts w:ascii="URWPalladioL-Roma" w:hAnsi="URWPalladioL-Roma" w:cs="Times New Roman" w:hint="eastAsia"/>
          <w:color w:val="000000"/>
          <w:shd w:val="clear" w:color="auto" w:fill="FFFFFF"/>
        </w:rPr>
      </w:pPr>
      <w:r w:rsidRPr="008F5B1C">
        <w:rPr>
          <w:rFonts w:ascii="URWPalladioL-Roma" w:hAnsi="URWPalladioL-Roma" w:cs="Times New Roman" w:hint="eastAsia"/>
          <w:color w:val="000000"/>
          <w:shd w:val="clear" w:color="auto" w:fill="FFFFFF"/>
        </w:rPr>
        <w:t>a</w:t>
      </w:r>
      <w:r w:rsidRPr="008F5B1C">
        <w:rPr>
          <w:rFonts w:ascii="URWPalladioL-Roma" w:hAnsi="URWPalladioL-Roma" w:cs="Times New Roman"/>
          <w:color w:val="000000"/>
          <w:shd w:val="clear" w:color="auto" w:fill="FFFFFF"/>
        </w:rPr>
        <w:t>1 = count of AASEs with |0</w:t>
      </w:r>
      <w:r w:rsidRPr="008F5B1C">
        <w:rPr>
          <w:rFonts w:ascii="URWPalladioL-Roma" w:hAnsi="URWPalladioL-Roma" w:cs="Times New Roman" w:hint="eastAsia"/>
          <w:color w:val="000000"/>
          <w:shd w:val="clear" w:color="auto" w:fill="FFFFFF"/>
        </w:rPr>
        <w:t>≤</w:t>
      </w:r>
      <w:r w:rsidRPr="008F5B1C">
        <w:rPr>
          <w:rFonts w:ascii="URWPalladioL-Roma" w:hAnsi="URWPalladioL-Roma" w:cs="Times New Roman"/>
          <w:color w:val="000000"/>
          <w:shd w:val="clear" w:color="auto" w:fill="FFFFFF"/>
        </w:rPr>
        <w:t>r&lt;0.2|</w:t>
      </w:r>
    </w:p>
    <w:p w14:paraId="11F4491D" w14:textId="77777777" w:rsidR="00925935" w:rsidRPr="008F5B1C" w:rsidRDefault="00925935" w:rsidP="00BC5BDF">
      <w:pPr>
        <w:widowControl/>
        <w:spacing w:line="276" w:lineRule="auto"/>
        <w:ind w:firstLine="420"/>
        <w:jc w:val="center"/>
        <w:rPr>
          <w:rFonts w:ascii="URWPalladioL-Roma" w:hAnsi="URWPalladioL-Roma" w:cs="Times New Roman" w:hint="eastAsia"/>
          <w:color w:val="000000"/>
          <w:shd w:val="clear" w:color="auto" w:fill="FFFFFF"/>
        </w:rPr>
      </w:pPr>
      <w:r w:rsidRPr="008F5B1C">
        <w:rPr>
          <w:rFonts w:ascii="URWPalladioL-Roma" w:hAnsi="URWPalladioL-Roma" w:cs="Times New Roman" w:hint="eastAsia"/>
          <w:color w:val="000000"/>
          <w:shd w:val="clear" w:color="auto" w:fill="FFFFFF"/>
        </w:rPr>
        <w:t>a</w:t>
      </w:r>
      <w:r w:rsidRPr="008F5B1C">
        <w:rPr>
          <w:rFonts w:ascii="URWPalladioL-Roma" w:hAnsi="URWPalladioL-Roma" w:cs="Times New Roman"/>
          <w:color w:val="000000"/>
          <w:shd w:val="clear" w:color="auto" w:fill="FFFFFF"/>
        </w:rPr>
        <w:t>2 = count of AASEs with |0.2</w:t>
      </w:r>
      <w:r w:rsidRPr="008F5B1C">
        <w:rPr>
          <w:rFonts w:ascii="URWPalladioL-Roma" w:hAnsi="URWPalladioL-Roma" w:cs="Times New Roman" w:hint="eastAsia"/>
          <w:color w:val="000000"/>
          <w:shd w:val="clear" w:color="auto" w:fill="FFFFFF"/>
        </w:rPr>
        <w:t>≤</w:t>
      </w:r>
      <w:r w:rsidRPr="008F5B1C">
        <w:rPr>
          <w:rFonts w:ascii="URWPalladioL-Roma" w:hAnsi="URWPalladioL-Roma" w:cs="Times New Roman"/>
          <w:color w:val="000000"/>
          <w:shd w:val="clear" w:color="auto" w:fill="FFFFFF"/>
        </w:rPr>
        <w:t>r&lt;0.4|</w:t>
      </w:r>
    </w:p>
    <w:p w14:paraId="63A58C97" w14:textId="77777777" w:rsidR="00925935" w:rsidRPr="008F5B1C" w:rsidRDefault="00925935" w:rsidP="00BC5BDF">
      <w:pPr>
        <w:widowControl/>
        <w:spacing w:line="276" w:lineRule="auto"/>
        <w:ind w:firstLine="420"/>
        <w:jc w:val="center"/>
        <w:rPr>
          <w:rFonts w:ascii="URWPalladioL-Roma" w:hAnsi="URWPalladioL-Roma" w:cs="Times New Roman" w:hint="eastAsia"/>
          <w:color w:val="000000"/>
          <w:shd w:val="clear" w:color="auto" w:fill="FFFFFF"/>
        </w:rPr>
      </w:pPr>
      <w:r w:rsidRPr="008F5B1C">
        <w:rPr>
          <w:rFonts w:ascii="URWPalladioL-Roma" w:hAnsi="URWPalladioL-Roma" w:cs="Times New Roman" w:hint="eastAsia"/>
          <w:color w:val="000000"/>
          <w:shd w:val="clear" w:color="auto" w:fill="FFFFFF"/>
        </w:rPr>
        <w:t>a</w:t>
      </w:r>
      <w:r w:rsidRPr="008F5B1C">
        <w:rPr>
          <w:rFonts w:ascii="URWPalladioL-Roma" w:hAnsi="URWPalladioL-Roma" w:cs="Times New Roman"/>
          <w:color w:val="000000"/>
          <w:shd w:val="clear" w:color="auto" w:fill="FFFFFF"/>
        </w:rPr>
        <w:t>3 = count of AASEs with |0.4</w:t>
      </w:r>
      <w:r w:rsidRPr="008F5B1C">
        <w:rPr>
          <w:rFonts w:ascii="URWPalladioL-Roma" w:hAnsi="URWPalladioL-Roma" w:cs="Times New Roman" w:hint="eastAsia"/>
          <w:color w:val="000000"/>
          <w:shd w:val="clear" w:color="auto" w:fill="FFFFFF"/>
        </w:rPr>
        <w:t>≤</w:t>
      </w:r>
      <w:r w:rsidRPr="008F5B1C">
        <w:rPr>
          <w:rFonts w:ascii="URWPalladioL-Roma" w:hAnsi="URWPalladioL-Roma" w:cs="Times New Roman"/>
          <w:color w:val="000000"/>
          <w:shd w:val="clear" w:color="auto" w:fill="FFFFFF"/>
        </w:rPr>
        <w:t>r&lt;0.6|</w:t>
      </w:r>
    </w:p>
    <w:p w14:paraId="610F5964" w14:textId="77777777" w:rsidR="00925935" w:rsidRPr="008F5B1C" w:rsidRDefault="00925935" w:rsidP="00BC5BDF">
      <w:pPr>
        <w:widowControl/>
        <w:spacing w:line="276" w:lineRule="auto"/>
        <w:ind w:firstLine="420"/>
        <w:jc w:val="center"/>
        <w:rPr>
          <w:rFonts w:ascii="URWPalladioL-Roma" w:hAnsi="URWPalladioL-Roma" w:cs="Times New Roman" w:hint="eastAsia"/>
          <w:color w:val="000000"/>
          <w:shd w:val="clear" w:color="auto" w:fill="FFFFFF"/>
        </w:rPr>
      </w:pPr>
      <w:r w:rsidRPr="008F5B1C">
        <w:rPr>
          <w:rFonts w:ascii="URWPalladioL-Roma" w:hAnsi="URWPalladioL-Roma" w:cs="Times New Roman"/>
          <w:color w:val="000000"/>
          <w:shd w:val="clear" w:color="auto" w:fill="FFFFFF"/>
        </w:rPr>
        <w:t>a4 = count of AASEs with |0.6</w:t>
      </w:r>
      <w:r w:rsidRPr="008F5B1C">
        <w:rPr>
          <w:rFonts w:ascii="URWPalladioL-Roma" w:hAnsi="URWPalladioL-Roma" w:cs="Times New Roman" w:hint="eastAsia"/>
          <w:color w:val="000000"/>
          <w:shd w:val="clear" w:color="auto" w:fill="FFFFFF"/>
        </w:rPr>
        <w:t>≤</w:t>
      </w:r>
      <w:r w:rsidRPr="008F5B1C">
        <w:rPr>
          <w:rFonts w:ascii="URWPalladioL-Roma" w:hAnsi="URWPalladioL-Roma" w:cs="Times New Roman"/>
          <w:color w:val="000000"/>
          <w:shd w:val="clear" w:color="auto" w:fill="FFFFFF"/>
        </w:rPr>
        <w:t>r&lt;0.8|</w:t>
      </w:r>
    </w:p>
    <w:p w14:paraId="5DAD5002" w14:textId="02D472B2" w:rsidR="00C54C24" w:rsidRPr="008F5B1C" w:rsidRDefault="00925935" w:rsidP="00BC5BDF">
      <w:pPr>
        <w:widowControl/>
        <w:spacing w:line="276" w:lineRule="auto"/>
        <w:ind w:firstLine="420"/>
        <w:jc w:val="center"/>
        <w:rPr>
          <w:rFonts w:ascii="URWPalladioL-Roma" w:hAnsi="URWPalladioL-Roma" w:cs="Times New Roman" w:hint="eastAsia"/>
          <w:color w:val="000000"/>
          <w:shd w:val="clear" w:color="auto" w:fill="FFFFFF"/>
        </w:rPr>
      </w:pPr>
      <w:r w:rsidRPr="008F5B1C">
        <w:rPr>
          <w:rFonts w:ascii="URWPalladioL-Roma" w:hAnsi="URWPalladioL-Roma" w:cs="Times New Roman"/>
          <w:color w:val="000000"/>
          <w:shd w:val="clear" w:color="auto" w:fill="FFFFFF"/>
        </w:rPr>
        <w:t>a5 = count of AASEs with |0.8</w:t>
      </w:r>
      <w:r w:rsidRPr="008F5B1C">
        <w:rPr>
          <w:rFonts w:ascii="URWPalladioL-Roma" w:hAnsi="URWPalladioL-Roma" w:cs="Times New Roman" w:hint="eastAsia"/>
          <w:color w:val="000000"/>
          <w:shd w:val="clear" w:color="auto" w:fill="FFFFFF"/>
        </w:rPr>
        <w:t>≤</w:t>
      </w:r>
      <w:r w:rsidRPr="008F5B1C">
        <w:rPr>
          <w:rFonts w:ascii="URWPalladioL-Roma" w:hAnsi="URWPalladioL-Roma" w:cs="Times New Roman"/>
          <w:color w:val="000000"/>
          <w:shd w:val="clear" w:color="auto" w:fill="FFFFFF"/>
        </w:rPr>
        <w:t>r&lt;1.0|</w:t>
      </w:r>
    </w:p>
    <w:p w14:paraId="2B40B65C" w14:textId="34C91112" w:rsidR="008F5B1C" w:rsidRDefault="008F5B1C" w:rsidP="00BC5BDF">
      <w:pPr>
        <w:widowControl/>
        <w:spacing w:line="276" w:lineRule="auto"/>
        <w:ind w:firstLine="420"/>
        <w:jc w:val="center"/>
        <w:rPr>
          <w:rFonts w:ascii="URWPalladioL-Roma" w:hAnsi="URWPalladioL-Roma" w:hint="eastAsia"/>
          <w:color w:val="000000"/>
          <w:sz w:val="24"/>
          <w:szCs w:val="24"/>
        </w:rPr>
      </w:pPr>
    </w:p>
    <w:p w14:paraId="20A0B52F" w14:textId="5CED8793" w:rsidR="008F5B1C" w:rsidRPr="008F5B1C" w:rsidRDefault="008F5B1C" w:rsidP="00BC5BDF">
      <w:pPr>
        <w:spacing w:line="276" w:lineRule="auto"/>
        <w:rPr>
          <w:rFonts w:ascii="Arial" w:hAnsi="Arial" w:cs="Arial"/>
          <w:b/>
          <w:sz w:val="24"/>
          <w:szCs w:val="24"/>
        </w:rPr>
      </w:pPr>
      <w:r w:rsidRPr="008F5B1C">
        <w:rPr>
          <w:rFonts w:ascii="Arial" w:hAnsi="Arial" w:cs="Arial" w:hint="eastAsia"/>
          <w:b/>
          <w:sz w:val="24"/>
          <w:szCs w:val="24"/>
        </w:rPr>
        <w:t>A</w:t>
      </w:r>
      <w:r w:rsidRPr="008F5B1C">
        <w:rPr>
          <w:rFonts w:ascii="Arial" w:hAnsi="Arial" w:cs="Arial"/>
          <w:b/>
          <w:sz w:val="24"/>
          <w:szCs w:val="24"/>
        </w:rPr>
        <w:t>nalyzing alternative splicing in GEO series</w:t>
      </w:r>
    </w:p>
    <w:p w14:paraId="2A46298A" w14:textId="18328D9F" w:rsidR="008F5B1C" w:rsidRDefault="008F5B1C" w:rsidP="00BC5BDF">
      <w:pPr>
        <w:widowControl/>
        <w:spacing w:line="276" w:lineRule="auto"/>
        <w:ind w:firstLine="420"/>
        <w:jc w:val="left"/>
        <w:rPr>
          <w:rFonts w:ascii="URWPalladioL-Roma" w:hAnsi="URWPalladioL-Roma" w:cs="Times New Roman" w:hint="eastAsia"/>
          <w:color w:val="000000"/>
          <w:shd w:val="clear" w:color="auto" w:fill="FFFFFF"/>
        </w:rPr>
      </w:pPr>
      <w:proofErr w:type="spellStart"/>
      <w:r w:rsidRPr="008F5B1C">
        <w:rPr>
          <w:rFonts w:ascii="URWPalladioL-Roma" w:hAnsi="URWPalladioL-Roma" w:cs="Times New Roman"/>
          <w:color w:val="000000"/>
          <w:shd w:val="clear" w:color="auto" w:fill="FFFFFF"/>
        </w:rPr>
        <w:t>Fastq</w:t>
      </w:r>
      <w:proofErr w:type="spellEnd"/>
      <w:r w:rsidRPr="008F5B1C">
        <w:rPr>
          <w:rFonts w:ascii="URWPalladioL-Roma" w:hAnsi="URWPalladioL-Roma" w:cs="Times New Roman"/>
          <w:color w:val="000000"/>
          <w:shd w:val="clear" w:color="auto" w:fill="FFFFFF"/>
        </w:rPr>
        <w:t xml:space="preserve"> file</w:t>
      </w:r>
      <w:r w:rsidR="00CE66D0">
        <w:rPr>
          <w:rFonts w:ascii="URWPalladioL-Roma" w:hAnsi="URWPalladioL-Roma" w:cs="Times New Roman"/>
          <w:color w:val="000000"/>
          <w:shd w:val="clear" w:color="auto" w:fill="FFFFFF"/>
        </w:rPr>
        <w:t>s</w:t>
      </w:r>
      <w:r w:rsidRPr="008F5B1C">
        <w:rPr>
          <w:rFonts w:ascii="URWPalladioL-Roma" w:hAnsi="URWPalladioL-Roma" w:cs="Times New Roman"/>
          <w:color w:val="000000"/>
          <w:shd w:val="clear" w:color="auto" w:fill="FFFFFF"/>
        </w:rPr>
        <w:t xml:space="preserve"> </w:t>
      </w:r>
      <w:r>
        <w:rPr>
          <w:rFonts w:ascii="URWPalladioL-Roma" w:hAnsi="URWPalladioL-Roma" w:cs="Times New Roman"/>
          <w:color w:val="000000"/>
          <w:shd w:val="clear" w:color="auto" w:fill="FFFFFF"/>
        </w:rPr>
        <w:t>of ADAR KD/knockout/overexpression studies in cancer cells (</w:t>
      </w:r>
      <w:r w:rsidRPr="008F5B1C">
        <w:rPr>
          <w:rFonts w:ascii="URWPalladioL-Roma" w:hAnsi="URWPalladioL-Roma" w:cs="Times New Roman"/>
          <w:color w:val="000000"/>
          <w:shd w:val="clear" w:color="auto" w:fill="FFFFFF"/>
        </w:rPr>
        <w:t>GSE106874, GSE122168, GSE131658, GSE132287, GSE132288, GSE147487, GSE165282, GSE28040, GSE47997) were download from SRA</w:t>
      </w:r>
      <w:r>
        <w:rPr>
          <w:rFonts w:ascii="URWPalladioL-Roma" w:hAnsi="URWPalladioL-Roma" w:cs="Times New Roman"/>
          <w:color w:val="000000"/>
          <w:shd w:val="clear" w:color="auto" w:fill="FFFFFF"/>
        </w:rPr>
        <w:t>.</w:t>
      </w:r>
      <w:r>
        <w:rPr>
          <w:rFonts w:ascii="URWPalladioL-Roma" w:hAnsi="URWPalladioL-Roma" w:cs="Times New Roman" w:hint="eastAsia"/>
          <w:color w:val="000000"/>
          <w:shd w:val="clear" w:color="auto" w:fill="FFFFFF"/>
        </w:rPr>
        <w:t xml:space="preserve"> </w:t>
      </w:r>
    </w:p>
    <w:p w14:paraId="44471FED" w14:textId="0D4C8FF8" w:rsidR="00DE0776" w:rsidRPr="008F5B1C" w:rsidRDefault="008F5B1C" w:rsidP="00BC5BDF">
      <w:pPr>
        <w:widowControl/>
        <w:spacing w:line="276" w:lineRule="auto"/>
        <w:ind w:firstLine="420"/>
        <w:jc w:val="left"/>
        <w:rPr>
          <w:rFonts w:ascii="URWPalladioL-Roma" w:hAnsi="URWPalladioL-Roma" w:cs="Times New Roman" w:hint="eastAsia"/>
          <w:color w:val="000000"/>
          <w:shd w:val="clear" w:color="auto" w:fill="FFFFFF"/>
        </w:rPr>
      </w:pPr>
      <w:r>
        <w:rPr>
          <w:rFonts w:ascii="URWPalladioL-Roma" w:hAnsi="URWPalladioL-Roma" w:cs="Times New Roman"/>
          <w:color w:val="000000"/>
          <w:shd w:val="clear" w:color="auto" w:fill="FFFFFF"/>
        </w:rPr>
        <w:t>AASE</w:t>
      </w:r>
      <w:r w:rsidR="00DE0776">
        <w:rPr>
          <w:rFonts w:ascii="URWPalladioL-Roma" w:hAnsi="URWPalladioL-Roma" w:cs="Times New Roman"/>
          <w:color w:val="000000"/>
          <w:shd w:val="clear" w:color="auto" w:fill="FFFFFF"/>
        </w:rPr>
        <w:t>s</w:t>
      </w:r>
      <w:r>
        <w:rPr>
          <w:rFonts w:ascii="URWPalladioL-Roma" w:hAnsi="URWPalladioL-Roma" w:cs="Times New Roman"/>
          <w:color w:val="000000"/>
          <w:shd w:val="clear" w:color="auto" w:fill="FFFFFF"/>
        </w:rPr>
        <w:t xml:space="preserve"> were analyzed with </w:t>
      </w:r>
      <w:proofErr w:type="spellStart"/>
      <w:r>
        <w:rPr>
          <w:rFonts w:ascii="URWPalladioL-Roma" w:hAnsi="URWPalladioL-Roma" w:cs="Times New Roman"/>
          <w:color w:val="000000"/>
          <w:shd w:val="clear" w:color="auto" w:fill="FFFFFF"/>
        </w:rPr>
        <w:t>rMATS</w:t>
      </w:r>
      <w:proofErr w:type="spellEnd"/>
      <w:r>
        <w:rPr>
          <w:rFonts w:ascii="URWPalladioL-Roma" w:hAnsi="URWPalladioL-Roma" w:cs="Times New Roman"/>
          <w:color w:val="000000"/>
          <w:shd w:val="clear" w:color="auto" w:fill="FFFFFF"/>
        </w:rPr>
        <w:t xml:space="preserve"> as previously </w:t>
      </w:r>
      <w:r w:rsidR="00CE66D0">
        <w:rPr>
          <w:rFonts w:ascii="URWPalladioL-Roma" w:hAnsi="URWPalladioL-Roma" w:cs="Times New Roman"/>
          <w:color w:val="000000"/>
          <w:shd w:val="clear" w:color="auto" w:fill="FFFFFF"/>
        </w:rPr>
        <w:t>described</w:t>
      </w:r>
      <w:r>
        <w:rPr>
          <w:rFonts w:ascii="URWPalladioL-Roma" w:hAnsi="URWPalladioL-Roma" w:cs="Times New Roman"/>
          <w:color w:val="000000"/>
          <w:shd w:val="clear" w:color="auto" w:fill="FFFFFF"/>
        </w:rPr>
        <w:t xml:space="preserve"> in Materials and Methods. </w:t>
      </w:r>
      <w:r w:rsidR="00DE0776">
        <w:rPr>
          <w:rFonts w:ascii="URWPalladioL-Roma" w:hAnsi="URWPalladioL-Roma" w:cs="Times New Roman"/>
          <w:color w:val="000000"/>
          <w:shd w:val="clear" w:color="auto" w:fill="FFFFFF"/>
        </w:rPr>
        <w:t xml:space="preserve">All AASEs were merged in one table </w:t>
      </w:r>
      <w:r w:rsidR="004D1FE4">
        <w:rPr>
          <w:rFonts w:ascii="URWPalladioL-Roma" w:hAnsi="URWPalladioL-Roma" w:cs="Times New Roman"/>
          <w:color w:val="000000"/>
          <w:shd w:val="clear" w:color="auto" w:fill="FFFFFF"/>
        </w:rPr>
        <w:t xml:space="preserve">and </w:t>
      </w:r>
      <w:r w:rsidR="00DE0776">
        <w:rPr>
          <w:rFonts w:ascii="URWPalladioL-Roma" w:hAnsi="URWPalladioL-Roma" w:cs="Times New Roman"/>
          <w:color w:val="000000"/>
          <w:shd w:val="clear" w:color="auto" w:fill="FFFFFF"/>
        </w:rPr>
        <w:t xml:space="preserve">labeled as “splicing type | </w:t>
      </w:r>
      <w:proofErr w:type="spellStart"/>
      <w:r w:rsidR="00DE0776">
        <w:rPr>
          <w:rFonts w:ascii="URWPalladioL-Roma" w:hAnsi="URWPalladioL-Roma" w:cs="Times New Roman"/>
          <w:color w:val="000000"/>
          <w:shd w:val="clear" w:color="auto" w:fill="FFFFFF"/>
        </w:rPr>
        <w:t>Ensembl</w:t>
      </w:r>
      <w:proofErr w:type="spellEnd"/>
      <w:r w:rsidR="00DE0776">
        <w:rPr>
          <w:rFonts w:ascii="URWPalladioL-Roma" w:hAnsi="URWPalladioL-Roma" w:cs="Times New Roman"/>
          <w:color w:val="000000"/>
          <w:shd w:val="clear" w:color="auto" w:fill="FFFFFF"/>
        </w:rPr>
        <w:t xml:space="preserve"> number”. The Frequency of detection was calculated. </w:t>
      </w:r>
      <w:r w:rsidR="00DE0776">
        <w:rPr>
          <w:rFonts w:ascii="URWPalladioL-Roma" w:hAnsi="URWPalladioL-Roma" w:cs="Times New Roman" w:hint="eastAsia"/>
          <w:color w:val="000000"/>
          <w:shd w:val="clear" w:color="auto" w:fill="FFFFFF"/>
        </w:rPr>
        <w:t>L</w:t>
      </w:r>
      <w:r w:rsidR="00DE0776">
        <w:rPr>
          <w:rFonts w:ascii="URWPalladioL-Roma" w:hAnsi="URWPalladioL-Roma" w:cs="Times New Roman"/>
          <w:color w:val="000000"/>
          <w:shd w:val="clear" w:color="auto" w:fill="FFFFFF"/>
        </w:rPr>
        <w:t xml:space="preserve">abeled AASEs detected in at least two groups of cell line was identified as recurrent AASEs. </w:t>
      </w:r>
      <w:r w:rsidR="00DE0776">
        <w:rPr>
          <w:rFonts w:ascii="URWPalladioL-Roma" w:hAnsi="URWPalladioL-Roma" w:cs="Times New Roman" w:hint="eastAsia"/>
          <w:color w:val="000000"/>
          <w:shd w:val="clear" w:color="auto" w:fill="FFFFFF"/>
        </w:rPr>
        <w:t>G</w:t>
      </w:r>
      <w:r w:rsidR="00DE0776">
        <w:rPr>
          <w:rFonts w:ascii="URWPalladioL-Roma" w:hAnsi="URWPalladioL-Roma" w:cs="Times New Roman"/>
          <w:color w:val="000000"/>
          <w:shd w:val="clear" w:color="auto" w:fill="FFFFFF"/>
        </w:rPr>
        <w:t xml:space="preserve">enes of these AASEs were defined as </w:t>
      </w:r>
      <w:r w:rsidR="00BC5BDF">
        <w:rPr>
          <w:rFonts w:ascii="URWPalladioL-Roma" w:hAnsi="URWPalladioL-Roma" w:cs="Times New Roman"/>
          <w:color w:val="000000"/>
          <w:shd w:val="clear" w:color="auto" w:fill="FFFFFF"/>
        </w:rPr>
        <w:t>“ADAR regulated AASE affected gene”</w:t>
      </w:r>
      <w:r w:rsidR="00DE0776">
        <w:rPr>
          <w:rFonts w:ascii="URWPalladioL-Roma" w:hAnsi="URWPalladioL-Roma" w:cs="Times New Roman"/>
          <w:color w:val="000000"/>
          <w:shd w:val="clear" w:color="auto" w:fill="FFFFFF"/>
        </w:rPr>
        <w:t xml:space="preserve"> and put in</w:t>
      </w:r>
      <w:r w:rsidR="00BC5BDF">
        <w:rPr>
          <w:rFonts w:ascii="URWPalladioL-Roma" w:hAnsi="URWPalladioL-Roma" w:cs="Times New Roman"/>
          <w:color w:val="000000"/>
          <w:shd w:val="clear" w:color="auto" w:fill="FFFFFF"/>
        </w:rPr>
        <w:t>to</w:t>
      </w:r>
      <w:r w:rsidR="00DE0776">
        <w:rPr>
          <w:rFonts w:ascii="URWPalladioL-Roma" w:hAnsi="URWPalladioL-Roma" w:cs="Times New Roman"/>
          <w:color w:val="000000"/>
          <w:shd w:val="clear" w:color="auto" w:fill="FFFFFF"/>
        </w:rPr>
        <w:t xml:space="preserve"> the enrichment analysis.</w:t>
      </w:r>
    </w:p>
    <w:p w14:paraId="1331D7C5" w14:textId="77777777" w:rsidR="008F5B1C" w:rsidRPr="00DE0776" w:rsidRDefault="008F5B1C" w:rsidP="00BC5BDF">
      <w:pPr>
        <w:spacing w:line="276" w:lineRule="auto"/>
        <w:rPr>
          <w:rFonts w:ascii="Arial" w:hAnsi="Arial" w:cs="Arial"/>
          <w:b/>
          <w:bCs/>
          <w:sz w:val="24"/>
          <w:szCs w:val="24"/>
        </w:rPr>
      </w:pPr>
    </w:p>
    <w:p w14:paraId="3952A5F0" w14:textId="2AEE4DF7" w:rsidR="00C54C24" w:rsidRPr="008F5B1C" w:rsidRDefault="00C54C24" w:rsidP="00BC5BDF">
      <w:pPr>
        <w:spacing w:line="276" w:lineRule="auto"/>
        <w:rPr>
          <w:rFonts w:ascii="Arial" w:hAnsi="Arial" w:cs="Arial"/>
          <w:b/>
          <w:sz w:val="24"/>
          <w:szCs w:val="24"/>
        </w:rPr>
      </w:pPr>
      <w:r w:rsidRPr="008F5B1C">
        <w:rPr>
          <w:rFonts w:ascii="Arial" w:hAnsi="Arial" w:cs="Arial"/>
          <w:b/>
          <w:sz w:val="24"/>
          <w:szCs w:val="24"/>
        </w:rPr>
        <w:t>Data availability</w:t>
      </w:r>
    </w:p>
    <w:p w14:paraId="5A9CF208" w14:textId="28DFA83A" w:rsidR="00925935" w:rsidRPr="008F5B1C" w:rsidRDefault="00CE66D0" w:rsidP="00BC5BDF">
      <w:pPr>
        <w:widowControl/>
        <w:spacing w:line="276" w:lineRule="auto"/>
        <w:ind w:firstLine="420"/>
        <w:jc w:val="left"/>
        <w:rPr>
          <w:rFonts w:ascii="URWPalladioL-Roma" w:hAnsi="URWPalladioL-Roma" w:cs="Times New Roman" w:hint="eastAsia"/>
          <w:color w:val="000000"/>
          <w:shd w:val="clear" w:color="auto" w:fill="FFFFFF"/>
        </w:rPr>
      </w:pPr>
      <w:r>
        <w:rPr>
          <w:rFonts w:ascii="URWPalladioL-Roma" w:hAnsi="URWPalladioL-Roma" w:cs="Times New Roman"/>
          <w:color w:val="000000"/>
          <w:shd w:val="clear" w:color="auto" w:fill="FFFFFF"/>
        </w:rPr>
        <w:t xml:space="preserve">FPKM values of RNA </w:t>
      </w:r>
      <w:proofErr w:type="spellStart"/>
      <w:r>
        <w:rPr>
          <w:rFonts w:ascii="URWPalladioL-Roma" w:hAnsi="URWPalladioL-Roma" w:cs="Times New Roman"/>
          <w:color w:val="000000"/>
          <w:shd w:val="clear" w:color="auto" w:fill="FFFFFF"/>
        </w:rPr>
        <w:t>sequnecing</w:t>
      </w:r>
      <w:proofErr w:type="spellEnd"/>
      <w:r w:rsidR="00C54C24" w:rsidRPr="008F5B1C">
        <w:rPr>
          <w:rFonts w:ascii="URWPalladioL-Roma" w:hAnsi="URWPalladioL-Roma" w:cs="Times New Roman"/>
          <w:color w:val="000000"/>
          <w:shd w:val="clear" w:color="auto" w:fill="FFFFFF"/>
        </w:rPr>
        <w:t xml:space="preserve"> </w:t>
      </w:r>
      <w:r>
        <w:rPr>
          <w:rFonts w:ascii="URWPalladioL-Roma" w:hAnsi="URWPalladioL-Roma" w:cs="Times New Roman"/>
          <w:color w:val="000000"/>
          <w:shd w:val="clear" w:color="auto" w:fill="FFFFFF"/>
        </w:rPr>
        <w:t xml:space="preserve">data </w:t>
      </w:r>
      <w:r w:rsidR="00C54C24" w:rsidRPr="008F5B1C">
        <w:rPr>
          <w:rFonts w:ascii="URWPalladioL-Roma" w:hAnsi="URWPalladioL-Roma" w:cs="Times New Roman"/>
          <w:color w:val="000000"/>
          <w:shd w:val="clear" w:color="auto" w:fill="FFFFFF"/>
        </w:rPr>
        <w:t xml:space="preserve">were obtained from </w:t>
      </w:r>
      <w:r>
        <w:rPr>
          <w:rFonts w:ascii="URWPalladioL-Roma" w:hAnsi="URWPalladioL-Roma" w:cs="Times New Roman"/>
          <w:color w:val="000000"/>
          <w:shd w:val="clear" w:color="auto" w:fill="FFFFFF"/>
        </w:rPr>
        <w:t>The</w:t>
      </w:r>
      <w:r w:rsidR="00C54C24" w:rsidRPr="008F5B1C">
        <w:rPr>
          <w:rFonts w:ascii="URWPalladioL-Roma" w:hAnsi="URWPalladioL-Roma" w:cs="Times New Roman"/>
          <w:color w:val="000000"/>
          <w:shd w:val="clear" w:color="auto" w:fill="FFFFFF"/>
        </w:rPr>
        <w:t xml:space="preserve"> Cancer Genome Atlas (</w:t>
      </w:r>
      <w:hyperlink r:id="rId6" w:history="1">
        <w:r w:rsidR="00C77A0B" w:rsidRPr="008F5B1C">
          <w:rPr>
            <w:rFonts w:ascii="URWPalladioL-Roma" w:hAnsi="URWPalladioL-Roma" w:cs="Times New Roman"/>
            <w:color w:val="000000"/>
            <w:shd w:val="clear" w:color="auto" w:fill="FFFFFF"/>
          </w:rPr>
          <w:t>https://portal.gdc.cancer.gov/projects/</w:t>
        </w:r>
      </w:hyperlink>
      <w:r w:rsidR="00C54C24" w:rsidRPr="008F5B1C">
        <w:rPr>
          <w:rFonts w:ascii="URWPalladioL-Roma" w:hAnsi="URWPalladioL-Roma" w:cs="Times New Roman"/>
          <w:color w:val="000000"/>
          <w:shd w:val="clear" w:color="auto" w:fill="FFFFFF"/>
        </w:rPr>
        <w:t>)</w:t>
      </w:r>
      <w:r w:rsidR="00C77A0B" w:rsidRPr="008F5B1C">
        <w:rPr>
          <w:rFonts w:ascii="URWPalladioL-Roma" w:hAnsi="URWPalladioL-Roma" w:cs="Times New Roman"/>
          <w:color w:val="000000"/>
          <w:shd w:val="clear" w:color="auto" w:fill="FFFFFF"/>
        </w:rPr>
        <w:t xml:space="preserve"> to evaluate the correlation between MKI67 and ADAR abundance in pan-cancer</w:t>
      </w:r>
      <w:r w:rsidR="00C54C24" w:rsidRPr="008F5B1C">
        <w:rPr>
          <w:rFonts w:ascii="URWPalladioL-Roma" w:hAnsi="URWPalladioL-Roma" w:cs="Times New Roman"/>
          <w:color w:val="000000"/>
          <w:shd w:val="clear" w:color="auto" w:fill="FFFFFF"/>
        </w:rPr>
        <w:t xml:space="preserve">. </w:t>
      </w:r>
      <w:proofErr w:type="spellStart"/>
      <w:r w:rsidR="008F5B1C" w:rsidRPr="008F5B1C">
        <w:rPr>
          <w:rFonts w:ascii="URWPalladioL-Roma" w:hAnsi="URWPalladioL-Roma" w:cs="Times New Roman"/>
          <w:color w:val="000000"/>
          <w:shd w:val="clear" w:color="auto" w:fill="FFFFFF"/>
        </w:rPr>
        <w:t>Fastq</w:t>
      </w:r>
      <w:proofErr w:type="spellEnd"/>
      <w:r w:rsidR="008F5B1C" w:rsidRPr="008F5B1C">
        <w:rPr>
          <w:rFonts w:ascii="URWPalladioL-Roma" w:hAnsi="URWPalladioL-Roma" w:cs="Times New Roman"/>
          <w:color w:val="000000"/>
          <w:shd w:val="clear" w:color="auto" w:fill="FFFFFF"/>
        </w:rPr>
        <w:t xml:space="preserve"> file</w:t>
      </w:r>
      <w:r>
        <w:rPr>
          <w:rFonts w:ascii="URWPalladioL-Roma" w:hAnsi="URWPalladioL-Roma" w:cs="Times New Roman"/>
          <w:color w:val="000000"/>
          <w:shd w:val="clear" w:color="auto" w:fill="FFFFFF"/>
        </w:rPr>
        <w:t>s</w:t>
      </w:r>
      <w:r w:rsidR="008F5B1C" w:rsidRPr="008F5B1C">
        <w:rPr>
          <w:rFonts w:ascii="URWPalladioL-Roma" w:hAnsi="URWPalladioL-Roma" w:cs="Times New Roman"/>
          <w:color w:val="000000"/>
          <w:shd w:val="clear" w:color="auto" w:fill="FFFFFF"/>
        </w:rPr>
        <w:t xml:space="preserve"> of GEO series (GSE106874, GSE122168, GSE131658, GSE132287, GSE132288, GSE147487, GSE165282, GSE28040, GSE47997) </w:t>
      </w:r>
      <w:r w:rsidR="009D185A">
        <w:rPr>
          <w:rFonts w:ascii="URWPalladioL-Roma" w:hAnsi="URWPalladioL-Roma" w:cs="Times New Roman"/>
          <w:color w:val="000000"/>
          <w:shd w:val="clear" w:color="auto" w:fill="FFFFFF"/>
        </w:rPr>
        <w:t>were downloaded</w:t>
      </w:r>
      <w:r w:rsidR="008F5B1C" w:rsidRPr="008F5B1C">
        <w:rPr>
          <w:rFonts w:ascii="URWPalladioL-Roma" w:hAnsi="URWPalladioL-Roma" w:cs="Times New Roman"/>
          <w:color w:val="000000"/>
          <w:shd w:val="clear" w:color="auto" w:fill="FFFFFF"/>
        </w:rPr>
        <w:t xml:space="preserve"> from SRA to evaluate the core regulator role of ADAR.</w:t>
      </w:r>
    </w:p>
    <w:sectPr w:rsidR="00925935" w:rsidRPr="008F5B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66FEA" w14:textId="77777777" w:rsidR="00365E28" w:rsidRDefault="00365E28" w:rsidP="004D1FE4">
      <w:r>
        <w:separator/>
      </w:r>
    </w:p>
  </w:endnote>
  <w:endnote w:type="continuationSeparator" w:id="0">
    <w:p w14:paraId="342E6FE0" w14:textId="77777777" w:rsidR="00365E28" w:rsidRDefault="00365E28" w:rsidP="004D1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RWPalladioL-Roma">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59676" w14:textId="77777777" w:rsidR="00365E28" w:rsidRDefault="00365E28" w:rsidP="004D1FE4">
      <w:r>
        <w:separator/>
      </w:r>
    </w:p>
  </w:footnote>
  <w:footnote w:type="continuationSeparator" w:id="0">
    <w:p w14:paraId="4B67F61E" w14:textId="77777777" w:rsidR="00365E28" w:rsidRDefault="00365E28" w:rsidP="004D1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35"/>
    <w:rsid w:val="00365E28"/>
    <w:rsid w:val="003946BC"/>
    <w:rsid w:val="00430088"/>
    <w:rsid w:val="004D1FE4"/>
    <w:rsid w:val="006A1197"/>
    <w:rsid w:val="006C4A13"/>
    <w:rsid w:val="007D020B"/>
    <w:rsid w:val="008A779B"/>
    <w:rsid w:val="008F5B1C"/>
    <w:rsid w:val="00925935"/>
    <w:rsid w:val="009D185A"/>
    <w:rsid w:val="00B7743B"/>
    <w:rsid w:val="00BC5BDF"/>
    <w:rsid w:val="00C54C24"/>
    <w:rsid w:val="00C77A0B"/>
    <w:rsid w:val="00CE66D0"/>
    <w:rsid w:val="00DE0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02650"/>
  <w15:chartTrackingRefBased/>
  <w15:docId w15:val="{C740DAC0-C87B-44BD-934E-7B9FC2DF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9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25935"/>
    <w:rPr>
      <w:i/>
      <w:iCs/>
    </w:rPr>
  </w:style>
  <w:style w:type="character" w:styleId="a4">
    <w:name w:val="Hyperlink"/>
    <w:basedOn w:val="a0"/>
    <w:uiPriority w:val="99"/>
    <w:unhideWhenUsed/>
    <w:rsid w:val="00C77A0B"/>
    <w:rPr>
      <w:color w:val="0563C1" w:themeColor="hyperlink"/>
      <w:u w:val="single"/>
    </w:rPr>
  </w:style>
  <w:style w:type="character" w:styleId="a5">
    <w:name w:val="Unresolved Mention"/>
    <w:basedOn w:val="a0"/>
    <w:uiPriority w:val="99"/>
    <w:semiHidden/>
    <w:unhideWhenUsed/>
    <w:rsid w:val="00C77A0B"/>
    <w:rPr>
      <w:color w:val="605E5C"/>
      <w:shd w:val="clear" w:color="auto" w:fill="E1DFDD"/>
    </w:rPr>
  </w:style>
  <w:style w:type="paragraph" w:styleId="a6">
    <w:name w:val="header"/>
    <w:basedOn w:val="a"/>
    <w:link w:val="a7"/>
    <w:uiPriority w:val="99"/>
    <w:unhideWhenUsed/>
    <w:rsid w:val="004D1FE4"/>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4D1FE4"/>
    <w:rPr>
      <w:sz w:val="18"/>
      <w:szCs w:val="18"/>
    </w:rPr>
  </w:style>
  <w:style w:type="paragraph" w:styleId="a8">
    <w:name w:val="footer"/>
    <w:basedOn w:val="a"/>
    <w:link w:val="a9"/>
    <w:uiPriority w:val="99"/>
    <w:unhideWhenUsed/>
    <w:rsid w:val="004D1FE4"/>
    <w:pPr>
      <w:tabs>
        <w:tab w:val="center" w:pos="4153"/>
        <w:tab w:val="right" w:pos="8306"/>
      </w:tabs>
      <w:snapToGrid w:val="0"/>
      <w:jc w:val="left"/>
    </w:pPr>
    <w:rPr>
      <w:sz w:val="18"/>
      <w:szCs w:val="18"/>
    </w:rPr>
  </w:style>
  <w:style w:type="character" w:customStyle="1" w:styleId="a9">
    <w:name w:val="页脚 字符"/>
    <w:basedOn w:val="a0"/>
    <w:link w:val="a8"/>
    <w:uiPriority w:val="99"/>
    <w:rsid w:val="004D1F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751812">
      <w:bodyDiv w:val="1"/>
      <w:marLeft w:val="0"/>
      <w:marRight w:val="0"/>
      <w:marTop w:val="0"/>
      <w:marBottom w:val="0"/>
      <w:divBdr>
        <w:top w:val="none" w:sz="0" w:space="0" w:color="auto"/>
        <w:left w:val="none" w:sz="0" w:space="0" w:color="auto"/>
        <w:bottom w:val="none" w:sz="0" w:space="0" w:color="auto"/>
        <w:right w:val="none" w:sz="0" w:space="0" w:color="auto"/>
      </w:divBdr>
    </w:div>
    <w:div w:id="703479070">
      <w:bodyDiv w:val="1"/>
      <w:marLeft w:val="0"/>
      <w:marRight w:val="0"/>
      <w:marTop w:val="0"/>
      <w:marBottom w:val="0"/>
      <w:divBdr>
        <w:top w:val="none" w:sz="0" w:space="0" w:color="auto"/>
        <w:left w:val="none" w:sz="0" w:space="0" w:color="auto"/>
        <w:bottom w:val="none" w:sz="0" w:space="0" w:color="auto"/>
        <w:right w:val="none" w:sz="0" w:space="0" w:color="auto"/>
      </w:divBdr>
    </w:div>
    <w:div w:id="732896145">
      <w:bodyDiv w:val="1"/>
      <w:marLeft w:val="0"/>
      <w:marRight w:val="0"/>
      <w:marTop w:val="0"/>
      <w:marBottom w:val="0"/>
      <w:divBdr>
        <w:top w:val="none" w:sz="0" w:space="0" w:color="auto"/>
        <w:left w:val="none" w:sz="0" w:space="0" w:color="auto"/>
        <w:bottom w:val="none" w:sz="0" w:space="0" w:color="auto"/>
        <w:right w:val="none" w:sz="0" w:space="0" w:color="auto"/>
      </w:divBdr>
    </w:div>
    <w:div w:id="733310790">
      <w:bodyDiv w:val="1"/>
      <w:marLeft w:val="0"/>
      <w:marRight w:val="0"/>
      <w:marTop w:val="0"/>
      <w:marBottom w:val="0"/>
      <w:divBdr>
        <w:top w:val="none" w:sz="0" w:space="0" w:color="auto"/>
        <w:left w:val="none" w:sz="0" w:space="0" w:color="auto"/>
        <w:bottom w:val="none" w:sz="0" w:space="0" w:color="auto"/>
        <w:right w:val="none" w:sz="0" w:space="0" w:color="auto"/>
      </w:divBdr>
    </w:div>
    <w:div w:id="773743654">
      <w:bodyDiv w:val="1"/>
      <w:marLeft w:val="0"/>
      <w:marRight w:val="0"/>
      <w:marTop w:val="0"/>
      <w:marBottom w:val="0"/>
      <w:divBdr>
        <w:top w:val="none" w:sz="0" w:space="0" w:color="auto"/>
        <w:left w:val="none" w:sz="0" w:space="0" w:color="auto"/>
        <w:bottom w:val="none" w:sz="0" w:space="0" w:color="auto"/>
        <w:right w:val="none" w:sz="0" w:space="0" w:color="auto"/>
      </w:divBdr>
    </w:div>
    <w:div w:id="824319908">
      <w:bodyDiv w:val="1"/>
      <w:marLeft w:val="0"/>
      <w:marRight w:val="0"/>
      <w:marTop w:val="0"/>
      <w:marBottom w:val="0"/>
      <w:divBdr>
        <w:top w:val="none" w:sz="0" w:space="0" w:color="auto"/>
        <w:left w:val="none" w:sz="0" w:space="0" w:color="auto"/>
        <w:bottom w:val="none" w:sz="0" w:space="0" w:color="auto"/>
        <w:right w:val="none" w:sz="0" w:space="0" w:color="auto"/>
      </w:divBdr>
    </w:div>
    <w:div w:id="176313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rtal.gdc.cancer.gov/project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683</Words>
  <Characters>3895</Characters>
  <Application>Microsoft Office Word</Application>
  <DocSecurity>0</DocSecurity>
  <Lines>32</Lines>
  <Paragraphs>9</Paragraphs>
  <ScaleCrop>false</ScaleCrop>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 嘉豪</dc:creator>
  <cp:keywords/>
  <dc:description/>
  <cp:lastModifiedBy>石 嘉豪</cp:lastModifiedBy>
  <cp:revision>4</cp:revision>
  <dcterms:created xsi:type="dcterms:W3CDTF">2022-03-28T06:32:00Z</dcterms:created>
  <dcterms:modified xsi:type="dcterms:W3CDTF">2022-03-29T06:20:00Z</dcterms:modified>
</cp:coreProperties>
</file>