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D2F418" w14:textId="77777777" w:rsidR="000110B1" w:rsidRPr="00F76DE6" w:rsidRDefault="00D434B2" w:rsidP="00846E1F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434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Supporting Information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772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for</w:t>
      </w:r>
    </w:p>
    <w:p w14:paraId="1CEAF97D" w14:textId="77777777" w:rsidR="00D434B2" w:rsidRDefault="00D434B2" w:rsidP="00846E1F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7FF2274" w14:textId="28CAD08C" w:rsidR="003C0459" w:rsidRDefault="00441ED7" w:rsidP="00846E1F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41ED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Mediation of PKM2-dependent glycolytic and non-glycolytic pathways by ENO2 in head and neck cancer development</w:t>
      </w:r>
    </w:p>
    <w:p w14:paraId="368DE958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3D95B4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A51832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This PDF file includes:</w:t>
      </w:r>
    </w:p>
    <w:p w14:paraId="5E9E0F1A" w14:textId="77777777" w:rsidR="0039266B" w:rsidRDefault="0039266B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Figures and Figure legends</w:t>
      </w:r>
    </w:p>
    <w:p w14:paraId="70B64996" w14:textId="77777777" w:rsidR="000110B1" w:rsidRPr="00F76DE6" w:rsidRDefault="000110B1" w:rsidP="00846E1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31E3F9" w14:textId="77777777" w:rsidR="000110B1" w:rsidRPr="00F76DE6" w:rsidRDefault="000110B1" w:rsidP="00846E1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039143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E88DF5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9AC8F2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1BB6B2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3C88C8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582A63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5EE79C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E84F18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2F3CA3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3608C9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FC037A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993706" w14:textId="77777777" w:rsidR="004F0FF3" w:rsidRDefault="004F0FF3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7B83DD" w14:textId="77777777" w:rsidR="004669D8" w:rsidRDefault="004669D8" w:rsidP="005A4876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B248D9" w14:textId="77777777" w:rsidR="004669D8" w:rsidRDefault="004669D8" w:rsidP="005A4876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C57503" w14:textId="77777777" w:rsidR="004669D8" w:rsidRDefault="004669D8" w:rsidP="005A4876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CD460E" w14:textId="77777777" w:rsidR="004669D8" w:rsidRDefault="004669D8" w:rsidP="005A4876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52D825" w14:textId="443D4ACA" w:rsidR="00AB4624" w:rsidRPr="003B6A02" w:rsidRDefault="00AB4624" w:rsidP="00AB4624">
      <w:pPr>
        <w:spacing w:after="0" w:line="480" w:lineRule="auto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proofErr w:type="gramStart"/>
      <w:r w:rsidRPr="00BF0774">
        <w:rPr>
          <w:rFonts w:ascii="Times New Roman" w:hAnsi="Times New Roman" w:cs="Times New Roman"/>
          <w:b/>
          <w:sz w:val="24"/>
          <w:szCs w:val="24"/>
        </w:rPr>
        <w:lastRenderedPageBreak/>
        <w:t>Supplementary Figure S</w:t>
      </w:r>
      <w:r w:rsidR="00C06D3E">
        <w:rPr>
          <w:rFonts w:ascii="Times New Roman" w:hAnsi="Times New Roman" w:cs="Times New Roman"/>
          <w:b/>
          <w:sz w:val="24"/>
          <w:szCs w:val="24"/>
        </w:rPr>
        <w:t>1</w:t>
      </w:r>
      <w:r w:rsidRPr="00BF0774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BF07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63A4" w:rsidRPr="004B32FE">
        <w:rPr>
          <w:rFonts w:ascii="Times New Roman" w:hAnsi="Times New Roman" w:cs="Times New Roman"/>
          <w:bCs/>
          <w:sz w:val="24"/>
          <w:szCs w:val="24"/>
        </w:rPr>
        <w:t xml:space="preserve">Quantitative data of </w:t>
      </w:r>
      <w:r w:rsidR="00F11FDB" w:rsidRPr="004B32FE">
        <w:rPr>
          <w:rFonts w:ascii="Times New Roman" w:hAnsi="Times New Roman" w:cs="Times New Roman"/>
          <w:bCs/>
          <w:sz w:val="24"/>
          <w:szCs w:val="24"/>
        </w:rPr>
        <w:t xml:space="preserve">relative </w:t>
      </w:r>
      <w:r w:rsidR="00216DC8" w:rsidRPr="004B32FE">
        <w:rPr>
          <w:rFonts w:ascii="Times New Roman" w:hAnsi="Times New Roman" w:cs="Times New Roman"/>
          <w:bCs/>
          <w:sz w:val="24"/>
          <w:szCs w:val="24"/>
        </w:rPr>
        <w:t xml:space="preserve">nuclear </w:t>
      </w:r>
      <w:r w:rsidR="00F11FDB" w:rsidRPr="004B32FE">
        <w:rPr>
          <w:rFonts w:ascii="Times New Roman" w:hAnsi="Times New Roman" w:cs="Times New Roman"/>
          <w:bCs/>
          <w:sz w:val="24"/>
          <w:szCs w:val="24"/>
        </w:rPr>
        <w:t xml:space="preserve">PKM2 protein levels </w:t>
      </w:r>
      <w:r w:rsidR="00A54E0C" w:rsidRPr="004B32FE">
        <w:rPr>
          <w:rFonts w:ascii="Times New Roman" w:hAnsi="Times New Roman" w:cs="Times New Roman"/>
          <w:bCs/>
          <w:sz w:val="24"/>
          <w:szCs w:val="24"/>
        </w:rPr>
        <w:t xml:space="preserve">in </w:t>
      </w:r>
      <w:r w:rsidR="00216DC8" w:rsidRPr="004B32FE">
        <w:rPr>
          <w:rFonts w:ascii="Times New Roman" w:hAnsi="Times New Roman" w:cs="Times New Roman"/>
          <w:bCs/>
          <w:sz w:val="24"/>
          <w:szCs w:val="24"/>
        </w:rPr>
        <w:t xml:space="preserve">ENO2 overexpressing and control Cal33 and HSC3 cells in the presence of </w:t>
      </w:r>
      <w:r w:rsidR="0040208B" w:rsidRPr="004B32FE">
        <w:rPr>
          <w:rFonts w:ascii="Times New Roman" w:hAnsi="Times New Roman" w:cs="Times New Roman"/>
          <w:bCs/>
          <w:sz w:val="24"/>
          <w:szCs w:val="24"/>
        </w:rPr>
        <w:t>AZD5363</w:t>
      </w:r>
      <w:r w:rsidR="004B32FE">
        <w:rPr>
          <w:rFonts w:ascii="Times New Roman" w:hAnsi="Times New Roman" w:cs="Times New Roman"/>
          <w:bCs/>
          <w:sz w:val="24"/>
          <w:szCs w:val="24"/>
        </w:rPr>
        <w:t xml:space="preserve"> (a)</w:t>
      </w:r>
      <w:r w:rsidR="0040208B" w:rsidRPr="004B32FE">
        <w:rPr>
          <w:rFonts w:ascii="Times New Roman" w:hAnsi="Times New Roman" w:cs="Times New Roman"/>
          <w:bCs/>
          <w:sz w:val="24"/>
          <w:szCs w:val="24"/>
        </w:rPr>
        <w:t xml:space="preserve"> or</w:t>
      </w:r>
      <w:r w:rsidR="00DE63A4" w:rsidRPr="004B32FE">
        <w:rPr>
          <w:rFonts w:ascii="Times New Roman" w:hAnsi="Times New Roman" w:cs="Times New Roman"/>
          <w:bCs/>
          <w:sz w:val="24"/>
          <w:szCs w:val="24"/>
        </w:rPr>
        <w:t xml:space="preserve"> U0126</w:t>
      </w:r>
      <w:r w:rsidR="004B32FE">
        <w:rPr>
          <w:rFonts w:ascii="Times New Roman" w:hAnsi="Times New Roman" w:cs="Times New Roman"/>
          <w:bCs/>
          <w:sz w:val="24"/>
          <w:szCs w:val="24"/>
        </w:rPr>
        <w:t xml:space="preserve"> (b)</w:t>
      </w:r>
      <w:r w:rsidRPr="004B32FE">
        <w:rPr>
          <w:rFonts w:ascii="Times New Roman" w:hAnsi="Times New Roman" w:cs="Times New Roman"/>
          <w:bCs/>
          <w:sz w:val="24"/>
          <w:szCs w:val="24"/>
        </w:rPr>
        <w:t>.</w:t>
      </w:r>
      <w:r w:rsidR="004020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08B" w:rsidRPr="003B6A02">
        <w:rPr>
          <w:rFonts w:ascii="Times New Roman" w:hAnsi="Times New Roman" w:cs="Times New Roman"/>
          <w:bCs/>
          <w:sz w:val="24"/>
          <w:szCs w:val="24"/>
        </w:rPr>
        <w:t>Representative image</w:t>
      </w:r>
      <w:r w:rsidR="00E11238" w:rsidRPr="003B6A02">
        <w:rPr>
          <w:rFonts w:ascii="Times New Roman" w:hAnsi="Times New Roman" w:cs="Times New Roman"/>
          <w:bCs/>
          <w:sz w:val="24"/>
          <w:szCs w:val="24"/>
        </w:rPr>
        <w:t>s</w:t>
      </w:r>
      <w:r w:rsidR="0040208B" w:rsidRPr="003B6A02">
        <w:rPr>
          <w:rFonts w:ascii="Times New Roman" w:hAnsi="Times New Roman" w:cs="Times New Roman"/>
          <w:bCs/>
          <w:sz w:val="24"/>
          <w:szCs w:val="24"/>
        </w:rPr>
        <w:t xml:space="preserve"> of </w:t>
      </w:r>
      <w:r w:rsidR="00B40723">
        <w:rPr>
          <w:rFonts w:ascii="Times New Roman" w:hAnsi="Times New Roman" w:cs="Times New Roman"/>
          <w:bCs/>
          <w:sz w:val="24"/>
          <w:szCs w:val="24"/>
        </w:rPr>
        <w:t>w</w:t>
      </w:r>
      <w:r w:rsidR="0040208B" w:rsidRPr="003B6A02">
        <w:rPr>
          <w:rFonts w:ascii="Times New Roman" w:hAnsi="Times New Roman" w:cs="Times New Roman"/>
          <w:bCs/>
          <w:sz w:val="24"/>
          <w:szCs w:val="24"/>
        </w:rPr>
        <w:t xml:space="preserve">estern blot </w:t>
      </w:r>
      <w:r w:rsidR="00E11238" w:rsidRPr="003B6A02">
        <w:rPr>
          <w:rFonts w:ascii="Times New Roman" w:hAnsi="Times New Roman" w:cs="Times New Roman"/>
          <w:bCs/>
          <w:sz w:val="24"/>
          <w:szCs w:val="24"/>
        </w:rPr>
        <w:t>are shown in Figure 6</w:t>
      </w:r>
      <w:r w:rsidR="003B6A02" w:rsidRPr="003B6A02">
        <w:rPr>
          <w:rFonts w:ascii="Times New Roman" w:hAnsi="Times New Roman" w:cs="Times New Roman"/>
          <w:bCs/>
          <w:sz w:val="24"/>
          <w:szCs w:val="24"/>
        </w:rPr>
        <w:t xml:space="preserve">h and 6i. </w:t>
      </w:r>
      <w:proofErr w:type="gramStart"/>
      <w:r w:rsidR="00275BD1" w:rsidRPr="00275BD1">
        <w:rPr>
          <w:rFonts w:ascii="Times New Roman" w:hAnsi="Times New Roman" w:cs="Times New Roman"/>
          <w:bCs/>
          <w:sz w:val="24"/>
          <w:szCs w:val="24"/>
        </w:rPr>
        <w:t>*</w:t>
      </w:r>
      <w:r w:rsidR="00275BD1" w:rsidRPr="00275BD1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="00275BD1" w:rsidRPr="00275BD1">
        <w:rPr>
          <w:rFonts w:ascii="Times New Roman" w:hAnsi="Times New Roman" w:cs="Times New Roman"/>
          <w:bCs/>
          <w:sz w:val="24"/>
          <w:szCs w:val="24"/>
        </w:rPr>
        <w:t>&lt;0.05</w:t>
      </w:r>
      <w:r w:rsidR="00272A4A" w:rsidRPr="00272A4A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</w:p>
    <w:p w14:paraId="4928C8C8" w14:textId="77208E99" w:rsidR="00AB4624" w:rsidRDefault="004B32FE" w:rsidP="00CF00C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6570009B" wp14:editId="6F121D28">
            <wp:extent cx="6710680" cy="143383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0680" cy="143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5B28D" w14:textId="77777777" w:rsidR="004B32FE" w:rsidRDefault="004B32FE" w:rsidP="005A4876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4B32FE" w:rsidSect="000110B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F036B"/>
    <w:multiLevelType w:val="hybridMultilevel"/>
    <w:tmpl w:val="20B4F7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1280E1E"/>
    <w:multiLevelType w:val="hybridMultilevel"/>
    <w:tmpl w:val="95100972"/>
    <w:lvl w:ilvl="0" w:tplc="D43A5D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134BEB"/>
    <w:multiLevelType w:val="hybridMultilevel"/>
    <w:tmpl w:val="D5360C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FCB"/>
    <w:rsid w:val="000110B1"/>
    <w:rsid w:val="000339AA"/>
    <w:rsid w:val="00092516"/>
    <w:rsid w:val="000B068B"/>
    <w:rsid w:val="000C40C9"/>
    <w:rsid w:val="000C7FE1"/>
    <w:rsid w:val="00100FCB"/>
    <w:rsid w:val="00166239"/>
    <w:rsid w:val="00184223"/>
    <w:rsid w:val="001D011A"/>
    <w:rsid w:val="001D7A9B"/>
    <w:rsid w:val="00202D8E"/>
    <w:rsid w:val="00216DC8"/>
    <w:rsid w:val="00217C1B"/>
    <w:rsid w:val="00245374"/>
    <w:rsid w:val="00254B87"/>
    <w:rsid w:val="00262B40"/>
    <w:rsid w:val="00272A4A"/>
    <w:rsid w:val="00275B17"/>
    <w:rsid w:val="00275BD1"/>
    <w:rsid w:val="0027749B"/>
    <w:rsid w:val="002D0048"/>
    <w:rsid w:val="002D44D6"/>
    <w:rsid w:val="002E5558"/>
    <w:rsid w:val="00307CDE"/>
    <w:rsid w:val="003266AC"/>
    <w:rsid w:val="00331D05"/>
    <w:rsid w:val="00363DA2"/>
    <w:rsid w:val="0039266B"/>
    <w:rsid w:val="003B6A02"/>
    <w:rsid w:val="003C0459"/>
    <w:rsid w:val="003E6C25"/>
    <w:rsid w:val="0040208B"/>
    <w:rsid w:val="00436AC6"/>
    <w:rsid w:val="00441ED7"/>
    <w:rsid w:val="004669D8"/>
    <w:rsid w:val="0048420E"/>
    <w:rsid w:val="004B32FE"/>
    <w:rsid w:val="004C3AB0"/>
    <w:rsid w:val="004F0FF3"/>
    <w:rsid w:val="00503913"/>
    <w:rsid w:val="005401A4"/>
    <w:rsid w:val="00584869"/>
    <w:rsid w:val="005A4876"/>
    <w:rsid w:val="005D6EA1"/>
    <w:rsid w:val="006337BA"/>
    <w:rsid w:val="00673412"/>
    <w:rsid w:val="006A0D03"/>
    <w:rsid w:val="006F035E"/>
    <w:rsid w:val="0073763F"/>
    <w:rsid w:val="00774520"/>
    <w:rsid w:val="007E3B85"/>
    <w:rsid w:val="00831021"/>
    <w:rsid w:val="00846E1F"/>
    <w:rsid w:val="00854A9C"/>
    <w:rsid w:val="00876E65"/>
    <w:rsid w:val="00892346"/>
    <w:rsid w:val="00975F3E"/>
    <w:rsid w:val="009A2A16"/>
    <w:rsid w:val="009D4186"/>
    <w:rsid w:val="009E6B61"/>
    <w:rsid w:val="00A2498E"/>
    <w:rsid w:val="00A54E0C"/>
    <w:rsid w:val="00AB4624"/>
    <w:rsid w:val="00AF4D92"/>
    <w:rsid w:val="00B40723"/>
    <w:rsid w:val="00B76135"/>
    <w:rsid w:val="00B774DD"/>
    <w:rsid w:val="00B91131"/>
    <w:rsid w:val="00BB315E"/>
    <w:rsid w:val="00BF0774"/>
    <w:rsid w:val="00C01B02"/>
    <w:rsid w:val="00C06D3E"/>
    <w:rsid w:val="00C12E63"/>
    <w:rsid w:val="00C520D0"/>
    <w:rsid w:val="00C91C23"/>
    <w:rsid w:val="00CA4C00"/>
    <w:rsid w:val="00CD3FF8"/>
    <w:rsid w:val="00CF00CA"/>
    <w:rsid w:val="00D0082D"/>
    <w:rsid w:val="00D210E2"/>
    <w:rsid w:val="00D42EBD"/>
    <w:rsid w:val="00D434B2"/>
    <w:rsid w:val="00D6494F"/>
    <w:rsid w:val="00D862F3"/>
    <w:rsid w:val="00DE63A4"/>
    <w:rsid w:val="00E11238"/>
    <w:rsid w:val="00E350A6"/>
    <w:rsid w:val="00EB04E7"/>
    <w:rsid w:val="00EB7526"/>
    <w:rsid w:val="00EE0040"/>
    <w:rsid w:val="00EE3A38"/>
    <w:rsid w:val="00F11FDB"/>
    <w:rsid w:val="00F21925"/>
    <w:rsid w:val="00F76DE6"/>
    <w:rsid w:val="00F7723A"/>
    <w:rsid w:val="00FD107D"/>
    <w:rsid w:val="00FD4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C97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0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6DE6"/>
    <w:pPr>
      <w:spacing w:after="0" w:line="240" w:lineRule="auto"/>
    </w:pPr>
    <w:rPr>
      <w:rFonts w:ascii="Times New Roman" w:eastAsia="SimSun" w:hAnsi="Times New Roman" w:cs="Times New Roman"/>
      <w:kern w:val="2"/>
      <w:sz w:val="24"/>
      <w:szCs w:val="24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76DE6"/>
    <w:pPr>
      <w:ind w:left="720"/>
      <w:contextualSpacing/>
    </w:pPr>
  </w:style>
  <w:style w:type="paragraph" w:customStyle="1" w:styleId="EndNoteBibliography">
    <w:name w:val="EndNote Bibliography"/>
    <w:basedOn w:val="Normal"/>
    <w:link w:val="EndNoteBibliographyChar"/>
    <w:rsid w:val="00B774DD"/>
    <w:pPr>
      <w:spacing w:line="240" w:lineRule="auto"/>
      <w:jc w:val="both"/>
    </w:pPr>
    <w:rPr>
      <w:rFonts w:ascii="Calibri" w:eastAsiaTheme="minorEastAsia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774DD"/>
    <w:rPr>
      <w:rFonts w:ascii="Calibri" w:eastAsiaTheme="minorEastAsia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5D6EA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4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41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0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6DE6"/>
    <w:pPr>
      <w:spacing w:after="0" w:line="240" w:lineRule="auto"/>
    </w:pPr>
    <w:rPr>
      <w:rFonts w:ascii="Times New Roman" w:eastAsia="SimSun" w:hAnsi="Times New Roman" w:cs="Times New Roman"/>
      <w:kern w:val="2"/>
      <w:sz w:val="24"/>
      <w:szCs w:val="24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76DE6"/>
    <w:pPr>
      <w:ind w:left="720"/>
      <w:contextualSpacing/>
    </w:pPr>
  </w:style>
  <w:style w:type="paragraph" w:customStyle="1" w:styleId="EndNoteBibliography">
    <w:name w:val="EndNote Bibliography"/>
    <w:basedOn w:val="Normal"/>
    <w:link w:val="EndNoteBibliographyChar"/>
    <w:rsid w:val="00B774DD"/>
    <w:pPr>
      <w:spacing w:line="240" w:lineRule="auto"/>
      <w:jc w:val="both"/>
    </w:pPr>
    <w:rPr>
      <w:rFonts w:ascii="Calibri" w:eastAsiaTheme="minorEastAsia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774DD"/>
    <w:rPr>
      <w:rFonts w:ascii="Calibri" w:eastAsiaTheme="minorEastAsia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5D6EA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4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41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tif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423039-9E72-46FD-BD70-DC223CE5C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Augusta University</Company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Teng, Yong</dc:creator>
  <cp:keywords/>
  <dc:description/>
  <cp:lastModifiedBy>Mary-Ann Sojor</cp:lastModifiedBy>
  <cp:revision>100</cp:revision>
  <dcterms:created xsi:type="dcterms:W3CDTF">2020-10-09T13:18:00Z</dcterms:created>
  <dcterms:modified xsi:type="dcterms:W3CDTF">2022-12-21T16:45:00Z</dcterms:modified>
</cp:coreProperties>
</file>