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2F418" w14:textId="77777777" w:rsidR="000110B1" w:rsidRPr="00F76DE6" w:rsidRDefault="00D434B2" w:rsidP="00846E1F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434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Supporting Information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772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for</w:t>
      </w:r>
    </w:p>
    <w:p w14:paraId="1CEAF97D" w14:textId="77777777" w:rsidR="00D434B2" w:rsidRDefault="00D434B2" w:rsidP="00846E1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7FF2274" w14:textId="28CAD08C" w:rsidR="003C0459" w:rsidRDefault="00441ED7" w:rsidP="00846E1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1E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Mediation of PKM2-dependent glycolytic and non-glycolytic pathways by ENO2 in head and neck cancer development</w:t>
      </w:r>
    </w:p>
    <w:p w14:paraId="368DE958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3D95B4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51832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This PDF file includes:</w:t>
      </w:r>
    </w:p>
    <w:p w14:paraId="5E9E0F1A" w14:textId="77777777" w:rsidR="0039266B" w:rsidRDefault="0039266B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Figures and Figure legends</w:t>
      </w:r>
    </w:p>
    <w:p w14:paraId="70B64996" w14:textId="77777777" w:rsidR="000110B1" w:rsidRPr="00F76DE6" w:rsidRDefault="000110B1" w:rsidP="00846E1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1E3F9" w14:textId="77777777" w:rsidR="000110B1" w:rsidRPr="00F76DE6" w:rsidRDefault="000110B1" w:rsidP="00846E1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39143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E88DF5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9AC8F2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BB6B2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3C88C8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582A63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5EE79C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E84F18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2F3CA3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3608C9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FC037A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993706" w14:textId="77777777" w:rsidR="004F0FF3" w:rsidRDefault="004F0FF3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7B83DD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B248D9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C57503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CD460E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8062FC" w14:textId="4B30ED2B" w:rsidR="00EE0040" w:rsidRPr="003E6C25" w:rsidRDefault="000C40C9" w:rsidP="00846E1F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BF0774">
        <w:rPr>
          <w:rFonts w:ascii="Times New Roman" w:hAnsi="Times New Roman" w:cs="Times New Roman"/>
          <w:b/>
          <w:sz w:val="24"/>
          <w:szCs w:val="24"/>
        </w:rPr>
        <w:lastRenderedPageBreak/>
        <w:t>Supplementary Figure S</w:t>
      </w:r>
      <w:r w:rsidR="00AB4624">
        <w:rPr>
          <w:rFonts w:ascii="Times New Roman" w:hAnsi="Times New Roman" w:cs="Times New Roman"/>
          <w:b/>
          <w:sz w:val="24"/>
          <w:szCs w:val="24"/>
        </w:rPr>
        <w:t>4</w:t>
      </w:r>
      <w:r w:rsidRPr="00BF077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BF07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4B87" w:rsidRPr="00876E65">
        <w:rPr>
          <w:rFonts w:ascii="Times New Roman" w:hAnsi="Times New Roman" w:cs="Times New Roman"/>
          <w:sz w:val="24"/>
          <w:szCs w:val="24"/>
        </w:rPr>
        <w:t>Kaplan-Meier survival analysis for the correlation between the expression levels of ENO1 (a) and ENO3 (b) and the survival in HNSCC patients.</w:t>
      </w:r>
    </w:p>
    <w:p w14:paraId="6520460A" w14:textId="09087323" w:rsidR="005401A4" w:rsidRDefault="00436AC6" w:rsidP="00CF00C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ED9D3AB" wp14:editId="4C9B9DFB">
            <wp:extent cx="4866005" cy="22713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005" cy="22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099E7" w14:textId="77777777" w:rsidR="005401A4" w:rsidRDefault="005401A4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5401A4" w:rsidSect="000110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F036B"/>
    <w:multiLevelType w:val="hybridMultilevel"/>
    <w:tmpl w:val="20B4F7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280E1E"/>
    <w:multiLevelType w:val="hybridMultilevel"/>
    <w:tmpl w:val="95100972"/>
    <w:lvl w:ilvl="0" w:tplc="D43A5D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134BEB"/>
    <w:multiLevelType w:val="hybridMultilevel"/>
    <w:tmpl w:val="D5360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FCB"/>
    <w:rsid w:val="000110B1"/>
    <w:rsid w:val="000339AA"/>
    <w:rsid w:val="00092516"/>
    <w:rsid w:val="000B068B"/>
    <w:rsid w:val="000C40C9"/>
    <w:rsid w:val="000C7FE1"/>
    <w:rsid w:val="00100FCB"/>
    <w:rsid w:val="00166239"/>
    <w:rsid w:val="00184223"/>
    <w:rsid w:val="001D011A"/>
    <w:rsid w:val="001D7A9B"/>
    <w:rsid w:val="00202D8E"/>
    <w:rsid w:val="00216DC8"/>
    <w:rsid w:val="00217C1B"/>
    <w:rsid w:val="00245374"/>
    <w:rsid w:val="00254B87"/>
    <w:rsid w:val="00262B40"/>
    <w:rsid w:val="00272A4A"/>
    <w:rsid w:val="00275B17"/>
    <w:rsid w:val="00275BD1"/>
    <w:rsid w:val="0027749B"/>
    <w:rsid w:val="002D0048"/>
    <w:rsid w:val="002D44D6"/>
    <w:rsid w:val="002E5558"/>
    <w:rsid w:val="00307CDE"/>
    <w:rsid w:val="003266AC"/>
    <w:rsid w:val="00331D05"/>
    <w:rsid w:val="00363DA2"/>
    <w:rsid w:val="0039266B"/>
    <w:rsid w:val="003B6A02"/>
    <w:rsid w:val="003C0459"/>
    <w:rsid w:val="003E6C25"/>
    <w:rsid w:val="0040208B"/>
    <w:rsid w:val="00436AC6"/>
    <w:rsid w:val="00441ED7"/>
    <w:rsid w:val="004669D8"/>
    <w:rsid w:val="0048420E"/>
    <w:rsid w:val="004B32FE"/>
    <w:rsid w:val="004C3AB0"/>
    <w:rsid w:val="004F0FF3"/>
    <w:rsid w:val="00503913"/>
    <w:rsid w:val="005401A4"/>
    <w:rsid w:val="00584869"/>
    <w:rsid w:val="005A4876"/>
    <w:rsid w:val="005D6EA1"/>
    <w:rsid w:val="006337BA"/>
    <w:rsid w:val="00673412"/>
    <w:rsid w:val="006A0D03"/>
    <w:rsid w:val="006F035E"/>
    <w:rsid w:val="0073763F"/>
    <w:rsid w:val="00774520"/>
    <w:rsid w:val="007E3B85"/>
    <w:rsid w:val="00831021"/>
    <w:rsid w:val="00846E1F"/>
    <w:rsid w:val="00854A9C"/>
    <w:rsid w:val="00876E65"/>
    <w:rsid w:val="00892346"/>
    <w:rsid w:val="00975F3E"/>
    <w:rsid w:val="009A2A16"/>
    <w:rsid w:val="009E6B61"/>
    <w:rsid w:val="00A2498E"/>
    <w:rsid w:val="00A54E0C"/>
    <w:rsid w:val="00AB4624"/>
    <w:rsid w:val="00AF4D92"/>
    <w:rsid w:val="00B40723"/>
    <w:rsid w:val="00B76135"/>
    <w:rsid w:val="00B774DD"/>
    <w:rsid w:val="00B91131"/>
    <w:rsid w:val="00BB315E"/>
    <w:rsid w:val="00BF0774"/>
    <w:rsid w:val="00C01B02"/>
    <w:rsid w:val="00C06D3E"/>
    <w:rsid w:val="00C12E63"/>
    <w:rsid w:val="00C520D0"/>
    <w:rsid w:val="00C91C23"/>
    <w:rsid w:val="00CA4C00"/>
    <w:rsid w:val="00CD3FF8"/>
    <w:rsid w:val="00CF00CA"/>
    <w:rsid w:val="00D0082D"/>
    <w:rsid w:val="00D210E2"/>
    <w:rsid w:val="00D42EBD"/>
    <w:rsid w:val="00D434B2"/>
    <w:rsid w:val="00D6494F"/>
    <w:rsid w:val="00D862F3"/>
    <w:rsid w:val="00DE63A4"/>
    <w:rsid w:val="00E11238"/>
    <w:rsid w:val="00E350A6"/>
    <w:rsid w:val="00EB04E7"/>
    <w:rsid w:val="00EB7526"/>
    <w:rsid w:val="00EE0040"/>
    <w:rsid w:val="00EE3A38"/>
    <w:rsid w:val="00F11FDB"/>
    <w:rsid w:val="00F21925"/>
    <w:rsid w:val="00F64A7F"/>
    <w:rsid w:val="00F76DE6"/>
    <w:rsid w:val="00F7723A"/>
    <w:rsid w:val="00FD107D"/>
    <w:rsid w:val="00FD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C97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6DE6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DE6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774DD"/>
    <w:pPr>
      <w:spacing w:line="240" w:lineRule="auto"/>
      <w:jc w:val="both"/>
    </w:pPr>
    <w:rPr>
      <w:rFonts w:ascii="Calibri" w:eastAsiaTheme="minorEastAsia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774DD"/>
    <w:rPr>
      <w:rFonts w:ascii="Calibri" w:eastAsiaTheme="minorEastAsia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D6EA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A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6DE6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DE6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774DD"/>
    <w:pPr>
      <w:spacing w:line="240" w:lineRule="auto"/>
      <w:jc w:val="both"/>
    </w:pPr>
    <w:rPr>
      <w:rFonts w:ascii="Calibri" w:eastAsiaTheme="minorEastAsia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774DD"/>
    <w:rPr>
      <w:rFonts w:ascii="Calibri" w:eastAsiaTheme="minorEastAsia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D6EA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A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D04DF-3D5F-4E06-9238-75B2E4686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Augusta University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Teng, Yong</dc:creator>
  <cp:keywords/>
  <dc:description/>
  <cp:lastModifiedBy>Mary-Ann Sojor</cp:lastModifiedBy>
  <cp:revision>100</cp:revision>
  <dcterms:created xsi:type="dcterms:W3CDTF">2020-10-09T13:18:00Z</dcterms:created>
  <dcterms:modified xsi:type="dcterms:W3CDTF">2022-12-21T16:47:00Z</dcterms:modified>
</cp:coreProperties>
</file>