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2F418" w14:textId="77777777" w:rsidR="000110B1" w:rsidRPr="00F76DE6" w:rsidRDefault="00D434B2" w:rsidP="00846E1F">
      <w:pPr>
        <w:spacing w:after="0" w:line="48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434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Supporting Information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772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</w:t>
      </w:r>
    </w:p>
    <w:p w14:paraId="1CEAF97D" w14:textId="77777777" w:rsidR="00D434B2" w:rsidRDefault="00D434B2" w:rsidP="00846E1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FF2274" w14:textId="28CAD08C" w:rsidR="003C0459" w:rsidRDefault="00441ED7" w:rsidP="00846E1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41E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Mediation of PKM2-dependent glycolytic and non-glycolytic pathways by ENO2 in head and neck cancer development</w:t>
      </w:r>
    </w:p>
    <w:p w14:paraId="368DE95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3D95B4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5183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PDF file includes:</w:t>
      </w:r>
    </w:p>
    <w:p w14:paraId="5E9E0F1A" w14:textId="77777777" w:rsidR="0039266B" w:rsidRDefault="0039266B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Figures and Figure legends</w:t>
      </w:r>
    </w:p>
    <w:p w14:paraId="70B64996" w14:textId="77777777" w:rsidR="000110B1" w:rsidRPr="00F76DE6" w:rsidRDefault="000110B1" w:rsidP="00846E1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1E3F9" w14:textId="77777777" w:rsidR="000110B1" w:rsidRPr="00F76DE6" w:rsidRDefault="000110B1" w:rsidP="00846E1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3914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E88DF5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9AC8F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BB6B2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C88C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582A6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5EE79C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E84F18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F3CA3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608C9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FC037A" w14:textId="77777777" w:rsidR="00F7723A" w:rsidRDefault="00F7723A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993706" w14:textId="77777777" w:rsidR="004F0FF3" w:rsidRDefault="004F0FF3" w:rsidP="00846E1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7B83DD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B248D9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C57503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CD460E" w14:textId="77777777" w:rsidR="004669D8" w:rsidRDefault="004669D8" w:rsidP="005A487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7C6683" w14:textId="4ADC4692" w:rsidR="004F0FF3" w:rsidRPr="00BF0774" w:rsidRDefault="0039266B" w:rsidP="00846E1F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  <w:proofErr w:type="gramStart"/>
      <w:r w:rsidRPr="00BF077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Figure </w:t>
      </w:r>
      <w:r w:rsidR="00E350A6" w:rsidRPr="00BF0774">
        <w:rPr>
          <w:rFonts w:ascii="Times New Roman" w:hAnsi="Times New Roman" w:cs="Times New Roman"/>
          <w:b/>
          <w:sz w:val="24"/>
          <w:szCs w:val="24"/>
        </w:rPr>
        <w:t>S</w:t>
      </w:r>
      <w:r w:rsidR="00AB4624">
        <w:rPr>
          <w:rFonts w:ascii="Times New Roman" w:hAnsi="Times New Roman" w:cs="Times New Roman"/>
          <w:b/>
          <w:sz w:val="24"/>
          <w:szCs w:val="24"/>
        </w:rPr>
        <w:t>5</w:t>
      </w:r>
      <w:r w:rsidR="00363DA2" w:rsidRPr="00BF0774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363DA2" w:rsidRPr="00BF07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F0FF3" w:rsidRPr="00876E65">
        <w:rPr>
          <w:rFonts w:ascii="Times New Roman" w:hAnsi="Times New Roman" w:cs="Times New Roman"/>
          <w:sz w:val="24"/>
          <w:szCs w:val="24"/>
        </w:rPr>
        <w:t xml:space="preserve">The expression of PKM2 in tumor and normal tissue samples </w:t>
      </w:r>
      <w:r w:rsidR="00BF0774" w:rsidRPr="00876E65">
        <w:rPr>
          <w:rFonts w:ascii="Times New Roman" w:hAnsi="Times New Roman" w:cs="Times New Roman"/>
          <w:sz w:val="24"/>
          <w:szCs w:val="24"/>
        </w:rPr>
        <w:t>based on TCGA database</w:t>
      </w:r>
      <w:r w:rsidR="00846E1F" w:rsidRPr="00876E6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F0774" w:rsidRPr="00876E65">
        <w:rPr>
          <w:rFonts w:ascii="Times New Roman" w:hAnsi="Times New Roman" w:cs="Times New Roman"/>
          <w:sz w:val="24"/>
          <w:szCs w:val="24"/>
        </w:rPr>
        <w:t xml:space="preserve"> </w:t>
      </w:r>
      <w:r w:rsidR="00B91131" w:rsidRPr="00876E65">
        <w:rPr>
          <w:rFonts w:ascii="Times New Roman" w:hAnsi="Times New Roman" w:cs="Times New Roman"/>
          <w:sz w:val="24"/>
          <w:szCs w:val="24"/>
        </w:rPr>
        <w:t>(</w:t>
      </w:r>
      <w:r w:rsidR="00BF0774" w:rsidRPr="00876E65">
        <w:rPr>
          <w:rFonts w:ascii="Times New Roman" w:hAnsi="Times New Roman" w:cs="Times New Roman"/>
          <w:sz w:val="24"/>
          <w:szCs w:val="24"/>
        </w:rPr>
        <w:t>a</w:t>
      </w:r>
      <w:r w:rsidR="00B91131" w:rsidRPr="00876E65">
        <w:rPr>
          <w:rFonts w:ascii="Times New Roman" w:hAnsi="Times New Roman" w:cs="Times New Roman"/>
          <w:sz w:val="24"/>
          <w:szCs w:val="24"/>
        </w:rPr>
        <w:t>)</w:t>
      </w:r>
      <w:r w:rsidR="004F0FF3" w:rsidRPr="00876E6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F0774" w:rsidRPr="00876E65">
        <w:rPr>
          <w:rFonts w:ascii="Times New Roman" w:hAnsi="Times New Roman" w:cs="Times New Roman"/>
          <w:noProof/>
          <w:sz w:val="24"/>
          <w:szCs w:val="24"/>
        </w:rPr>
        <w:t xml:space="preserve">Analysis of </w:t>
      </w:r>
      <w:r w:rsidR="00FD107D" w:rsidRPr="00876E65">
        <w:rPr>
          <w:rFonts w:ascii="Times New Roman" w:hAnsi="Times New Roman" w:cs="Times New Roman"/>
          <w:noProof/>
          <w:sz w:val="24"/>
          <w:szCs w:val="24"/>
        </w:rPr>
        <w:t xml:space="preserve">PKM2 </w:t>
      </w:r>
      <w:r w:rsidR="00BF0774" w:rsidRPr="00876E65">
        <w:rPr>
          <w:rFonts w:ascii="Times New Roman" w:hAnsi="Times New Roman" w:cs="Times New Roman"/>
          <w:noProof/>
          <w:sz w:val="24"/>
          <w:szCs w:val="24"/>
        </w:rPr>
        <w:t xml:space="preserve">expression in normal and tumor tissues using </w:t>
      </w:r>
      <w:r w:rsidR="00C01B02" w:rsidRPr="00876E65">
        <w:rPr>
          <w:rFonts w:ascii="Times New Roman" w:hAnsi="Times New Roman" w:cs="Times New Roman"/>
          <w:noProof/>
          <w:sz w:val="24"/>
          <w:szCs w:val="24"/>
        </w:rPr>
        <w:t>TCGA cohort with 33 cancer types</w:t>
      </w:r>
      <w:r w:rsidR="00BF0774" w:rsidRPr="00876E65">
        <w:rPr>
          <w:rFonts w:ascii="Times New Roman" w:hAnsi="Times New Roman" w:cs="Times New Roman"/>
          <w:noProof/>
          <w:sz w:val="24"/>
          <w:szCs w:val="24"/>
        </w:rPr>
        <w:t>.</w:t>
      </w:r>
      <w:r w:rsidR="00846E1F" w:rsidRPr="00876E6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B91131" w:rsidRPr="00876E65">
        <w:rPr>
          <w:rFonts w:ascii="Times New Roman" w:hAnsi="Times New Roman" w:cs="Times New Roman"/>
          <w:noProof/>
          <w:sz w:val="24"/>
          <w:szCs w:val="24"/>
        </w:rPr>
        <w:t>(</w:t>
      </w:r>
      <w:r w:rsidR="0048420E" w:rsidRPr="00876E65">
        <w:rPr>
          <w:rFonts w:ascii="Times New Roman" w:hAnsi="Times New Roman" w:cs="Times New Roman"/>
          <w:noProof/>
          <w:sz w:val="24"/>
          <w:szCs w:val="24"/>
        </w:rPr>
        <w:t>b</w:t>
      </w:r>
      <w:r w:rsidR="00B91131" w:rsidRPr="00876E65">
        <w:rPr>
          <w:rFonts w:ascii="Times New Roman" w:hAnsi="Times New Roman" w:cs="Times New Roman"/>
          <w:noProof/>
          <w:sz w:val="24"/>
          <w:szCs w:val="24"/>
        </w:rPr>
        <w:t>)</w:t>
      </w:r>
      <w:r w:rsidR="0048420E" w:rsidRPr="00876E65">
        <w:rPr>
          <w:rFonts w:ascii="Times New Roman" w:hAnsi="Times New Roman" w:cs="Times New Roman"/>
          <w:noProof/>
          <w:sz w:val="24"/>
          <w:szCs w:val="24"/>
        </w:rPr>
        <w:t xml:space="preserve"> Analysis of </w:t>
      </w:r>
      <w:r w:rsidR="00FD107D" w:rsidRPr="00876E65">
        <w:rPr>
          <w:rFonts w:ascii="Times New Roman" w:hAnsi="Times New Roman" w:cs="Times New Roman"/>
          <w:noProof/>
          <w:sz w:val="24"/>
          <w:szCs w:val="24"/>
        </w:rPr>
        <w:t>PKM</w:t>
      </w:r>
      <w:r w:rsidR="00FD107D">
        <w:rPr>
          <w:rFonts w:ascii="Times New Roman" w:hAnsi="Times New Roman" w:cs="Times New Roman"/>
          <w:noProof/>
          <w:sz w:val="24"/>
          <w:szCs w:val="24"/>
        </w:rPr>
        <w:t>2</w:t>
      </w:r>
      <w:r w:rsidR="0048420E" w:rsidRPr="00BF0774">
        <w:rPr>
          <w:rFonts w:ascii="Times New Roman" w:hAnsi="Times New Roman" w:cs="Times New Roman"/>
          <w:noProof/>
          <w:sz w:val="24"/>
          <w:szCs w:val="24"/>
        </w:rPr>
        <w:t xml:space="preserve"> expression in head and neck normal and </w:t>
      </w:r>
      <w:r w:rsidR="00BF0774" w:rsidRPr="00BF0774">
        <w:rPr>
          <w:rFonts w:ascii="Times New Roman" w:hAnsi="Times New Roman" w:cs="Times New Roman"/>
          <w:noProof/>
          <w:sz w:val="24"/>
          <w:szCs w:val="24"/>
        </w:rPr>
        <w:t>tumor</w:t>
      </w:r>
      <w:r w:rsidR="0048420E" w:rsidRPr="00BF0774">
        <w:rPr>
          <w:rFonts w:ascii="Times New Roman" w:hAnsi="Times New Roman" w:cs="Times New Roman"/>
          <w:noProof/>
          <w:sz w:val="24"/>
          <w:szCs w:val="24"/>
        </w:rPr>
        <w:t xml:space="preserve"> tissues using </w:t>
      </w:r>
      <w:r w:rsidR="00BF0774" w:rsidRPr="00BF0774">
        <w:rPr>
          <w:rFonts w:ascii="Times New Roman" w:hAnsi="Times New Roman" w:cs="Times New Roman"/>
          <w:noProof/>
          <w:sz w:val="24"/>
          <w:szCs w:val="24"/>
        </w:rPr>
        <w:t>TCGA HNSC cohort</w:t>
      </w:r>
      <w:r w:rsidR="0048420E" w:rsidRPr="00BF0774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C8FBC71" w14:textId="2D8F7382" w:rsidR="00EE0040" w:rsidRDefault="00FD47BC" w:rsidP="00CF00C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B898711" wp14:editId="4AAE17EC">
            <wp:extent cx="5130800" cy="436118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436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0040" w:rsidSect="000110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F036B"/>
    <w:multiLevelType w:val="hybridMultilevel"/>
    <w:tmpl w:val="20B4F7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280E1E"/>
    <w:multiLevelType w:val="hybridMultilevel"/>
    <w:tmpl w:val="95100972"/>
    <w:lvl w:ilvl="0" w:tplc="D43A5D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134BEB"/>
    <w:multiLevelType w:val="hybridMultilevel"/>
    <w:tmpl w:val="D5360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FCB"/>
    <w:rsid w:val="000110B1"/>
    <w:rsid w:val="000339AA"/>
    <w:rsid w:val="00092516"/>
    <w:rsid w:val="000B068B"/>
    <w:rsid w:val="000C40C9"/>
    <w:rsid w:val="000C7FE1"/>
    <w:rsid w:val="00100FCB"/>
    <w:rsid w:val="00166239"/>
    <w:rsid w:val="00184223"/>
    <w:rsid w:val="001D011A"/>
    <w:rsid w:val="001D7A9B"/>
    <w:rsid w:val="00202D8E"/>
    <w:rsid w:val="00216DC8"/>
    <w:rsid w:val="00217C1B"/>
    <w:rsid w:val="00245374"/>
    <w:rsid w:val="00254B87"/>
    <w:rsid w:val="00262B40"/>
    <w:rsid w:val="0026461C"/>
    <w:rsid w:val="00272A4A"/>
    <w:rsid w:val="00275B17"/>
    <w:rsid w:val="00275BD1"/>
    <w:rsid w:val="0027749B"/>
    <w:rsid w:val="002D0048"/>
    <w:rsid w:val="002D44D6"/>
    <w:rsid w:val="002E5558"/>
    <w:rsid w:val="00307CDE"/>
    <w:rsid w:val="003266AC"/>
    <w:rsid w:val="00331D05"/>
    <w:rsid w:val="00363DA2"/>
    <w:rsid w:val="0039266B"/>
    <w:rsid w:val="003B6A02"/>
    <w:rsid w:val="003C0459"/>
    <w:rsid w:val="003E6C25"/>
    <w:rsid w:val="0040208B"/>
    <w:rsid w:val="00436AC6"/>
    <w:rsid w:val="00441ED7"/>
    <w:rsid w:val="004669D8"/>
    <w:rsid w:val="0048420E"/>
    <w:rsid w:val="004B32FE"/>
    <w:rsid w:val="004C3AB0"/>
    <w:rsid w:val="004F0FF3"/>
    <w:rsid w:val="00503913"/>
    <w:rsid w:val="005401A4"/>
    <w:rsid w:val="00584869"/>
    <w:rsid w:val="005A4876"/>
    <w:rsid w:val="005D6EA1"/>
    <w:rsid w:val="006337BA"/>
    <w:rsid w:val="00673412"/>
    <w:rsid w:val="006A0D03"/>
    <w:rsid w:val="006F035E"/>
    <w:rsid w:val="0073763F"/>
    <w:rsid w:val="00774520"/>
    <w:rsid w:val="007E3B85"/>
    <w:rsid w:val="00831021"/>
    <w:rsid w:val="00846E1F"/>
    <w:rsid w:val="00854A9C"/>
    <w:rsid w:val="00876E65"/>
    <w:rsid w:val="00892346"/>
    <w:rsid w:val="00975F3E"/>
    <w:rsid w:val="009A2A16"/>
    <w:rsid w:val="009E6B61"/>
    <w:rsid w:val="00A2498E"/>
    <w:rsid w:val="00A54E0C"/>
    <w:rsid w:val="00AB4624"/>
    <w:rsid w:val="00AF4D92"/>
    <w:rsid w:val="00B40723"/>
    <w:rsid w:val="00B76135"/>
    <w:rsid w:val="00B774DD"/>
    <w:rsid w:val="00B91131"/>
    <w:rsid w:val="00BB315E"/>
    <w:rsid w:val="00BF0774"/>
    <w:rsid w:val="00C01B02"/>
    <w:rsid w:val="00C06D3E"/>
    <w:rsid w:val="00C12E63"/>
    <w:rsid w:val="00C520D0"/>
    <w:rsid w:val="00C91C23"/>
    <w:rsid w:val="00CA4C00"/>
    <w:rsid w:val="00CD3FF8"/>
    <w:rsid w:val="00CF00CA"/>
    <w:rsid w:val="00D0082D"/>
    <w:rsid w:val="00D210E2"/>
    <w:rsid w:val="00D42EBD"/>
    <w:rsid w:val="00D434B2"/>
    <w:rsid w:val="00D6494F"/>
    <w:rsid w:val="00D862F3"/>
    <w:rsid w:val="00DE63A4"/>
    <w:rsid w:val="00E11238"/>
    <w:rsid w:val="00E350A6"/>
    <w:rsid w:val="00EB04E7"/>
    <w:rsid w:val="00EB7526"/>
    <w:rsid w:val="00EE0040"/>
    <w:rsid w:val="00EE3A38"/>
    <w:rsid w:val="00F11FDB"/>
    <w:rsid w:val="00F21925"/>
    <w:rsid w:val="00F76DE6"/>
    <w:rsid w:val="00F7723A"/>
    <w:rsid w:val="00FD107D"/>
    <w:rsid w:val="00FD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C9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DE6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DE6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774DD"/>
    <w:pPr>
      <w:spacing w:line="240" w:lineRule="auto"/>
      <w:jc w:val="both"/>
    </w:pPr>
    <w:rPr>
      <w:rFonts w:ascii="Calibri" w:eastAsiaTheme="minorEastAsia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774DD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D6E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6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DE6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DE6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B774DD"/>
    <w:pPr>
      <w:spacing w:line="240" w:lineRule="auto"/>
      <w:jc w:val="both"/>
    </w:pPr>
    <w:rPr>
      <w:rFonts w:ascii="Calibri" w:eastAsiaTheme="minorEastAsia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774DD"/>
    <w:rPr>
      <w:rFonts w:ascii="Calibri" w:eastAsiaTheme="minorEastAsia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D6EA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D2A88-7FD4-48C5-8BE4-6330D7115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Augusta University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Teng, Yong</dc:creator>
  <cp:keywords/>
  <dc:description/>
  <cp:lastModifiedBy>Mary-Ann Sojor</cp:lastModifiedBy>
  <cp:revision>100</cp:revision>
  <dcterms:created xsi:type="dcterms:W3CDTF">2020-10-09T13:18:00Z</dcterms:created>
  <dcterms:modified xsi:type="dcterms:W3CDTF">2022-12-21T16:48:00Z</dcterms:modified>
</cp:coreProperties>
</file>