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A9C21" w14:textId="77777777" w:rsidR="001B179D" w:rsidRDefault="0028083E" w:rsidP="001B179D">
      <w:pPr>
        <w:spacing w:line="480" w:lineRule="auto"/>
        <w:rPr>
          <w:b/>
          <w:bCs/>
          <w:szCs w:val="24"/>
        </w:rPr>
      </w:pPr>
      <w:r w:rsidRPr="00AF30DB">
        <w:rPr>
          <w:b/>
          <w:bCs/>
          <w:szCs w:val="24"/>
        </w:rPr>
        <w:t>Supplementa</w:t>
      </w:r>
      <w:r>
        <w:rPr>
          <w:b/>
          <w:bCs/>
          <w:szCs w:val="24"/>
        </w:rPr>
        <w:t>ry</w:t>
      </w:r>
      <w:r w:rsidRPr="00AF30DB">
        <w:rPr>
          <w:b/>
          <w:bCs/>
          <w:szCs w:val="24"/>
        </w:rPr>
        <w:t xml:space="preserve"> </w:t>
      </w:r>
      <w:r w:rsidR="00DC412E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1</w:t>
      </w:r>
    </w:p>
    <w:p w14:paraId="28F04A5D" w14:textId="56780026" w:rsidR="00DC412E" w:rsidRPr="002C7BBF" w:rsidRDefault="002C7BBF" w:rsidP="001B179D">
      <w:pPr>
        <w:spacing w:line="480" w:lineRule="auto"/>
        <w:jc w:val="center"/>
        <w:rPr>
          <w:b/>
          <w:bCs/>
          <w:szCs w:val="24"/>
        </w:rPr>
      </w:pPr>
      <w:r>
        <w:rPr>
          <w:b/>
          <w:bCs/>
          <w:noProof/>
          <w:szCs w:val="24"/>
          <w:lang w:eastAsia="zh-CN"/>
        </w:rPr>
        <w:drawing>
          <wp:inline distT="0" distB="0" distL="0" distR="0" wp14:anchorId="4D330F3D" wp14:editId="56F37FBB">
            <wp:extent cx="4908331" cy="6461280"/>
            <wp:effectExtent l="0" t="0" r="698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552" cy="646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80BF6" w14:textId="3DD004EE" w:rsidR="00DC412E" w:rsidRPr="00AF30DB" w:rsidRDefault="00A4700D" w:rsidP="00DC412E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S1</w:t>
      </w:r>
      <w:r w:rsidR="00DE38FD">
        <w:rPr>
          <w:szCs w:val="24"/>
        </w:rPr>
        <w:t xml:space="preserve"> </w:t>
      </w:r>
      <w:r w:rsidR="00DC412E" w:rsidRPr="00DE38FD">
        <w:rPr>
          <w:b/>
          <w:szCs w:val="24"/>
        </w:rPr>
        <w:t>IL-6</w:t>
      </w:r>
      <w:r w:rsidR="0028083E">
        <w:rPr>
          <w:b/>
          <w:szCs w:val="24"/>
        </w:rPr>
        <w:t>-induced HERC2 expression is associated with HCC progression.</w:t>
      </w:r>
      <w:r w:rsidR="00DC412E" w:rsidRPr="00DE38FD">
        <w:rPr>
          <w:b/>
          <w:szCs w:val="24"/>
        </w:rPr>
        <w:t xml:space="preserve"> </w:t>
      </w:r>
      <w:r w:rsidR="00C3523B">
        <w:rPr>
          <w:szCs w:val="24"/>
        </w:rPr>
        <w:t xml:space="preserve">(A) </w:t>
      </w:r>
      <w:r w:rsidR="00C3523B" w:rsidRPr="00AF30DB">
        <w:rPr>
          <w:szCs w:val="24"/>
        </w:rPr>
        <w:t xml:space="preserve">Expression levels of </w:t>
      </w:r>
      <w:r w:rsidR="00C3523B">
        <w:rPr>
          <w:szCs w:val="24"/>
        </w:rPr>
        <w:t>IL-6</w:t>
      </w:r>
      <w:r w:rsidR="00C3523B" w:rsidRPr="00AF30DB">
        <w:rPr>
          <w:szCs w:val="24"/>
        </w:rPr>
        <w:t xml:space="preserve"> in HCC patients </w:t>
      </w:r>
      <w:r w:rsidR="00C3523B">
        <w:rPr>
          <w:szCs w:val="24"/>
        </w:rPr>
        <w:t xml:space="preserve">with (n=43) or without (n=160) multinodular </w:t>
      </w:r>
      <w:r w:rsidR="00C3523B" w:rsidRPr="00AF30DB">
        <w:rPr>
          <w:szCs w:val="24"/>
        </w:rPr>
        <w:t>according to GSE14520 datasets.</w:t>
      </w:r>
      <w:r w:rsidR="00C3523B">
        <w:rPr>
          <w:szCs w:val="24"/>
        </w:rPr>
        <w:t xml:space="preserve"> (B) </w:t>
      </w:r>
      <w:r w:rsidR="00C3523B" w:rsidRPr="00AF30DB">
        <w:rPr>
          <w:szCs w:val="24"/>
        </w:rPr>
        <w:t xml:space="preserve">Expression levels of </w:t>
      </w:r>
      <w:r w:rsidR="00C3523B">
        <w:rPr>
          <w:szCs w:val="24"/>
        </w:rPr>
        <w:t>IL-6</w:t>
      </w:r>
      <w:r w:rsidR="00C3523B" w:rsidRPr="00AF30DB">
        <w:rPr>
          <w:szCs w:val="24"/>
        </w:rPr>
        <w:t xml:space="preserve"> in HCC patients </w:t>
      </w:r>
      <w:r w:rsidR="00C3523B">
        <w:rPr>
          <w:szCs w:val="24"/>
        </w:rPr>
        <w:t xml:space="preserve">with </w:t>
      </w:r>
      <w:r w:rsidR="00F07578">
        <w:rPr>
          <w:szCs w:val="24"/>
        </w:rPr>
        <w:t>high (n=100) or low (n=103) p</w:t>
      </w:r>
      <w:r w:rsidR="00F07578" w:rsidRPr="00F07578">
        <w:rPr>
          <w:szCs w:val="24"/>
        </w:rPr>
        <w:t xml:space="preserve">redicted risk </w:t>
      </w:r>
      <w:r w:rsidR="00F07578">
        <w:rPr>
          <w:szCs w:val="24"/>
        </w:rPr>
        <w:t>m</w:t>
      </w:r>
      <w:r w:rsidR="00F07578" w:rsidRPr="00F07578">
        <w:rPr>
          <w:szCs w:val="24"/>
        </w:rPr>
        <w:t xml:space="preserve">etastasis </w:t>
      </w:r>
      <w:r w:rsidR="00F07578">
        <w:rPr>
          <w:szCs w:val="24"/>
        </w:rPr>
        <w:t>s</w:t>
      </w:r>
      <w:r w:rsidR="00F07578" w:rsidRPr="00F07578">
        <w:rPr>
          <w:szCs w:val="24"/>
        </w:rPr>
        <w:t>ignature</w:t>
      </w:r>
      <w:r w:rsidR="00C3523B">
        <w:rPr>
          <w:szCs w:val="24"/>
        </w:rPr>
        <w:t xml:space="preserve"> </w:t>
      </w:r>
      <w:r w:rsidR="00C3523B" w:rsidRPr="00AF30DB">
        <w:rPr>
          <w:szCs w:val="24"/>
        </w:rPr>
        <w:t>according to GSE14520 datasets.</w:t>
      </w:r>
      <w:r w:rsidR="00FC7C8E">
        <w:rPr>
          <w:rFonts w:hint="eastAsia"/>
          <w:szCs w:val="24"/>
          <w:lang w:eastAsia="zh-CN"/>
        </w:rPr>
        <w:t xml:space="preserve"> </w:t>
      </w:r>
      <w:r w:rsidR="00DC412E" w:rsidRPr="00AF30DB">
        <w:rPr>
          <w:szCs w:val="24"/>
        </w:rPr>
        <w:t>(</w:t>
      </w:r>
      <w:r w:rsidR="00FC7C8E">
        <w:rPr>
          <w:szCs w:val="24"/>
        </w:rPr>
        <w:t>C</w:t>
      </w:r>
      <w:r w:rsidR="00DC412E" w:rsidRPr="00AF30DB">
        <w:rPr>
          <w:szCs w:val="24"/>
        </w:rPr>
        <w:t xml:space="preserve">) </w:t>
      </w:r>
      <w:r w:rsidR="00DC412E" w:rsidRPr="00AF30DB">
        <w:rPr>
          <w:rFonts w:hint="eastAsia"/>
          <w:szCs w:val="24"/>
        </w:rPr>
        <w:t xml:space="preserve">Hep3B and Huh7 HCC cell lines </w:t>
      </w:r>
      <w:r w:rsidR="00DC412E" w:rsidRPr="00AF30DB">
        <w:rPr>
          <w:rFonts w:hint="eastAsia"/>
          <w:szCs w:val="24"/>
        </w:rPr>
        <w:lastRenderedPageBreak/>
        <w:t>were stimulated with</w:t>
      </w:r>
      <w:r w:rsidR="00DC412E" w:rsidRPr="00AF30DB">
        <w:rPr>
          <w:szCs w:val="24"/>
        </w:rPr>
        <w:t xml:space="preserve"> 50 ng/ml</w:t>
      </w:r>
      <w:r w:rsidR="00DC412E" w:rsidRPr="00AF30DB">
        <w:rPr>
          <w:rFonts w:hint="eastAsia"/>
          <w:szCs w:val="24"/>
        </w:rPr>
        <w:t xml:space="preserve"> IL-6 for 20 minutes</w:t>
      </w:r>
      <w:r w:rsidR="00DC412E" w:rsidRPr="00AF30DB">
        <w:rPr>
          <w:szCs w:val="24"/>
        </w:rPr>
        <w:t>,</w:t>
      </w:r>
      <w:r w:rsidR="00DC412E" w:rsidRPr="00AF30DB">
        <w:rPr>
          <w:rFonts w:hint="eastAsia"/>
          <w:szCs w:val="24"/>
        </w:rPr>
        <w:t xml:space="preserve"> and </w:t>
      </w:r>
      <w:r w:rsidR="00DC412E" w:rsidRPr="00AF30DB">
        <w:rPr>
          <w:szCs w:val="24"/>
        </w:rPr>
        <w:t xml:space="preserve">the </w:t>
      </w:r>
      <w:r w:rsidR="00DC412E" w:rsidRPr="00AF30DB">
        <w:rPr>
          <w:rFonts w:hint="eastAsia"/>
          <w:szCs w:val="24"/>
        </w:rPr>
        <w:t xml:space="preserve">mRNA </w:t>
      </w:r>
      <w:r w:rsidR="00DC412E" w:rsidRPr="00AF30DB">
        <w:rPr>
          <w:szCs w:val="24"/>
        </w:rPr>
        <w:t>levels of</w:t>
      </w:r>
      <w:r w:rsidR="00DC412E" w:rsidRPr="00AF30DB">
        <w:rPr>
          <w:rFonts w:hint="eastAsia"/>
          <w:szCs w:val="24"/>
        </w:rPr>
        <w:t xml:space="preserve"> </w:t>
      </w:r>
      <w:r w:rsidR="00DC412E">
        <w:rPr>
          <w:rFonts w:hint="eastAsia"/>
          <w:szCs w:val="24"/>
        </w:rPr>
        <w:t>HERC2</w:t>
      </w:r>
      <w:r w:rsidR="00DC412E" w:rsidRPr="00AF30DB">
        <w:rPr>
          <w:szCs w:val="24"/>
        </w:rPr>
        <w:t xml:space="preserve"> were </w:t>
      </w:r>
      <w:r w:rsidR="00DC412E" w:rsidRPr="00AF30DB">
        <w:rPr>
          <w:rFonts w:hint="eastAsia"/>
          <w:szCs w:val="24"/>
        </w:rPr>
        <w:t>detected by RT</w:t>
      </w:r>
      <w:r w:rsidR="009C30D5">
        <w:rPr>
          <w:rFonts w:hint="eastAsia"/>
          <w:szCs w:val="24"/>
          <w:lang w:eastAsia="zh-CN"/>
        </w:rPr>
        <w:t>-</w:t>
      </w:r>
      <w:r w:rsidR="00DC412E" w:rsidRPr="00AF30DB">
        <w:rPr>
          <w:rFonts w:hint="eastAsia"/>
          <w:szCs w:val="24"/>
        </w:rPr>
        <w:t>qPCR</w:t>
      </w:r>
      <w:r w:rsidR="00DC412E" w:rsidRPr="00AF30DB">
        <w:rPr>
          <w:szCs w:val="24"/>
        </w:rPr>
        <w:t xml:space="preserve"> analysis</w:t>
      </w:r>
      <w:r w:rsidR="00DC412E" w:rsidRPr="00AF30DB">
        <w:rPr>
          <w:rFonts w:hint="eastAsia"/>
          <w:szCs w:val="24"/>
        </w:rPr>
        <w:t>. (</w:t>
      </w:r>
      <w:r w:rsidR="00FC7C8E">
        <w:rPr>
          <w:szCs w:val="24"/>
        </w:rPr>
        <w:t>D</w:t>
      </w:r>
      <w:r w:rsidR="00DC412E" w:rsidRPr="00AF30DB">
        <w:rPr>
          <w:rFonts w:hint="eastAsia"/>
          <w:szCs w:val="24"/>
        </w:rPr>
        <w:t xml:space="preserve">) Huh7 and Hep3B HCC cell lines were stimulated with </w:t>
      </w:r>
      <w:r w:rsidR="00DC412E" w:rsidRPr="00AF30DB">
        <w:rPr>
          <w:szCs w:val="24"/>
        </w:rPr>
        <w:t>50 ng/ml</w:t>
      </w:r>
      <w:r w:rsidR="00DC412E" w:rsidRPr="00AF30DB">
        <w:rPr>
          <w:rFonts w:hint="eastAsia"/>
          <w:szCs w:val="24"/>
        </w:rPr>
        <w:t xml:space="preserve"> IL-6 for </w:t>
      </w:r>
      <w:r w:rsidR="00DC412E" w:rsidRPr="00AF30DB">
        <w:rPr>
          <w:szCs w:val="24"/>
        </w:rPr>
        <w:t>the indicated time points, and</w:t>
      </w:r>
      <w:r w:rsidR="00DC412E" w:rsidRPr="00AF30DB">
        <w:rPr>
          <w:rFonts w:hint="eastAsia"/>
          <w:szCs w:val="24"/>
        </w:rPr>
        <w:t xml:space="preserve"> </w:t>
      </w:r>
      <w:r w:rsidR="00DC412E" w:rsidRPr="00AF30DB">
        <w:rPr>
          <w:szCs w:val="24"/>
        </w:rPr>
        <w:t xml:space="preserve">the protein levels of </w:t>
      </w:r>
      <w:r w:rsidR="00DC412E">
        <w:rPr>
          <w:rFonts w:hint="eastAsia"/>
          <w:szCs w:val="24"/>
        </w:rPr>
        <w:t>HERC2</w:t>
      </w:r>
      <w:r w:rsidR="00DC412E" w:rsidRPr="00AF30DB">
        <w:rPr>
          <w:szCs w:val="24"/>
        </w:rPr>
        <w:t xml:space="preserve"> were evaluated by </w:t>
      </w:r>
      <w:r w:rsidR="00DC412E" w:rsidRPr="00AF30DB">
        <w:rPr>
          <w:rFonts w:hint="eastAsia"/>
          <w:szCs w:val="24"/>
        </w:rPr>
        <w:t>western blotting</w:t>
      </w:r>
      <w:r w:rsidR="00DC412E" w:rsidRPr="00AF30DB">
        <w:rPr>
          <w:szCs w:val="24"/>
        </w:rPr>
        <w:t xml:space="preserve"> analysis</w:t>
      </w:r>
      <w:r w:rsidR="00DC412E" w:rsidRPr="00AF30DB">
        <w:rPr>
          <w:rFonts w:hint="eastAsia"/>
          <w:szCs w:val="24"/>
        </w:rPr>
        <w:t xml:space="preserve">. </w:t>
      </w:r>
      <w:r w:rsidR="00FC7C8E" w:rsidRPr="00AF30DB">
        <w:rPr>
          <w:szCs w:val="24"/>
        </w:rPr>
        <w:t>(</w:t>
      </w:r>
      <w:r w:rsidR="00FC7C8E">
        <w:rPr>
          <w:szCs w:val="24"/>
        </w:rPr>
        <w:t>E</w:t>
      </w:r>
      <w:r w:rsidR="00FC7C8E" w:rsidRPr="00AF30DB">
        <w:rPr>
          <w:szCs w:val="24"/>
        </w:rPr>
        <w:t xml:space="preserve">) </w:t>
      </w:r>
      <w:r w:rsidR="00FC7C8E" w:rsidRPr="00044B7D">
        <w:rPr>
          <w:szCs w:val="24"/>
        </w:rPr>
        <w:t>Cox regression analysis of HCC patients</w:t>
      </w:r>
      <w:r w:rsidR="00FC7C8E" w:rsidRPr="00AF30DB" w:rsidDel="006B7F12">
        <w:rPr>
          <w:rFonts w:hint="eastAsia"/>
          <w:szCs w:val="24"/>
        </w:rPr>
        <w:t xml:space="preserve"> </w:t>
      </w:r>
      <w:r w:rsidR="00FC7C8E" w:rsidRPr="00AF30DB">
        <w:rPr>
          <w:rFonts w:hint="eastAsia"/>
          <w:szCs w:val="24"/>
        </w:rPr>
        <w:t xml:space="preserve">with high </w:t>
      </w:r>
      <w:r w:rsidR="00FC7C8E">
        <w:rPr>
          <w:rFonts w:hint="eastAsia"/>
          <w:szCs w:val="24"/>
        </w:rPr>
        <w:t>HERC2</w:t>
      </w:r>
      <w:r w:rsidR="00FC7C8E" w:rsidRPr="00AF30DB">
        <w:rPr>
          <w:rFonts w:hint="eastAsia"/>
          <w:szCs w:val="24"/>
        </w:rPr>
        <w:t xml:space="preserve"> expression (n=</w:t>
      </w:r>
      <w:r w:rsidR="00FC7C8E">
        <w:rPr>
          <w:szCs w:val="24"/>
        </w:rPr>
        <w:t>32</w:t>
      </w:r>
      <w:r w:rsidR="00FC7C8E" w:rsidRPr="00AF30DB">
        <w:rPr>
          <w:rFonts w:hint="eastAsia"/>
          <w:szCs w:val="24"/>
        </w:rPr>
        <w:t xml:space="preserve">) and low </w:t>
      </w:r>
      <w:r w:rsidR="00FC7C8E">
        <w:rPr>
          <w:rFonts w:hint="eastAsia"/>
          <w:szCs w:val="24"/>
        </w:rPr>
        <w:t>HERC2</w:t>
      </w:r>
      <w:r w:rsidR="00FC7C8E" w:rsidRPr="00AF30DB">
        <w:rPr>
          <w:rFonts w:hint="eastAsia"/>
          <w:szCs w:val="24"/>
        </w:rPr>
        <w:t xml:space="preserve"> expression (n=</w:t>
      </w:r>
      <w:r w:rsidR="00FC7C8E">
        <w:rPr>
          <w:szCs w:val="24"/>
        </w:rPr>
        <w:t>103</w:t>
      </w:r>
      <w:r w:rsidR="00FC7C8E" w:rsidRPr="00AF30DB">
        <w:rPr>
          <w:rFonts w:hint="eastAsia"/>
          <w:szCs w:val="24"/>
        </w:rPr>
        <w:t xml:space="preserve">) based on </w:t>
      </w:r>
      <w:r w:rsidR="00FC7C8E">
        <w:rPr>
          <w:szCs w:val="24"/>
        </w:rPr>
        <w:t>TCGA</w:t>
      </w:r>
      <w:r w:rsidR="00FC7C8E" w:rsidRPr="00AF30DB">
        <w:rPr>
          <w:rFonts w:hint="eastAsia"/>
          <w:szCs w:val="24"/>
        </w:rPr>
        <w:t xml:space="preserve"> datasets.</w:t>
      </w:r>
      <w:r w:rsidR="00FC7C8E">
        <w:rPr>
          <w:szCs w:val="24"/>
        </w:rPr>
        <w:t xml:space="preserve"> </w:t>
      </w:r>
      <w:r w:rsidR="00C641CB" w:rsidRPr="00AF30DB">
        <w:rPr>
          <w:rFonts w:hint="eastAsia"/>
          <w:szCs w:val="24"/>
        </w:rPr>
        <w:t>*</w:t>
      </w:r>
      <w:r w:rsidR="00C641CB" w:rsidRPr="00AF30DB">
        <w:rPr>
          <w:rFonts w:hint="eastAsia"/>
          <w:i/>
          <w:iCs/>
          <w:szCs w:val="24"/>
        </w:rPr>
        <w:t>p</w:t>
      </w:r>
      <w:r w:rsidR="00C641CB" w:rsidRPr="00AF30DB">
        <w:rPr>
          <w:rFonts w:hint="eastAsia"/>
          <w:szCs w:val="24"/>
        </w:rPr>
        <w:t>&lt;0.05,</w:t>
      </w:r>
      <w:r w:rsidR="00C641CB">
        <w:rPr>
          <w:szCs w:val="24"/>
        </w:rPr>
        <w:t xml:space="preserve"> </w:t>
      </w:r>
      <w:r w:rsidR="00DC412E" w:rsidRPr="00AF30DB">
        <w:rPr>
          <w:rFonts w:hint="eastAsia"/>
          <w:szCs w:val="24"/>
        </w:rPr>
        <w:t>**p&lt;0.01, ***p&lt;0.001.</w:t>
      </w:r>
      <w:r w:rsidR="00DC412E" w:rsidRPr="00AF30DB">
        <w:rPr>
          <w:szCs w:val="24"/>
        </w:rPr>
        <w:t xml:space="preserve"> </w:t>
      </w:r>
    </w:p>
    <w:p w14:paraId="33DCD1EB" w14:textId="7059FE24" w:rsidR="00FC7C8E" w:rsidRDefault="00DC412E" w:rsidP="00FC7C8E">
      <w:pPr>
        <w:spacing w:line="480" w:lineRule="auto"/>
      </w:pPr>
      <w:r w:rsidRPr="00AF30DB">
        <w:rPr>
          <w:b/>
          <w:bCs/>
          <w:szCs w:val="24"/>
        </w:rPr>
        <w:br w:type="page"/>
      </w:r>
      <w:r w:rsidR="0028083E" w:rsidRPr="00AF30DB">
        <w:rPr>
          <w:b/>
          <w:bCs/>
          <w:szCs w:val="24"/>
        </w:rPr>
        <w:lastRenderedPageBreak/>
        <w:t>Supplementa</w:t>
      </w:r>
      <w:r w:rsidR="0028083E">
        <w:rPr>
          <w:b/>
          <w:bCs/>
          <w:szCs w:val="24"/>
        </w:rPr>
        <w:t>ry</w:t>
      </w:r>
      <w:r w:rsidR="0028083E" w:rsidRPr="00AF30DB">
        <w:rPr>
          <w:b/>
          <w:bCs/>
          <w:szCs w:val="24"/>
        </w:rPr>
        <w:t xml:space="preserve"> </w:t>
      </w:r>
      <w:r w:rsidR="00FC7C8E" w:rsidRPr="00AF30DB">
        <w:rPr>
          <w:b/>
          <w:bCs/>
          <w:szCs w:val="24"/>
        </w:rPr>
        <w:t>Figure</w:t>
      </w:r>
      <w:r w:rsidR="00FC7C8E">
        <w:rPr>
          <w:b/>
          <w:bCs/>
          <w:szCs w:val="24"/>
        </w:rPr>
        <w:t xml:space="preserve"> 2</w:t>
      </w:r>
    </w:p>
    <w:p w14:paraId="26427F2C" w14:textId="05C0C759" w:rsidR="00FC7C8E" w:rsidRDefault="002C7BBF" w:rsidP="0028083E">
      <w:pPr>
        <w:spacing w:line="480" w:lineRule="auto"/>
        <w:jc w:val="center"/>
        <w:rPr>
          <w:noProof/>
          <w:lang w:eastAsia="zh-CN"/>
        </w:rPr>
      </w:pPr>
      <w:r>
        <w:rPr>
          <w:noProof/>
          <w:lang w:eastAsia="zh-CN"/>
        </w:rPr>
        <w:drawing>
          <wp:inline distT="0" distB="0" distL="0" distR="0" wp14:anchorId="4FAC4CF1" wp14:editId="2CC881B5">
            <wp:extent cx="5097780" cy="5124436"/>
            <wp:effectExtent l="0" t="0" r="762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478" cy="512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30EA" w14:textId="552CEF34" w:rsidR="0028083E" w:rsidRPr="002C7BBF" w:rsidRDefault="00FC7C8E" w:rsidP="002C7BBF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</w:t>
      </w:r>
      <w:r>
        <w:rPr>
          <w:b/>
          <w:szCs w:val="24"/>
        </w:rPr>
        <w:t>2</w:t>
      </w:r>
      <w:r w:rsidRPr="00AF30DB">
        <w:rPr>
          <w:szCs w:val="24"/>
        </w:rPr>
        <w:t xml:space="preserve"> </w:t>
      </w:r>
      <w:r w:rsidRPr="00A123CB">
        <w:rPr>
          <w:b/>
          <w:szCs w:val="24"/>
        </w:rPr>
        <w:t xml:space="preserve">HERC2 </w:t>
      </w:r>
      <w:r>
        <w:rPr>
          <w:b/>
          <w:szCs w:val="24"/>
        </w:rPr>
        <w:t>promoted</w:t>
      </w:r>
      <w:r w:rsidRPr="00A123CB">
        <w:rPr>
          <w:b/>
          <w:szCs w:val="24"/>
        </w:rPr>
        <w:t xml:space="preserve"> the </w:t>
      </w:r>
      <w:r>
        <w:rPr>
          <w:b/>
          <w:szCs w:val="24"/>
        </w:rPr>
        <w:t>immune evasion</w:t>
      </w:r>
      <w:r w:rsidRPr="00A123CB">
        <w:rPr>
          <w:b/>
          <w:szCs w:val="24"/>
        </w:rPr>
        <w:t xml:space="preserve"> of HCC cells.</w:t>
      </w:r>
      <w:r w:rsidRPr="00DE38FD">
        <w:rPr>
          <w:szCs w:val="24"/>
        </w:rPr>
        <w:t xml:space="preserve"> </w:t>
      </w:r>
      <w:r w:rsidRPr="00AF30DB">
        <w:rPr>
          <w:szCs w:val="24"/>
        </w:rPr>
        <w:t>(</w:t>
      </w:r>
      <w:r>
        <w:rPr>
          <w:szCs w:val="24"/>
        </w:rPr>
        <w:t>A</w:t>
      </w:r>
      <w:r w:rsidRPr="00AF30DB">
        <w:rPr>
          <w:szCs w:val="24"/>
        </w:rPr>
        <w:t xml:space="preserve">) </w:t>
      </w:r>
      <w:r w:rsidR="00BD5190">
        <w:rPr>
          <w:rFonts w:hint="eastAsia"/>
          <w:szCs w:val="24"/>
        </w:rPr>
        <w:t>HERC2</w:t>
      </w:r>
      <w:r w:rsidR="00BD5190" w:rsidRPr="00AF30DB">
        <w:rPr>
          <w:szCs w:val="24"/>
        </w:rPr>
        <w:t>-deficient</w:t>
      </w:r>
      <w:r w:rsidR="00BD5190" w:rsidRPr="00AF30DB">
        <w:rPr>
          <w:rFonts w:hint="eastAsia"/>
          <w:szCs w:val="24"/>
        </w:rPr>
        <w:t xml:space="preserve"> Huh7 cells and </w:t>
      </w:r>
      <w:r w:rsidR="00BD5190">
        <w:rPr>
          <w:rFonts w:hint="eastAsia"/>
          <w:szCs w:val="24"/>
        </w:rPr>
        <w:t>HERC2</w:t>
      </w:r>
      <w:r w:rsidR="00BD5190" w:rsidRPr="00AF30DB">
        <w:rPr>
          <w:szCs w:val="24"/>
        </w:rPr>
        <w:t>-overexpressing</w:t>
      </w:r>
      <w:r w:rsidR="00BD5190" w:rsidRPr="00AF30DB">
        <w:rPr>
          <w:rFonts w:hint="eastAsia"/>
          <w:szCs w:val="24"/>
        </w:rPr>
        <w:t xml:space="preserve"> HCC-97h cells were</w:t>
      </w:r>
      <w:r w:rsidR="00BD5190" w:rsidRPr="00AF30DB">
        <w:rPr>
          <w:szCs w:val="24"/>
        </w:rPr>
        <w:t xml:space="preserve"> treated with 50 ng/ml IL-6 for 24 hours</w:t>
      </w:r>
      <w:r w:rsidR="00BD5190">
        <w:rPr>
          <w:rFonts w:hint="eastAsia"/>
          <w:szCs w:val="24"/>
          <w:lang w:eastAsia="zh-CN"/>
        </w:rPr>
        <w:t>.</w:t>
      </w:r>
      <w:r w:rsidR="00BD5190" w:rsidRPr="00AF30DB">
        <w:rPr>
          <w:szCs w:val="24"/>
        </w:rPr>
        <w:t xml:space="preserve"> </w:t>
      </w:r>
      <w:r w:rsidRPr="00AF30DB">
        <w:rPr>
          <w:szCs w:val="24"/>
        </w:rPr>
        <w:t xml:space="preserve">Flow cytometry analysis was used to determine </w:t>
      </w:r>
      <w:r>
        <w:rPr>
          <w:szCs w:val="24"/>
        </w:rPr>
        <w:t>PD-L1</w:t>
      </w:r>
      <w:r w:rsidRPr="00AF30DB">
        <w:rPr>
          <w:szCs w:val="24"/>
        </w:rPr>
        <w:t xml:space="preserve"> expression</w:t>
      </w:r>
      <w:r w:rsidR="00D26142">
        <w:rPr>
          <w:szCs w:val="24"/>
        </w:rPr>
        <w:t xml:space="preserve"> </w:t>
      </w:r>
      <w:r w:rsidR="00433D09">
        <w:rPr>
          <w:szCs w:val="24"/>
        </w:rPr>
        <w:t>on the cell surface</w:t>
      </w:r>
      <w:r w:rsidRPr="00AF30DB">
        <w:rPr>
          <w:szCs w:val="24"/>
        </w:rPr>
        <w:t xml:space="preserve">. </w:t>
      </w:r>
      <w:r>
        <w:rPr>
          <w:szCs w:val="24"/>
        </w:rPr>
        <w:t>(B</w:t>
      </w:r>
      <w:r w:rsidR="00BD5190">
        <w:rPr>
          <w:szCs w:val="24"/>
        </w:rPr>
        <w:t>-C</w:t>
      </w:r>
      <w:r>
        <w:rPr>
          <w:szCs w:val="24"/>
        </w:rPr>
        <w:t xml:space="preserve">) </w:t>
      </w:r>
      <w:r w:rsidR="00BD5190">
        <w:rPr>
          <w:szCs w:val="24"/>
        </w:rPr>
        <w:t xml:space="preserve">Activated PBMCs were cocultured with </w:t>
      </w:r>
      <w:r w:rsidR="00BD5190" w:rsidRPr="00AF30DB">
        <w:rPr>
          <w:rFonts w:hint="eastAsia"/>
          <w:szCs w:val="24"/>
        </w:rPr>
        <w:t xml:space="preserve">Huh7 cells </w:t>
      </w:r>
      <w:r w:rsidR="00BD5190">
        <w:rPr>
          <w:szCs w:val="24"/>
        </w:rPr>
        <w:t>or</w:t>
      </w:r>
      <w:r w:rsidR="00BD5190" w:rsidRPr="00AF30DB">
        <w:rPr>
          <w:rFonts w:hint="eastAsia"/>
          <w:szCs w:val="24"/>
        </w:rPr>
        <w:t xml:space="preserve"> </w:t>
      </w:r>
      <w:r w:rsidR="00BD5190">
        <w:rPr>
          <w:rFonts w:hint="eastAsia"/>
          <w:szCs w:val="24"/>
        </w:rPr>
        <w:t>HERC2</w:t>
      </w:r>
      <w:r w:rsidR="00BD5190" w:rsidRPr="00AF30DB">
        <w:rPr>
          <w:szCs w:val="24"/>
        </w:rPr>
        <w:t>-overexpressing</w:t>
      </w:r>
      <w:r w:rsidR="00BD5190" w:rsidRPr="00AF30DB">
        <w:rPr>
          <w:rFonts w:hint="eastAsia"/>
          <w:szCs w:val="24"/>
        </w:rPr>
        <w:t xml:space="preserve"> HCC-97h cells</w:t>
      </w:r>
      <w:r w:rsidR="00BD5190">
        <w:rPr>
          <w:szCs w:val="24"/>
        </w:rPr>
        <w:t xml:space="preserve"> at the ratio of 4:1 for 24 hours. (B) </w:t>
      </w:r>
      <w:r w:rsidR="00A02849">
        <w:rPr>
          <w:szCs w:val="24"/>
        </w:rPr>
        <w:t>IFN-γ levels of CD4</w:t>
      </w:r>
      <w:r w:rsidR="00A02849">
        <w:rPr>
          <w:szCs w:val="24"/>
          <w:vertAlign w:val="superscript"/>
        </w:rPr>
        <w:t>+</w:t>
      </w:r>
      <w:r w:rsidR="00A02849">
        <w:rPr>
          <w:szCs w:val="24"/>
        </w:rPr>
        <w:t xml:space="preserve"> T cells were determined by flow cytometry analysis. (C) IFN-γ levels of CD56</w:t>
      </w:r>
      <w:r w:rsidR="00A02849">
        <w:rPr>
          <w:szCs w:val="24"/>
          <w:vertAlign w:val="superscript"/>
        </w:rPr>
        <w:t>+</w:t>
      </w:r>
      <w:r w:rsidR="00A02849">
        <w:rPr>
          <w:szCs w:val="24"/>
        </w:rPr>
        <w:t xml:space="preserve"> NK cells were detected by flow cytometry assay. </w:t>
      </w:r>
      <w:r w:rsidRPr="00AF30DB">
        <w:rPr>
          <w:rFonts w:hint="eastAsia"/>
          <w:szCs w:val="24"/>
        </w:rPr>
        <w:t>*</w:t>
      </w:r>
      <w:r w:rsidR="00A02849">
        <w:rPr>
          <w:szCs w:val="24"/>
        </w:rPr>
        <w:t>*</w:t>
      </w:r>
      <w:r w:rsidRPr="00AF30DB">
        <w:rPr>
          <w:rFonts w:hint="eastAsia"/>
          <w:szCs w:val="24"/>
        </w:rPr>
        <w:t>p&lt;0.0</w:t>
      </w:r>
      <w:r w:rsidR="00A02849">
        <w:rPr>
          <w:szCs w:val="24"/>
        </w:rPr>
        <w:t>1</w:t>
      </w:r>
      <w:r w:rsidRPr="00AF30DB">
        <w:rPr>
          <w:rFonts w:hint="eastAsia"/>
          <w:szCs w:val="24"/>
        </w:rPr>
        <w:t>, ***p&lt;0.001</w:t>
      </w:r>
      <w:r w:rsidRPr="00AF30DB">
        <w:rPr>
          <w:szCs w:val="24"/>
        </w:rPr>
        <w:t>.</w:t>
      </w:r>
      <w:r w:rsidRPr="00AF30DB">
        <w:rPr>
          <w:rFonts w:hint="eastAsia"/>
          <w:szCs w:val="24"/>
        </w:rPr>
        <w:t xml:space="preserve"> </w:t>
      </w:r>
      <w:r w:rsidRPr="00AF30DB">
        <w:rPr>
          <w:szCs w:val="24"/>
        </w:rPr>
        <w:t>Data from one representative experiment of three independent experiments are presented.</w:t>
      </w:r>
    </w:p>
    <w:p w14:paraId="1FF00894" w14:textId="4777A98F" w:rsidR="002E0A30" w:rsidRDefault="00840019" w:rsidP="002E0A30">
      <w:pPr>
        <w:spacing w:line="480" w:lineRule="auto"/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>ry</w:t>
      </w:r>
      <w:r w:rsidRPr="00AF30DB">
        <w:rPr>
          <w:b/>
          <w:bCs/>
          <w:szCs w:val="24"/>
        </w:rPr>
        <w:t xml:space="preserve"> </w:t>
      </w:r>
      <w:r w:rsidR="002E0A30" w:rsidRPr="00AF30DB">
        <w:rPr>
          <w:b/>
          <w:bCs/>
          <w:szCs w:val="24"/>
        </w:rPr>
        <w:t>Figure</w:t>
      </w:r>
      <w:r w:rsidR="002E0A30">
        <w:rPr>
          <w:b/>
          <w:bCs/>
          <w:szCs w:val="24"/>
        </w:rPr>
        <w:t xml:space="preserve"> 3</w:t>
      </w:r>
    </w:p>
    <w:p w14:paraId="4BF8F8A6" w14:textId="0097B03F" w:rsidR="002E0A30" w:rsidRDefault="002C7BBF" w:rsidP="0028083E">
      <w:pPr>
        <w:spacing w:line="480" w:lineRule="auto"/>
        <w:jc w:val="center"/>
        <w:rPr>
          <w:noProof/>
          <w:lang w:eastAsia="zh-CN"/>
        </w:rPr>
      </w:pPr>
      <w:r>
        <w:rPr>
          <w:noProof/>
          <w:lang w:eastAsia="zh-CN"/>
        </w:rPr>
        <w:drawing>
          <wp:inline distT="0" distB="0" distL="0" distR="0" wp14:anchorId="56511676" wp14:editId="0CCE20B1">
            <wp:extent cx="4762500" cy="552739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369" cy="553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FA010" w14:textId="67432E5C" w:rsidR="002E0A30" w:rsidRPr="005D6E24" w:rsidRDefault="002E0A30" w:rsidP="002C7BBF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</w:t>
      </w:r>
      <w:r>
        <w:rPr>
          <w:b/>
          <w:szCs w:val="24"/>
        </w:rPr>
        <w:t>3</w:t>
      </w:r>
      <w:r w:rsidRPr="00AF30DB">
        <w:rPr>
          <w:szCs w:val="24"/>
        </w:rPr>
        <w:t xml:space="preserve"> </w:t>
      </w:r>
      <w:r w:rsidR="00E363CC" w:rsidRPr="00A123CB">
        <w:rPr>
          <w:b/>
          <w:szCs w:val="24"/>
        </w:rPr>
        <w:t>HERC2</w:t>
      </w:r>
      <w:r w:rsidR="00E363CC">
        <w:rPr>
          <w:b/>
          <w:szCs w:val="24"/>
        </w:rPr>
        <w:t>-</w:t>
      </w:r>
      <w:r>
        <w:rPr>
          <w:b/>
          <w:szCs w:val="24"/>
        </w:rPr>
        <w:t xml:space="preserve">positive tumor cells displayed higher </w:t>
      </w:r>
      <w:r w:rsidR="00E363CC">
        <w:rPr>
          <w:b/>
          <w:szCs w:val="24"/>
        </w:rPr>
        <w:t>STAT3-</w:t>
      </w:r>
      <w:r>
        <w:rPr>
          <w:b/>
          <w:szCs w:val="24"/>
        </w:rPr>
        <w:t>targeted gene expression</w:t>
      </w:r>
      <w:r w:rsidRPr="00A123CB">
        <w:rPr>
          <w:b/>
          <w:szCs w:val="24"/>
        </w:rPr>
        <w:t>.</w:t>
      </w:r>
      <w:r w:rsidRPr="00DE38FD">
        <w:rPr>
          <w:szCs w:val="24"/>
        </w:rPr>
        <w:t xml:space="preserve"> </w:t>
      </w:r>
      <w:r>
        <w:rPr>
          <w:szCs w:val="24"/>
        </w:rPr>
        <w:t>HCC single cell RNA-seq data from GSE146115 datasets were analyzed. HERC2 gene counts &gt;0 was identified as HERC2</w:t>
      </w:r>
      <w:r w:rsidR="00807710">
        <w:rPr>
          <w:szCs w:val="24"/>
        </w:rPr>
        <w:t>-</w:t>
      </w:r>
      <w:r>
        <w:rPr>
          <w:szCs w:val="24"/>
        </w:rPr>
        <w:t>positive cells. (A) UMAP plot of tumor cells grouped by HERC2 expression levels. (B) Feature plot of ALB</w:t>
      </w:r>
      <w:r w:rsidR="00807710">
        <w:rPr>
          <w:szCs w:val="24"/>
        </w:rPr>
        <w:t>-</w:t>
      </w:r>
      <w:r>
        <w:rPr>
          <w:szCs w:val="24"/>
        </w:rPr>
        <w:t xml:space="preserve">identified HCC cells. (C) </w:t>
      </w:r>
      <w:r w:rsidR="00606827">
        <w:rPr>
          <w:szCs w:val="24"/>
        </w:rPr>
        <w:t xml:space="preserve">Dot plot of gene expression levels from </w:t>
      </w:r>
      <w:r w:rsidR="00606827" w:rsidRPr="00606827">
        <w:rPr>
          <w:szCs w:val="24"/>
        </w:rPr>
        <w:t>HALLMARK_IL6_JAK_STAT3_SIGNALING</w:t>
      </w:r>
      <w:r w:rsidR="00606827">
        <w:rPr>
          <w:szCs w:val="24"/>
        </w:rPr>
        <w:t xml:space="preserve"> in GSEA database.  (</w:t>
      </w:r>
      <w:r w:rsidR="00CD1FAF">
        <w:rPr>
          <w:szCs w:val="24"/>
        </w:rPr>
        <w:t>D</w:t>
      </w:r>
      <w:r w:rsidR="00606827">
        <w:rPr>
          <w:szCs w:val="24"/>
        </w:rPr>
        <w:t xml:space="preserve">) Dot plot of gene expression levels from chip-seq data in </w:t>
      </w:r>
      <w:r w:rsidR="00807710">
        <w:rPr>
          <w:szCs w:val="24"/>
        </w:rPr>
        <w:t xml:space="preserve">the </w:t>
      </w:r>
      <w:r w:rsidR="00606827">
        <w:rPr>
          <w:szCs w:val="24"/>
        </w:rPr>
        <w:t>GSEA database.</w:t>
      </w:r>
    </w:p>
    <w:p w14:paraId="0823E44A" w14:textId="54B09DCD" w:rsidR="0034208B" w:rsidRDefault="00840019" w:rsidP="00606827">
      <w:pPr>
        <w:rPr>
          <w:b/>
          <w:bCs/>
          <w:szCs w:val="24"/>
        </w:rPr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>ry</w:t>
      </w:r>
      <w:r w:rsidRPr="00AF30DB">
        <w:rPr>
          <w:b/>
          <w:bCs/>
          <w:szCs w:val="24"/>
        </w:rPr>
        <w:t xml:space="preserve"> </w:t>
      </w:r>
      <w:r w:rsidR="0034208B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</w:t>
      </w:r>
      <w:r w:rsidR="00FC7C8E">
        <w:rPr>
          <w:b/>
          <w:bCs/>
          <w:szCs w:val="24"/>
        </w:rPr>
        <w:t>4</w:t>
      </w:r>
    </w:p>
    <w:p w14:paraId="2DC2B89C" w14:textId="1D98F184" w:rsidR="005D6E24" w:rsidRPr="00606827" w:rsidRDefault="002C7BBF" w:rsidP="00606827">
      <w:pPr>
        <w:rPr>
          <w:b/>
          <w:bCs/>
          <w:szCs w:val="24"/>
        </w:rPr>
      </w:pPr>
      <w:r>
        <w:rPr>
          <w:b/>
          <w:bCs/>
          <w:noProof/>
          <w:szCs w:val="24"/>
          <w:lang w:eastAsia="zh-CN"/>
        </w:rPr>
        <w:drawing>
          <wp:inline distT="0" distB="0" distL="0" distR="0" wp14:anchorId="0F76214F" wp14:editId="3BB35911">
            <wp:extent cx="6120384" cy="4722876"/>
            <wp:effectExtent l="0" t="0" r="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472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8641A" w14:textId="5169486B" w:rsidR="00370103" w:rsidRDefault="00A4700D" w:rsidP="009061C5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</w:t>
      </w:r>
      <w:r w:rsidR="00FC7C8E">
        <w:rPr>
          <w:b/>
          <w:szCs w:val="24"/>
        </w:rPr>
        <w:t>4</w:t>
      </w:r>
      <w:r w:rsidR="0092338F" w:rsidRPr="00AF30DB">
        <w:rPr>
          <w:szCs w:val="24"/>
        </w:rPr>
        <w:t xml:space="preserve"> </w:t>
      </w:r>
      <w:r w:rsidR="0092338F" w:rsidRPr="00DE38FD">
        <w:rPr>
          <w:b/>
          <w:szCs w:val="24"/>
        </w:rPr>
        <w:t>HERC2 promoted malignancy of HCC cells via STAT3 signaling</w:t>
      </w:r>
      <w:r w:rsidR="0092338F" w:rsidRPr="00DE38FD">
        <w:rPr>
          <w:szCs w:val="24"/>
        </w:rPr>
        <w:t xml:space="preserve">. </w:t>
      </w:r>
      <w:r w:rsidR="00D47C49">
        <w:rPr>
          <w:szCs w:val="24"/>
        </w:rPr>
        <w:t xml:space="preserve">(A) </w:t>
      </w:r>
      <w:r w:rsidR="00D47C49" w:rsidRPr="002636F3">
        <w:rPr>
          <w:szCs w:val="24"/>
        </w:rPr>
        <w:t>HERC2-overexpressing but STAT3-deficient HCC-97h cell lines were established.</w:t>
      </w:r>
      <w:r w:rsidR="00D47C49">
        <w:rPr>
          <w:szCs w:val="24"/>
        </w:rPr>
        <w:t xml:space="preserve"> (B) </w:t>
      </w:r>
      <w:r w:rsidR="00D47C49" w:rsidRPr="00AF30DB">
        <w:rPr>
          <w:szCs w:val="24"/>
        </w:rPr>
        <w:t>A CCK-8 assay was used to detect cell proliferation.</w:t>
      </w:r>
      <w:r w:rsidR="00D47C49">
        <w:rPr>
          <w:rFonts w:hint="eastAsia"/>
          <w:szCs w:val="24"/>
        </w:rPr>
        <w:t xml:space="preserve"> </w:t>
      </w:r>
      <w:r w:rsidR="0092338F" w:rsidRPr="00AF30DB">
        <w:rPr>
          <w:szCs w:val="24"/>
        </w:rPr>
        <w:t>(</w:t>
      </w:r>
      <w:r w:rsidR="00D47C49">
        <w:rPr>
          <w:szCs w:val="24"/>
        </w:rPr>
        <w:t>C</w:t>
      </w:r>
      <w:r w:rsidR="0092338F" w:rsidRPr="00AF30DB">
        <w:rPr>
          <w:szCs w:val="24"/>
        </w:rPr>
        <w:t xml:space="preserve">) A colony formation assay was used to evaluate cell proliferation. </w:t>
      </w:r>
      <w:r w:rsidR="00D47C49">
        <w:rPr>
          <w:szCs w:val="24"/>
        </w:rPr>
        <w:t xml:space="preserve">(D) </w:t>
      </w:r>
      <w:r w:rsidR="00D47C49" w:rsidRPr="00AF30DB">
        <w:rPr>
          <w:szCs w:val="24"/>
        </w:rPr>
        <w:t xml:space="preserve">A wound healing assay was used to detect the migration ability of the cells. </w:t>
      </w:r>
      <w:r w:rsidR="0092338F" w:rsidRPr="00AF30DB">
        <w:rPr>
          <w:szCs w:val="24"/>
        </w:rPr>
        <w:t>(</w:t>
      </w:r>
      <w:r w:rsidR="005C2FEB">
        <w:rPr>
          <w:szCs w:val="24"/>
        </w:rPr>
        <w:t>E</w:t>
      </w:r>
      <w:r w:rsidR="0092338F" w:rsidRPr="00AF30DB">
        <w:rPr>
          <w:szCs w:val="24"/>
        </w:rPr>
        <w:t xml:space="preserve">) A </w:t>
      </w:r>
      <w:r w:rsidR="0092338F" w:rsidRPr="00AF30DB">
        <w:rPr>
          <w:rFonts w:hint="eastAsia"/>
          <w:szCs w:val="24"/>
        </w:rPr>
        <w:t>migration</w:t>
      </w:r>
      <w:r w:rsidR="0092338F" w:rsidRPr="00AF30DB">
        <w:rPr>
          <w:szCs w:val="24"/>
        </w:rPr>
        <w:t xml:space="preserve"> test was performed to detect the migration ability of the cells. </w:t>
      </w:r>
      <w:bookmarkStart w:id="0" w:name="_Hlk102391231"/>
      <w:r w:rsidR="009061C5" w:rsidRPr="00AF30DB">
        <w:rPr>
          <w:rFonts w:hint="eastAsia"/>
          <w:szCs w:val="24"/>
        </w:rPr>
        <w:t>NS:</w:t>
      </w:r>
      <w:r w:rsidR="009061C5" w:rsidRPr="00AF30DB">
        <w:rPr>
          <w:szCs w:val="24"/>
        </w:rPr>
        <w:t xml:space="preserve"> </w:t>
      </w:r>
      <w:r w:rsidR="009061C5" w:rsidRPr="00AF30DB">
        <w:rPr>
          <w:rFonts w:hint="eastAsia"/>
          <w:szCs w:val="24"/>
        </w:rPr>
        <w:t>not significant, *p&lt;0.0</w:t>
      </w:r>
      <w:r w:rsidR="00842A75">
        <w:rPr>
          <w:szCs w:val="24"/>
        </w:rPr>
        <w:t>5</w:t>
      </w:r>
      <w:r w:rsidR="009061C5" w:rsidRPr="00AF30DB">
        <w:rPr>
          <w:rFonts w:hint="eastAsia"/>
          <w:szCs w:val="24"/>
        </w:rPr>
        <w:t xml:space="preserve">, </w:t>
      </w:r>
      <w:r w:rsidR="00CD2834" w:rsidRPr="00AF30DB">
        <w:rPr>
          <w:rFonts w:hint="eastAsia"/>
          <w:szCs w:val="24"/>
        </w:rPr>
        <w:t>*</w:t>
      </w:r>
      <w:r w:rsidR="00CD2834">
        <w:rPr>
          <w:szCs w:val="24"/>
        </w:rPr>
        <w:t>*</w:t>
      </w:r>
      <w:r w:rsidR="00CD2834" w:rsidRPr="00AF30DB">
        <w:rPr>
          <w:rFonts w:hint="eastAsia"/>
          <w:szCs w:val="24"/>
        </w:rPr>
        <w:t>p&lt;0.0</w:t>
      </w:r>
      <w:r w:rsidR="00CD2834">
        <w:rPr>
          <w:szCs w:val="24"/>
        </w:rPr>
        <w:t xml:space="preserve">1, </w:t>
      </w:r>
      <w:r w:rsidR="009061C5" w:rsidRPr="00AF30DB">
        <w:rPr>
          <w:rFonts w:hint="eastAsia"/>
          <w:szCs w:val="24"/>
        </w:rPr>
        <w:t>***p&lt;0.001</w:t>
      </w:r>
      <w:r w:rsidR="009061C5" w:rsidRPr="00AF30DB">
        <w:rPr>
          <w:szCs w:val="24"/>
        </w:rPr>
        <w:t>.</w:t>
      </w:r>
      <w:r w:rsidR="009061C5" w:rsidRPr="00AF30DB">
        <w:rPr>
          <w:rFonts w:hint="eastAsia"/>
          <w:szCs w:val="24"/>
        </w:rPr>
        <w:t xml:space="preserve"> </w:t>
      </w:r>
      <w:r w:rsidR="009061C5" w:rsidRPr="00AF30DB">
        <w:rPr>
          <w:szCs w:val="24"/>
        </w:rPr>
        <w:t>Data from one representative experiment of three independent experiments are presented.</w:t>
      </w:r>
      <w:bookmarkEnd w:id="0"/>
    </w:p>
    <w:p w14:paraId="478564F1" w14:textId="43EB9DF9" w:rsidR="0092338F" w:rsidRPr="00370103" w:rsidRDefault="00370103" w:rsidP="00411239">
      <w:pPr>
        <w:rPr>
          <w:szCs w:val="24"/>
        </w:rPr>
      </w:pPr>
      <w:r>
        <w:rPr>
          <w:szCs w:val="24"/>
        </w:rPr>
        <w:br w:type="page"/>
      </w:r>
    </w:p>
    <w:p w14:paraId="58994910" w14:textId="16A2ACEC" w:rsidR="0034208B" w:rsidRDefault="00840019" w:rsidP="0034208B">
      <w:pPr>
        <w:spacing w:line="480" w:lineRule="auto"/>
        <w:rPr>
          <w:b/>
          <w:bCs/>
          <w:szCs w:val="24"/>
        </w:rPr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 xml:space="preserve">ry </w:t>
      </w:r>
      <w:r w:rsidR="0034208B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</w:t>
      </w:r>
      <w:r w:rsidR="00606827">
        <w:rPr>
          <w:b/>
          <w:bCs/>
          <w:szCs w:val="24"/>
        </w:rPr>
        <w:t>5</w:t>
      </w:r>
    </w:p>
    <w:p w14:paraId="0EE1C620" w14:textId="3D426E45" w:rsidR="005D6E24" w:rsidRDefault="002C7BBF" w:rsidP="0034208B">
      <w:pPr>
        <w:spacing w:line="480" w:lineRule="auto"/>
        <w:rPr>
          <w:b/>
          <w:szCs w:val="24"/>
        </w:rPr>
      </w:pPr>
      <w:r>
        <w:rPr>
          <w:b/>
          <w:noProof/>
          <w:szCs w:val="24"/>
          <w:lang w:eastAsia="zh-CN"/>
        </w:rPr>
        <w:drawing>
          <wp:inline distT="0" distB="0" distL="0" distR="0" wp14:anchorId="388D12E6" wp14:editId="7E08F038">
            <wp:extent cx="6120384" cy="648309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648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73A00" w14:textId="3B44EA65" w:rsidR="00DC412E" w:rsidRPr="00AF30DB" w:rsidRDefault="00A4700D" w:rsidP="00DC412E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</w:t>
      </w:r>
      <w:r w:rsidR="00606827">
        <w:rPr>
          <w:b/>
          <w:szCs w:val="24"/>
        </w:rPr>
        <w:t>5</w:t>
      </w:r>
      <w:r w:rsidR="00DE38FD">
        <w:rPr>
          <w:szCs w:val="24"/>
        </w:rPr>
        <w:t xml:space="preserve"> </w:t>
      </w:r>
      <w:r w:rsidR="00DC412E" w:rsidRPr="00DE38FD">
        <w:rPr>
          <w:b/>
          <w:szCs w:val="24"/>
        </w:rPr>
        <w:t xml:space="preserve">HERC2 enhanced </w:t>
      </w:r>
      <w:r w:rsidR="009061C5">
        <w:rPr>
          <w:b/>
          <w:szCs w:val="24"/>
        </w:rPr>
        <w:t xml:space="preserve">stemness </w:t>
      </w:r>
      <w:r w:rsidR="008411F0">
        <w:rPr>
          <w:b/>
          <w:szCs w:val="24"/>
        </w:rPr>
        <w:t xml:space="preserve">and immune evasion </w:t>
      </w:r>
      <w:r w:rsidR="00842A75">
        <w:rPr>
          <w:b/>
          <w:szCs w:val="24"/>
        </w:rPr>
        <w:t xml:space="preserve">of HCC cells through </w:t>
      </w:r>
      <w:r w:rsidR="00842A75" w:rsidRPr="00DE38FD">
        <w:rPr>
          <w:b/>
          <w:szCs w:val="24"/>
        </w:rPr>
        <w:t>STAT3 signaling</w:t>
      </w:r>
      <w:r w:rsidR="00842A75">
        <w:rPr>
          <w:szCs w:val="24"/>
        </w:rPr>
        <w:t>.</w:t>
      </w:r>
      <w:r w:rsidR="00DC412E" w:rsidRPr="00AF30DB">
        <w:rPr>
          <w:szCs w:val="24"/>
        </w:rPr>
        <w:t xml:space="preserve"> </w:t>
      </w:r>
      <w:r w:rsidR="005D02CB">
        <w:rPr>
          <w:szCs w:val="24"/>
        </w:rPr>
        <w:t xml:space="preserve">(A) </w:t>
      </w:r>
      <w:r w:rsidR="001B179D" w:rsidRPr="002D5495">
        <w:rPr>
          <w:szCs w:val="24"/>
        </w:rPr>
        <w:t>HERC2</w:t>
      </w:r>
      <w:r w:rsidR="001B179D">
        <w:rPr>
          <w:szCs w:val="24"/>
        </w:rPr>
        <w:t>-</w:t>
      </w:r>
      <w:r w:rsidR="001B179D" w:rsidRPr="002D5495">
        <w:rPr>
          <w:szCs w:val="24"/>
        </w:rPr>
        <w:t>overexpressi</w:t>
      </w:r>
      <w:r w:rsidR="001B179D">
        <w:rPr>
          <w:szCs w:val="24"/>
        </w:rPr>
        <w:t>ng</w:t>
      </w:r>
      <w:r w:rsidR="001B179D" w:rsidRPr="002D5495">
        <w:rPr>
          <w:szCs w:val="24"/>
        </w:rPr>
        <w:t xml:space="preserve"> </w:t>
      </w:r>
      <w:r w:rsidR="002D5495" w:rsidRPr="002D5495">
        <w:rPr>
          <w:szCs w:val="24"/>
        </w:rPr>
        <w:t xml:space="preserve">cells were treated with 50 ng/ml IL-6 for 24 hours. </w:t>
      </w:r>
      <w:r w:rsidR="008411F0" w:rsidRPr="00AF30DB">
        <w:rPr>
          <w:szCs w:val="24"/>
        </w:rPr>
        <w:t>The RT</w:t>
      </w:r>
      <w:r w:rsidR="008411F0">
        <w:rPr>
          <w:szCs w:val="24"/>
        </w:rPr>
        <w:t>-</w:t>
      </w:r>
      <w:r w:rsidR="008411F0" w:rsidRPr="00AF30DB">
        <w:rPr>
          <w:szCs w:val="24"/>
        </w:rPr>
        <w:t>qPCR assay was used to detect the mRNA expression of cancer stem cell-related genes. (</w:t>
      </w:r>
      <w:r w:rsidR="008411F0">
        <w:rPr>
          <w:szCs w:val="24"/>
        </w:rPr>
        <w:t>B</w:t>
      </w:r>
      <w:r w:rsidR="008411F0" w:rsidRPr="00AF30DB">
        <w:rPr>
          <w:szCs w:val="24"/>
        </w:rPr>
        <w:t>) The c</w:t>
      </w:r>
      <w:r w:rsidR="008411F0" w:rsidRPr="00AF30DB">
        <w:rPr>
          <w:rFonts w:hint="eastAsia"/>
          <w:szCs w:val="24"/>
        </w:rPr>
        <w:t xml:space="preserve">ells </w:t>
      </w:r>
      <w:r w:rsidR="008411F0" w:rsidRPr="00AF30DB">
        <w:rPr>
          <w:rFonts w:hint="eastAsia"/>
          <w:szCs w:val="24"/>
        </w:rPr>
        <w:lastRenderedPageBreak/>
        <w:t xml:space="preserve">were cultured </w:t>
      </w:r>
      <w:r w:rsidR="008411F0" w:rsidRPr="00AF30DB">
        <w:rPr>
          <w:szCs w:val="24"/>
        </w:rPr>
        <w:t xml:space="preserve">in </w:t>
      </w:r>
      <w:r w:rsidR="008411F0">
        <w:rPr>
          <w:szCs w:val="24"/>
        </w:rPr>
        <w:t xml:space="preserve">a </w:t>
      </w:r>
      <w:r w:rsidR="008411F0" w:rsidRPr="00AF30DB">
        <w:rPr>
          <w:szCs w:val="24"/>
        </w:rPr>
        <w:t>conditioned medium with</w:t>
      </w:r>
      <w:r w:rsidR="008411F0" w:rsidRPr="00AF30DB">
        <w:rPr>
          <w:rFonts w:hint="eastAsia"/>
          <w:szCs w:val="24"/>
        </w:rPr>
        <w:t xml:space="preserve"> 100</w:t>
      </w:r>
      <w:r w:rsidR="008411F0" w:rsidRPr="00AF30DB">
        <w:rPr>
          <w:rFonts w:hint="eastAsia"/>
          <w:szCs w:val="24"/>
        </w:rPr>
        <w:t>×</w:t>
      </w:r>
      <w:r w:rsidR="008411F0" w:rsidRPr="00AF30DB">
        <w:rPr>
          <w:rFonts w:hint="eastAsia"/>
          <w:szCs w:val="24"/>
        </w:rPr>
        <w:t>N2,</w:t>
      </w:r>
      <w:r w:rsidR="008411F0" w:rsidRPr="00AF30DB">
        <w:rPr>
          <w:szCs w:val="24"/>
        </w:rPr>
        <w:t xml:space="preserve"> </w:t>
      </w:r>
      <w:r w:rsidR="008411F0" w:rsidRPr="00AF30DB">
        <w:rPr>
          <w:rFonts w:hint="eastAsia"/>
          <w:szCs w:val="24"/>
        </w:rPr>
        <w:t>50</w:t>
      </w:r>
      <w:r w:rsidR="008411F0" w:rsidRPr="00AF30DB">
        <w:rPr>
          <w:rFonts w:hint="eastAsia"/>
          <w:szCs w:val="24"/>
        </w:rPr>
        <w:t>×</w:t>
      </w:r>
      <w:r w:rsidR="008411F0" w:rsidRPr="00AF30DB">
        <w:rPr>
          <w:rFonts w:hint="eastAsia"/>
          <w:szCs w:val="24"/>
        </w:rPr>
        <w:t>B27,</w:t>
      </w:r>
      <w:r w:rsidR="008411F0" w:rsidRPr="00AF30DB">
        <w:rPr>
          <w:szCs w:val="24"/>
        </w:rPr>
        <w:t xml:space="preserve"> 20 ng/ml</w:t>
      </w:r>
      <w:r w:rsidR="008411F0" w:rsidRPr="00AF30DB">
        <w:rPr>
          <w:rFonts w:hint="eastAsia"/>
          <w:szCs w:val="24"/>
        </w:rPr>
        <w:t xml:space="preserve"> EGF,</w:t>
      </w:r>
      <w:r w:rsidR="008411F0" w:rsidRPr="00AF30DB">
        <w:rPr>
          <w:szCs w:val="24"/>
        </w:rPr>
        <w:t xml:space="preserve"> 10 nmol</w:t>
      </w:r>
      <w:r w:rsidR="008411F0" w:rsidRPr="00AF30DB">
        <w:rPr>
          <w:rFonts w:hint="eastAsia"/>
          <w:szCs w:val="24"/>
        </w:rPr>
        <w:t xml:space="preserve"> FGF,</w:t>
      </w:r>
      <w:r w:rsidR="008411F0" w:rsidRPr="00AF30DB">
        <w:rPr>
          <w:szCs w:val="24"/>
        </w:rPr>
        <w:t xml:space="preserve"> 5 μg/ml</w:t>
      </w:r>
      <w:r w:rsidR="008411F0" w:rsidRPr="00AF30DB">
        <w:rPr>
          <w:rFonts w:hint="eastAsia"/>
          <w:szCs w:val="24"/>
        </w:rPr>
        <w:t xml:space="preserve"> insulin,</w:t>
      </w:r>
      <w:r w:rsidR="008411F0" w:rsidRPr="00AF30DB">
        <w:rPr>
          <w:szCs w:val="24"/>
        </w:rPr>
        <w:t xml:space="preserve"> and </w:t>
      </w:r>
      <w:r w:rsidR="008411F0" w:rsidRPr="00AF30DB">
        <w:rPr>
          <w:rFonts w:hint="eastAsia"/>
          <w:szCs w:val="24"/>
        </w:rPr>
        <w:t>0.4% BSA</w:t>
      </w:r>
      <w:r w:rsidR="008411F0" w:rsidRPr="00AF30DB">
        <w:rPr>
          <w:szCs w:val="24"/>
        </w:rPr>
        <w:t xml:space="preserve"> </w:t>
      </w:r>
      <w:r w:rsidR="008411F0" w:rsidRPr="00AF30DB">
        <w:rPr>
          <w:rFonts w:hint="eastAsia"/>
          <w:szCs w:val="24"/>
        </w:rPr>
        <w:t>for 7 days</w:t>
      </w:r>
      <w:r w:rsidR="00606827" w:rsidRPr="00AF30DB">
        <w:rPr>
          <w:szCs w:val="24"/>
        </w:rPr>
        <w:t>, scale bars=</w:t>
      </w:r>
      <w:r w:rsidR="00606827">
        <w:rPr>
          <w:szCs w:val="24"/>
        </w:rPr>
        <w:t>1</w:t>
      </w:r>
      <w:r w:rsidR="00606827" w:rsidRPr="00AF30DB">
        <w:rPr>
          <w:szCs w:val="24"/>
        </w:rPr>
        <w:t>00μm</w:t>
      </w:r>
      <w:r w:rsidR="008411F0" w:rsidRPr="00AF30DB">
        <w:rPr>
          <w:szCs w:val="24"/>
        </w:rPr>
        <w:t>. (</w:t>
      </w:r>
      <w:r w:rsidR="008411F0">
        <w:rPr>
          <w:szCs w:val="24"/>
        </w:rPr>
        <w:t>C</w:t>
      </w:r>
      <w:r w:rsidR="008411F0" w:rsidRPr="00AF30DB">
        <w:rPr>
          <w:szCs w:val="24"/>
        </w:rPr>
        <w:t>) The cells were treated with 20 μM</w:t>
      </w:r>
      <w:r w:rsidR="008411F0" w:rsidRPr="00AF30DB">
        <w:t xml:space="preserve"> </w:t>
      </w:r>
      <w:r w:rsidR="008411F0" w:rsidRPr="00AF30DB">
        <w:rPr>
          <w:szCs w:val="24"/>
        </w:rPr>
        <w:t>sorafenib for 24 hours. A flow cytometry assay was used to determine the percentage of apoptotic cells.</w:t>
      </w:r>
      <w:r w:rsidR="008411F0">
        <w:rPr>
          <w:szCs w:val="24"/>
        </w:rPr>
        <w:t xml:space="preserve"> </w:t>
      </w:r>
      <w:r w:rsidR="004A3AC9">
        <w:rPr>
          <w:szCs w:val="24"/>
        </w:rPr>
        <w:t>(D</w:t>
      </w:r>
      <w:r w:rsidR="002179E7">
        <w:rPr>
          <w:szCs w:val="24"/>
        </w:rPr>
        <w:t>, E</w:t>
      </w:r>
      <w:r w:rsidR="004A3AC9">
        <w:rPr>
          <w:szCs w:val="24"/>
        </w:rPr>
        <w:t xml:space="preserve">) </w:t>
      </w:r>
      <w:r w:rsidR="002179E7">
        <w:rPr>
          <w:szCs w:val="24"/>
        </w:rPr>
        <w:t>The c</w:t>
      </w:r>
      <w:r w:rsidR="002179E7" w:rsidRPr="00AF30DB">
        <w:rPr>
          <w:rFonts w:hint="eastAsia"/>
          <w:szCs w:val="24"/>
        </w:rPr>
        <w:t xml:space="preserve">ells </w:t>
      </w:r>
      <w:r w:rsidR="004A3AC9" w:rsidRPr="00AF30DB">
        <w:rPr>
          <w:rFonts w:hint="eastAsia"/>
          <w:szCs w:val="24"/>
        </w:rPr>
        <w:t>were</w:t>
      </w:r>
      <w:r w:rsidR="004A3AC9" w:rsidRPr="00AF30DB">
        <w:rPr>
          <w:szCs w:val="24"/>
        </w:rPr>
        <w:t xml:space="preserve"> treated with 50 ng/ml IL-6 for 24 hours</w:t>
      </w:r>
      <w:r w:rsidR="002179E7">
        <w:rPr>
          <w:szCs w:val="24"/>
        </w:rPr>
        <w:t xml:space="preserve">. (D) The expression of PD-L1 was detected by </w:t>
      </w:r>
      <w:r w:rsidR="004A3AC9">
        <w:rPr>
          <w:szCs w:val="24"/>
        </w:rPr>
        <w:t>western blot</w:t>
      </w:r>
      <w:r w:rsidR="005D02CB">
        <w:rPr>
          <w:szCs w:val="24"/>
        </w:rPr>
        <w:t>ting</w:t>
      </w:r>
      <w:r w:rsidR="004A3AC9">
        <w:rPr>
          <w:szCs w:val="24"/>
        </w:rPr>
        <w:t xml:space="preserve"> assay</w:t>
      </w:r>
      <w:r w:rsidR="004A3AC9" w:rsidRPr="00AF30DB">
        <w:rPr>
          <w:szCs w:val="24"/>
        </w:rPr>
        <w:t>.</w:t>
      </w:r>
      <w:r w:rsidR="004A3AC9">
        <w:rPr>
          <w:szCs w:val="24"/>
        </w:rPr>
        <w:t xml:space="preserve"> </w:t>
      </w:r>
      <w:r w:rsidR="00671286">
        <w:rPr>
          <w:szCs w:val="24"/>
        </w:rPr>
        <w:t xml:space="preserve">(E) </w:t>
      </w:r>
      <w:r w:rsidR="00671286" w:rsidRPr="00AF30DB">
        <w:rPr>
          <w:szCs w:val="24"/>
        </w:rPr>
        <w:t xml:space="preserve">Flow cytometry analysis was used to determine </w:t>
      </w:r>
      <w:r w:rsidR="00671286">
        <w:rPr>
          <w:szCs w:val="24"/>
        </w:rPr>
        <w:t>PD-L1</w:t>
      </w:r>
      <w:r w:rsidR="00671286" w:rsidRPr="00AF30DB">
        <w:rPr>
          <w:szCs w:val="24"/>
        </w:rPr>
        <w:t xml:space="preserve"> expression</w:t>
      </w:r>
      <w:r w:rsidR="002179E7">
        <w:rPr>
          <w:szCs w:val="24"/>
        </w:rPr>
        <w:t xml:space="preserve"> on cell surface</w:t>
      </w:r>
      <w:r w:rsidR="00671286" w:rsidRPr="00AF30DB">
        <w:rPr>
          <w:szCs w:val="24"/>
        </w:rPr>
        <w:t>.</w:t>
      </w:r>
      <w:r w:rsidR="00671286">
        <w:rPr>
          <w:szCs w:val="24"/>
        </w:rPr>
        <w:t xml:space="preserve"> </w:t>
      </w:r>
      <w:r w:rsidR="004A3AC9">
        <w:rPr>
          <w:szCs w:val="24"/>
        </w:rPr>
        <w:t>(</w:t>
      </w:r>
      <w:r w:rsidR="00606827">
        <w:rPr>
          <w:szCs w:val="24"/>
        </w:rPr>
        <w:t>F-I</w:t>
      </w:r>
      <w:r w:rsidR="004A3AC9">
        <w:rPr>
          <w:szCs w:val="24"/>
        </w:rPr>
        <w:t>) Activated PBMCs were cocultured with HCC</w:t>
      </w:r>
      <w:r w:rsidR="004A3AC9" w:rsidRPr="00AF30DB">
        <w:rPr>
          <w:rFonts w:hint="eastAsia"/>
          <w:szCs w:val="24"/>
        </w:rPr>
        <w:t xml:space="preserve"> cells</w:t>
      </w:r>
      <w:r w:rsidR="004A3AC9">
        <w:rPr>
          <w:szCs w:val="24"/>
        </w:rPr>
        <w:t xml:space="preserve"> at the ratio of 4:1</w:t>
      </w:r>
      <w:r w:rsidR="005D02CB">
        <w:rPr>
          <w:szCs w:val="24"/>
        </w:rPr>
        <w:t xml:space="preserve"> for 24 hours</w:t>
      </w:r>
      <w:r w:rsidR="004A3AC9">
        <w:rPr>
          <w:szCs w:val="24"/>
        </w:rPr>
        <w:t xml:space="preserve">. Apoptosis of HCC cells </w:t>
      </w:r>
      <w:r w:rsidR="009918CC">
        <w:rPr>
          <w:szCs w:val="24"/>
        </w:rPr>
        <w:t xml:space="preserve">was </w:t>
      </w:r>
      <w:r w:rsidR="004A3AC9">
        <w:rPr>
          <w:szCs w:val="24"/>
        </w:rPr>
        <w:t>detected by f</w:t>
      </w:r>
      <w:r w:rsidR="004A3AC9" w:rsidRPr="00AF30DB">
        <w:rPr>
          <w:szCs w:val="24"/>
        </w:rPr>
        <w:t>low cytometry assay</w:t>
      </w:r>
      <w:r w:rsidR="004A3AC9">
        <w:rPr>
          <w:szCs w:val="24"/>
        </w:rPr>
        <w:t xml:space="preserve"> (</w:t>
      </w:r>
      <w:r w:rsidR="00671286">
        <w:rPr>
          <w:szCs w:val="24"/>
        </w:rPr>
        <w:t>F</w:t>
      </w:r>
      <w:r w:rsidR="004A3AC9">
        <w:rPr>
          <w:szCs w:val="24"/>
        </w:rPr>
        <w:t>). IFN-γ levels of CD8</w:t>
      </w:r>
      <w:r w:rsidR="004A3AC9">
        <w:rPr>
          <w:szCs w:val="24"/>
          <w:vertAlign w:val="superscript"/>
        </w:rPr>
        <w:t>+</w:t>
      </w:r>
      <w:r w:rsidR="004A3AC9">
        <w:rPr>
          <w:szCs w:val="24"/>
        </w:rPr>
        <w:t xml:space="preserve"> T cells </w:t>
      </w:r>
      <w:r w:rsidR="00671286">
        <w:rPr>
          <w:szCs w:val="24"/>
        </w:rPr>
        <w:t>(G), CD4</w:t>
      </w:r>
      <w:r w:rsidR="00671286">
        <w:rPr>
          <w:szCs w:val="24"/>
          <w:vertAlign w:val="superscript"/>
        </w:rPr>
        <w:t>+</w:t>
      </w:r>
      <w:r w:rsidR="00671286">
        <w:rPr>
          <w:szCs w:val="24"/>
        </w:rPr>
        <w:t xml:space="preserve"> T cells (H) and CD56</w:t>
      </w:r>
      <w:r w:rsidR="00671286">
        <w:rPr>
          <w:szCs w:val="24"/>
          <w:vertAlign w:val="superscript"/>
        </w:rPr>
        <w:t>+</w:t>
      </w:r>
      <w:r w:rsidR="00671286">
        <w:rPr>
          <w:szCs w:val="24"/>
        </w:rPr>
        <w:t xml:space="preserve"> </w:t>
      </w:r>
      <w:r w:rsidR="00840019">
        <w:rPr>
          <w:szCs w:val="24"/>
        </w:rPr>
        <w:t xml:space="preserve">NK </w:t>
      </w:r>
      <w:r w:rsidR="00671286">
        <w:rPr>
          <w:szCs w:val="24"/>
        </w:rPr>
        <w:t xml:space="preserve">cells (I) </w:t>
      </w:r>
      <w:r w:rsidR="004A3AC9">
        <w:rPr>
          <w:szCs w:val="24"/>
        </w:rPr>
        <w:t>were determined by flow cytometry analysis.</w:t>
      </w:r>
      <w:r w:rsidR="00F260C3">
        <w:rPr>
          <w:szCs w:val="24"/>
        </w:rPr>
        <w:t xml:space="preserve"> </w:t>
      </w:r>
      <w:r w:rsidR="00F260C3" w:rsidRPr="00AF30DB">
        <w:rPr>
          <w:rFonts w:hint="eastAsia"/>
          <w:szCs w:val="24"/>
        </w:rPr>
        <w:t>NS:</w:t>
      </w:r>
      <w:r w:rsidR="00F260C3" w:rsidRPr="00AF30DB">
        <w:rPr>
          <w:szCs w:val="24"/>
        </w:rPr>
        <w:t xml:space="preserve"> </w:t>
      </w:r>
      <w:r w:rsidR="00F260C3" w:rsidRPr="00AF30DB">
        <w:rPr>
          <w:rFonts w:hint="eastAsia"/>
          <w:szCs w:val="24"/>
        </w:rPr>
        <w:t xml:space="preserve">not significant, </w:t>
      </w:r>
      <w:r w:rsidR="00CD2834" w:rsidRPr="00AF30DB">
        <w:rPr>
          <w:rFonts w:hint="eastAsia"/>
          <w:szCs w:val="24"/>
        </w:rPr>
        <w:t>*p&lt;0.0</w:t>
      </w:r>
      <w:r w:rsidR="00CD2834">
        <w:rPr>
          <w:szCs w:val="24"/>
        </w:rPr>
        <w:t>5</w:t>
      </w:r>
      <w:r w:rsidR="00CD2834" w:rsidRPr="00AF30DB">
        <w:rPr>
          <w:rFonts w:hint="eastAsia"/>
          <w:szCs w:val="24"/>
        </w:rPr>
        <w:t>,</w:t>
      </w:r>
      <w:r w:rsidR="00CD2834">
        <w:rPr>
          <w:szCs w:val="24"/>
        </w:rPr>
        <w:t xml:space="preserve"> </w:t>
      </w:r>
      <w:r w:rsidR="00F260C3">
        <w:rPr>
          <w:szCs w:val="24"/>
        </w:rPr>
        <w:t>*</w:t>
      </w:r>
      <w:r w:rsidR="00F260C3" w:rsidRPr="00AF30DB">
        <w:rPr>
          <w:rFonts w:hint="eastAsia"/>
          <w:szCs w:val="24"/>
        </w:rPr>
        <w:t>*p&lt;0.0</w:t>
      </w:r>
      <w:r w:rsidR="00F260C3">
        <w:rPr>
          <w:szCs w:val="24"/>
        </w:rPr>
        <w:t>5</w:t>
      </w:r>
      <w:r w:rsidR="00F260C3" w:rsidRPr="00AF30DB">
        <w:rPr>
          <w:rFonts w:hint="eastAsia"/>
          <w:szCs w:val="24"/>
        </w:rPr>
        <w:t>, ***p&lt;0.001</w:t>
      </w:r>
      <w:r w:rsidR="00F260C3" w:rsidRPr="00AF30DB">
        <w:rPr>
          <w:szCs w:val="24"/>
        </w:rPr>
        <w:t>.</w:t>
      </w:r>
      <w:r w:rsidR="00F260C3" w:rsidRPr="00AF30DB">
        <w:rPr>
          <w:rFonts w:hint="eastAsia"/>
          <w:szCs w:val="24"/>
        </w:rPr>
        <w:t xml:space="preserve"> </w:t>
      </w:r>
      <w:r w:rsidR="00F260C3" w:rsidRPr="00AF30DB">
        <w:rPr>
          <w:szCs w:val="24"/>
        </w:rPr>
        <w:t>Data from one representative experiment of three independent experiments are presented.</w:t>
      </w:r>
    </w:p>
    <w:p w14:paraId="6DF8FDF8" w14:textId="77777777" w:rsidR="00DC412E" w:rsidRPr="00AF30DB" w:rsidRDefault="00DC412E" w:rsidP="00DC412E">
      <w:pPr>
        <w:rPr>
          <w:b/>
          <w:bCs/>
          <w:szCs w:val="24"/>
        </w:rPr>
      </w:pPr>
      <w:r w:rsidRPr="00AF30DB">
        <w:rPr>
          <w:b/>
          <w:bCs/>
          <w:szCs w:val="24"/>
        </w:rPr>
        <w:br w:type="page"/>
      </w:r>
    </w:p>
    <w:p w14:paraId="21B84CFD" w14:textId="537DC2FE" w:rsidR="0034208B" w:rsidRDefault="00840019" w:rsidP="0034208B">
      <w:pPr>
        <w:spacing w:line="480" w:lineRule="auto"/>
        <w:rPr>
          <w:b/>
          <w:szCs w:val="24"/>
        </w:rPr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>ry</w:t>
      </w:r>
      <w:r w:rsidRPr="00AF30DB">
        <w:rPr>
          <w:b/>
          <w:bCs/>
          <w:szCs w:val="24"/>
        </w:rPr>
        <w:t xml:space="preserve"> </w:t>
      </w:r>
      <w:r w:rsidR="0034208B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</w:t>
      </w:r>
      <w:r w:rsidR="008C19D8">
        <w:rPr>
          <w:b/>
          <w:bCs/>
          <w:szCs w:val="24"/>
        </w:rPr>
        <w:t>6</w:t>
      </w:r>
      <w:r w:rsidR="00DC412E" w:rsidRPr="00AF30DB">
        <w:rPr>
          <w:b/>
          <w:szCs w:val="24"/>
        </w:rPr>
        <w:t xml:space="preserve"> </w:t>
      </w:r>
    </w:p>
    <w:p w14:paraId="45D82F83" w14:textId="37A671A3" w:rsidR="008B7FF3" w:rsidRDefault="002C7BBF" w:rsidP="00DC412E">
      <w:pPr>
        <w:spacing w:line="480" w:lineRule="auto"/>
        <w:jc w:val="both"/>
        <w:rPr>
          <w:b/>
          <w:szCs w:val="24"/>
        </w:rPr>
      </w:pPr>
      <w:r>
        <w:rPr>
          <w:b/>
          <w:noProof/>
          <w:szCs w:val="24"/>
          <w:lang w:eastAsia="zh-CN"/>
        </w:rPr>
        <w:drawing>
          <wp:inline distT="0" distB="0" distL="0" distR="0" wp14:anchorId="0762558E" wp14:editId="540927AE">
            <wp:extent cx="6120384" cy="4331208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433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7A60" w14:textId="4FB47113" w:rsidR="00183C70" w:rsidRPr="00AF30DB" w:rsidRDefault="00A4700D" w:rsidP="00183C70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 xml:space="preserve">Supplementary Fig. </w:t>
      </w:r>
      <w:r w:rsidR="002179E7" w:rsidRPr="00A4700D">
        <w:rPr>
          <w:b/>
          <w:szCs w:val="24"/>
        </w:rPr>
        <w:t>S</w:t>
      </w:r>
      <w:r w:rsidR="002179E7">
        <w:rPr>
          <w:b/>
          <w:szCs w:val="24"/>
        </w:rPr>
        <w:t>6</w:t>
      </w:r>
      <w:r w:rsidR="002179E7" w:rsidRPr="00AF30DB">
        <w:rPr>
          <w:szCs w:val="24"/>
        </w:rPr>
        <w:t xml:space="preserve"> </w:t>
      </w:r>
      <w:r w:rsidR="00DC412E" w:rsidRPr="00DE38FD">
        <w:rPr>
          <w:b/>
          <w:szCs w:val="24"/>
        </w:rPr>
        <w:t>HERC2 promoted malignancy of HCC cells through PTP1B</w:t>
      </w:r>
      <w:r w:rsidR="00DC412E" w:rsidRPr="00AF30DB">
        <w:rPr>
          <w:szCs w:val="24"/>
        </w:rPr>
        <w:t xml:space="preserve">. </w:t>
      </w:r>
      <w:r w:rsidR="00183C70">
        <w:rPr>
          <w:szCs w:val="24"/>
        </w:rPr>
        <w:t xml:space="preserve">(A) </w:t>
      </w:r>
      <w:r w:rsidR="00DC412E">
        <w:rPr>
          <w:szCs w:val="24"/>
        </w:rPr>
        <w:t>HERC2</w:t>
      </w:r>
      <w:r w:rsidR="00DC412E" w:rsidRPr="00AF30DB">
        <w:rPr>
          <w:szCs w:val="24"/>
        </w:rPr>
        <w:t xml:space="preserve">-overexpressing and PTP1B-deficient HCC-97h cell lines were established. </w:t>
      </w:r>
      <w:r w:rsidR="005D02CB">
        <w:rPr>
          <w:szCs w:val="24"/>
        </w:rPr>
        <w:t xml:space="preserve">Cells were treated by 50ng/ml IL-6 for 20 min and JAK2-STAT3 signal activation was detected by western blotting assay. </w:t>
      </w:r>
      <w:r w:rsidR="00DC412E" w:rsidRPr="00AF30DB">
        <w:rPr>
          <w:szCs w:val="24"/>
        </w:rPr>
        <w:t>(</w:t>
      </w:r>
      <w:r w:rsidR="00DC412E">
        <w:rPr>
          <w:szCs w:val="24"/>
        </w:rPr>
        <w:t>B</w:t>
      </w:r>
      <w:r w:rsidR="00DC412E" w:rsidRPr="00AF30DB">
        <w:rPr>
          <w:szCs w:val="24"/>
        </w:rPr>
        <w:t>) A CCK-8 assay was used to detect cell proliferation in the cell lines. (</w:t>
      </w:r>
      <w:r w:rsidR="00DC412E">
        <w:rPr>
          <w:szCs w:val="24"/>
        </w:rPr>
        <w:t>C</w:t>
      </w:r>
      <w:r w:rsidR="00DC412E" w:rsidRPr="00AF30DB">
        <w:rPr>
          <w:szCs w:val="24"/>
        </w:rPr>
        <w:t>) A colony formation assay was used to investigate cell proliferation in the cell lines. (</w:t>
      </w:r>
      <w:r w:rsidR="00DC412E">
        <w:rPr>
          <w:szCs w:val="24"/>
        </w:rPr>
        <w:t>D</w:t>
      </w:r>
      <w:r w:rsidR="00DC412E" w:rsidRPr="00AF30DB">
        <w:rPr>
          <w:szCs w:val="24"/>
        </w:rPr>
        <w:t xml:space="preserve">) A wound healing assay was used to detect the migration ability of the cells. </w:t>
      </w:r>
      <w:r w:rsidR="00183C70" w:rsidRPr="00AF30DB">
        <w:rPr>
          <w:rFonts w:hint="eastAsia"/>
          <w:szCs w:val="24"/>
        </w:rPr>
        <w:t>NS:</w:t>
      </w:r>
      <w:r w:rsidR="00183C70" w:rsidRPr="00AF30DB">
        <w:rPr>
          <w:szCs w:val="24"/>
        </w:rPr>
        <w:t xml:space="preserve"> </w:t>
      </w:r>
      <w:r w:rsidR="00183C70" w:rsidRPr="00AF30DB">
        <w:rPr>
          <w:rFonts w:hint="eastAsia"/>
          <w:szCs w:val="24"/>
        </w:rPr>
        <w:t>not significant, ***p&lt;0.001</w:t>
      </w:r>
      <w:r w:rsidR="00183C70" w:rsidRPr="00AF30DB">
        <w:rPr>
          <w:szCs w:val="24"/>
        </w:rPr>
        <w:t>.</w:t>
      </w:r>
      <w:r w:rsidR="00183C70" w:rsidRPr="00AF30DB">
        <w:rPr>
          <w:rFonts w:hint="eastAsia"/>
          <w:szCs w:val="24"/>
        </w:rPr>
        <w:t xml:space="preserve"> </w:t>
      </w:r>
      <w:r w:rsidR="00183C70" w:rsidRPr="00AF30DB">
        <w:rPr>
          <w:szCs w:val="24"/>
        </w:rPr>
        <w:t>Data from one representative experiment of three independent experiments are presented.</w:t>
      </w:r>
    </w:p>
    <w:p w14:paraId="39F5C3B1" w14:textId="24613FC2" w:rsidR="00183C70" w:rsidRDefault="005905A1" w:rsidP="005905A1">
      <w:pPr>
        <w:rPr>
          <w:szCs w:val="24"/>
        </w:rPr>
      </w:pPr>
      <w:r>
        <w:rPr>
          <w:szCs w:val="24"/>
        </w:rPr>
        <w:br w:type="page"/>
      </w:r>
    </w:p>
    <w:p w14:paraId="44F10079" w14:textId="1AAE63D1" w:rsidR="0034208B" w:rsidRDefault="00840019" w:rsidP="0034208B">
      <w:pPr>
        <w:spacing w:line="480" w:lineRule="auto"/>
        <w:rPr>
          <w:b/>
          <w:bCs/>
          <w:szCs w:val="24"/>
        </w:rPr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>ry</w:t>
      </w:r>
      <w:r w:rsidRPr="00AF30DB">
        <w:rPr>
          <w:b/>
          <w:bCs/>
          <w:szCs w:val="24"/>
        </w:rPr>
        <w:t xml:space="preserve"> </w:t>
      </w:r>
      <w:r w:rsidR="0034208B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</w:t>
      </w:r>
      <w:r w:rsidR="008C19D8">
        <w:rPr>
          <w:b/>
          <w:bCs/>
          <w:szCs w:val="24"/>
        </w:rPr>
        <w:t>7</w:t>
      </w:r>
    </w:p>
    <w:p w14:paraId="13B61682" w14:textId="409F482B" w:rsidR="005D6E24" w:rsidRPr="0034208B" w:rsidRDefault="002C7BBF" w:rsidP="0034208B">
      <w:pPr>
        <w:spacing w:line="480" w:lineRule="auto"/>
        <w:rPr>
          <w:b/>
          <w:bCs/>
          <w:szCs w:val="24"/>
        </w:rPr>
      </w:pPr>
      <w:r>
        <w:rPr>
          <w:b/>
          <w:bCs/>
          <w:noProof/>
          <w:szCs w:val="24"/>
          <w:lang w:eastAsia="zh-CN"/>
        </w:rPr>
        <w:drawing>
          <wp:inline distT="0" distB="0" distL="0" distR="0" wp14:anchorId="39A08093" wp14:editId="43F08064">
            <wp:extent cx="6120384" cy="7481316"/>
            <wp:effectExtent l="0" t="0" r="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748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E9A1" w14:textId="2F37FEBA" w:rsidR="00DC412E" w:rsidRPr="00AF30DB" w:rsidRDefault="00183C70" w:rsidP="00DC412E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lastRenderedPageBreak/>
        <w:t xml:space="preserve">Supplementary Fig. </w:t>
      </w:r>
      <w:r w:rsidR="002179E7" w:rsidRPr="00A4700D">
        <w:rPr>
          <w:b/>
          <w:szCs w:val="24"/>
        </w:rPr>
        <w:t>S</w:t>
      </w:r>
      <w:r w:rsidR="002179E7">
        <w:rPr>
          <w:b/>
          <w:szCs w:val="24"/>
        </w:rPr>
        <w:t>7</w:t>
      </w:r>
      <w:r w:rsidR="002179E7" w:rsidRPr="00AF30DB">
        <w:rPr>
          <w:szCs w:val="24"/>
        </w:rPr>
        <w:t xml:space="preserve"> </w:t>
      </w:r>
      <w:r w:rsidRPr="00DE38FD">
        <w:rPr>
          <w:b/>
          <w:szCs w:val="24"/>
        </w:rPr>
        <w:t xml:space="preserve">HERC2 promoted </w:t>
      </w:r>
      <w:r>
        <w:rPr>
          <w:b/>
          <w:szCs w:val="24"/>
        </w:rPr>
        <w:t>stemness and immune evasion</w:t>
      </w:r>
      <w:r w:rsidRPr="00DE38FD">
        <w:rPr>
          <w:b/>
          <w:szCs w:val="24"/>
        </w:rPr>
        <w:t xml:space="preserve"> of HCC cells through PTP1B</w:t>
      </w:r>
      <w:r w:rsidRPr="00AF30DB">
        <w:rPr>
          <w:szCs w:val="24"/>
        </w:rPr>
        <w:t>.</w:t>
      </w:r>
      <w:r>
        <w:rPr>
          <w:rFonts w:hint="eastAsia"/>
          <w:szCs w:val="24"/>
        </w:rPr>
        <w:t xml:space="preserve"> </w:t>
      </w:r>
      <w:r w:rsidR="00DC412E" w:rsidRPr="00AF30DB">
        <w:rPr>
          <w:szCs w:val="24"/>
        </w:rPr>
        <w:t>(</w:t>
      </w:r>
      <w:r>
        <w:rPr>
          <w:szCs w:val="24"/>
        </w:rPr>
        <w:t>A</w:t>
      </w:r>
      <w:r w:rsidR="00DC412E" w:rsidRPr="00AF30DB">
        <w:rPr>
          <w:szCs w:val="24"/>
        </w:rPr>
        <w:t xml:space="preserve">) </w:t>
      </w:r>
      <w:r w:rsidR="00DC412E" w:rsidRPr="00AF30DB">
        <w:rPr>
          <w:rFonts w:hint="eastAsia"/>
          <w:szCs w:val="24"/>
        </w:rPr>
        <w:t xml:space="preserve">Cells were treated with </w:t>
      </w:r>
      <w:r w:rsidR="00DC412E" w:rsidRPr="00AF30DB">
        <w:rPr>
          <w:szCs w:val="24"/>
        </w:rPr>
        <w:t>50 ng/ml</w:t>
      </w:r>
      <w:r w:rsidR="00DC412E" w:rsidRPr="00AF30DB">
        <w:rPr>
          <w:rFonts w:hint="eastAsia"/>
          <w:szCs w:val="24"/>
        </w:rPr>
        <w:t xml:space="preserve"> IL-6 for 24 hou</w:t>
      </w:r>
      <w:r w:rsidR="00DC412E" w:rsidRPr="00AF30DB">
        <w:rPr>
          <w:szCs w:val="24"/>
        </w:rPr>
        <w:t>rs, and RT</w:t>
      </w:r>
      <w:r w:rsidR="00E15584">
        <w:rPr>
          <w:szCs w:val="24"/>
        </w:rPr>
        <w:t>-</w:t>
      </w:r>
      <w:r w:rsidR="00DC412E" w:rsidRPr="00AF30DB">
        <w:rPr>
          <w:szCs w:val="24"/>
        </w:rPr>
        <w:t>qPCR assay was used to detect the mRNA expression of stemness-related genes. (</w:t>
      </w:r>
      <w:r>
        <w:rPr>
          <w:szCs w:val="24"/>
        </w:rPr>
        <w:t>B</w:t>
      </w:r>
      <w:r w:rsidR="00DC412E" w:rsidRPr="00AF30DB">
        <w:rPr>
          <w:szCs w:val="24"/>
        </w:rPr>
        <w:t>) Cells were cultured under 100×N2, 50×B27, 20 ng/ml EGF, 10 nmol FGF, 5 μg/ml</w:t>
      </w:r>
      <w:r w:rsidR="00DC412E" w:rsidRPr="00AF30DB">
        <w:rPr>
          <w:rFonts w:hint="eastAsia"/>
          <w:szCs w:val="24"/>
        </w:rPr>
        <w:t xml:space="preserve"> insulin,</w:t>
      </w:r>
      <w:r w:rsidR="00DC412E" w:rsidRPr="00AF30DB">
        <w:rPr>
          <w:szCs w:val="24"/>
        </w:rPr>
        <w:t xml:space="preserve"> and </w:t>
      </w:r>
      <w:r w:rsidR="00DC412E" w:rsidRPr="00AF30DB">
        <w:rPr>
          <w:rFonts w:hint="eastAsia"/>
          <w:szCs w:val="24"/>
        </w:rPr>
        <w:t>0.4% BS</w:t>
      </w:r>
      <w:r w:rsidR="00DC412E" w:rsidRPr="00AF30DB">
        <w:rPr>
          <w:szCs w:val="24"/>
        </w:rPr>
        <w:t>A conditions for 7 days</w:t>
      </w:r>
      <w:r w:rsidR="008C19D8" w:rsidRPr="00AF30DB">
        <w:rPr>
          <w:szCs w:val="24"/>
        </w:rPr>
        <w:t>, scale bars=</w:t>
      </w:r>
      <w:r w:rsidR="008C19D8">
        <w:rPr>
          <w:szCs w:val="24"/>
        </w:rPr>
        <w:t>1</w:t>
      </w:r>
      <w:r w:rsidR="008C19D8" w:rsidRPr="00AF30DB">
        <w:rPr>
          <w:szCs w:val="24"/>
        </w:rPr>
        <w:t xml:space="preserve">00μm. </w:t>
      </w:r>
      <w:r w:rsidR="00DC412E" w:rsidRPr="00AF30DB">
        <w:rPr>
          <w:szCs w:val="24"/>
        </w:rPr>
        <w:t>(</w:t>
      </w:r>
      <w:r>
        <w:rPr>
          <w:szCs w:val="24"/>
        </w:rPr>
        <w:t>C</w:t>
      </w:r>
      <w:r w:rsidR="00DC412E" w:rsidRPr="00AF30DB">
        <w:rPr>
          <w:szCs w:val="24"/>
        </w:rPr>
        <w:t>) Cells were treated with 20 μM sorafenib for 24 hours, and flow cytometry assay was performed to detect cell apoptosis</w:t>
      </w:r>
      <w:r w:rsidR="00DC412E" w:rsidRPr="00AF30DB">
        <w:rPr>
          <w:rFonts w:hint="eastAsia"/>
          <w:szCs w:val="24"/>
        </w:rPr>
        <w:t xml:space="preserve">. </w:t>
      </w:r>
      <w:r w:rsidR="002179E7">
        <w:rPr>
          <w:szCs w:val="24"/>
        </w:rPr>
        <w:t>(D, E) The c</w:t>
      </w:r>
      <w:r w:rsidR="002179E7" w:rsidRPr="00AF30DB">
        <w:rPr>
          <w:rFonts w:hint="eastAsia"/>
          <w:szCs w:val="24"/>
        </w:rPr>
        <w:t>ells were</w:t>
      </w:r>
      <w:r w:rsidR="002179E7" w:rsidRPr="00AF30DB">
        <w:rPr>
          <w:szCs w:val="24"/>
        </w:rPr>
        <w:t xml:space="preserve"> treated with 50 ng/ml IL-6 for 24 hours</w:t>
      </w:r>
      <w:r w:rsidR="002179E7">
        <w:rPr>
          <w:szCs w:val="24"/>
        </w:rPr>
        <w:t>. (D) The expression of PD-L1 was detected by western blotting assay</w:t>
      </w:r>
      <w:r w:rsidR="002179E7" w:rsidRPr="00AF30DB">
        <w:rPr>
          <w:szCs w:val="24"/>
        </w:rPr>
        <w:t>.</w:t>
      </w:r>
      <w:r w:rsidR="002179E7">
        <w:rPr>
          <w:szCs w:val="24"/>
        </w:rPr>
        <w:t xml:space="preserve"> (E) </w:t>
      </w:r>
      <w:r w:rsidR="002179E7" w:rsidRPr="00AF30DB">
        <w:rPr>
          <w:szCs w:val="24"/>
        </w:rPr>
        <w:t xml:space="preserve">Flow cytometry analysis was used to determine </w:t>
      </w:r>
      <w:r w:rsidR="002179E7">
        <w:rPr>
          <w:szCs w:val="24"/>
        </w:rPr>
        <w:t>PD-L1</w:t>
      </w:r>
      <w:r w:rsidR="002179E7" w:rsidRPr="00AF30DB">
        <w:rPr>
          <w:szCs w:val="24"/>
        </w:rPr>
        <w:t xml:space="preserve"> expression</w:t>
      </w:r>
      <w:r w:rsidR="002179E7">
        <w:rPr>
          <w:szCs w:val="24"/>
        </w:rPr>
        <w:t xml:space="preserve"> on </w:t>
      </w:r>
      <w:r w:rsidR="00433D09">
        <w:rPr>
          <w:szCs w:val="24"/>
        </w:rPr>
        <w:t xml:space="preserve">the </w:t>
      </w:r>
      <w:r w:rsidR="002179E7">
        <w:rPr>
          <w:szCs w:val="24"/>
        </w:rPr>
        <w:t>cell surface</w:t>
      </w:r>
      <w:r w:rsidR="002179E7" w:rsidRPr="00AF30DB">
        <w:rPr>
          <w:szCs w:val="24"/>
        </w:rPr>
        <w:t>.</w:t>
      </w:r>
      <w:r w:rsidR="002179E7">
        <w:rPr>
          <w:szCs w:val="24"/>
        </w:rPr>
        <w:t xml:space="preserve"> </w:t>
      </w:r>
      <w:r>
        <w:rPr>
          <w:szCs w:val="24"/>
        </w:rPr>
        <w:t>(</w:t>
      </w:r>
      <w:r w:rsidR="008C19D8">
        <w:rPr>
          <w:szCs w:val="24"/>
        </w:rPr>
        <w:t>F-I</w:t>
      </w:r>
      <w:r>
        <w:rPr>
          <w:szCs w:val="24"/>
        </w:rPr>
        <w:t>) Activated PBMCs were cocultured with HCC</w:t>
      </w:r>
      <w:r w:rsidRPr="00AF30DB">
        <w:rPr>
          <w:rFonts w:hint="eastAsia"/>
          <w:szCs w:val="24"/>
        </w:rPr>
        <w:t xml:space="preserve"> cells</w:t>
      </w:r>
      <w:r>
        <w:rPr>
          <w:szCs w:val="24"/>
        </w:rPr>
        <w:t xml:space="preserve"> at the ratio of 4:1</w:t>
      </w:r>
      <w:r w:rsidR="005D02CB">
        <w:rPr>
          <w:szCs w:val="24"/>
        </w:rPr>
        <w:t xml:space="preserve"> for 24 hours</w:t>
      </w:r>
      <w:r>
        <w:rPr>
          <w:szCs w:val="24"/>
        </w:rPr>
        <w:t>. Apoptosis of HCC cells w</w:t>
      </w:r>
      <w:r w:rsidR="00433D09">
        <w:rPr>
          <w:szCs w:val="24"/>
        </w:rPr>
        <w:t>as</w:t>
      </w:r>
      <w:r>
        <w:rPr>
          <w:szCs w:val="24"/>
        </w:rPr>
        <w:t xml:space="preserve"> detected by f</w:t>
      </w:r>
      <w:r w:rsidRPr="00AF30DB">
        <w:rPr>
          <w:szCs w:val="24"/>
        </w:rPr>
        <w:t>low cytometry assay</w:t>
      </w:r>
      <w:r>
        <w:rPr>
          <w:szCs w:val="24"/>
        </w:rPr>
        <w:t xml:space="preserve"> (</w:t>
      </w:r>
      <w:r w:rsidR="008C19D8">
        <w:rPr>
          <w:szCs w:val="24"/>
        </w:rPr>
        <w:t>F</w:t>
      </w:r>
      <w:r>
        <w:rPr>
          <w:szCs w:val="24"/>
        </w:rPr>
        <w:t xml:space="preserve">). </w:t>
      </w:r>
      <w:r w:rsidR="008C19D8">
        <w:rPr>
          <w:szCs w:val="24"/>
        </w:rPr>
        <w:t>IFN-γ levels of CD8</w:t>
      </w:r>
      <w:r w:rsidR="008C19D8">
        <w:rPr>
          <w:szCs w:val="24"/>
          <w:vertAlign w:val="superscript"/>
        </w:rPr>
        <w:t>+</w:t>
      </w:r>
      <w:r w:rsidR="008C19D8">
        <w:rPr>
          <w:szCs w:val="24"/>
        </w:rPr>
        <w:t xml:space="preserve"> T cells (G), CD4</w:t>
      </w:r>
      <w:r w:rsidR="008C19D8">
        <w:rPr>
          <w:szCs w:val="24"/>
          <w:vertAlign w:val="superscript"/>
        </w:rPr>
        <w:t>+</w:t>
      </w:r>
      <w:r w:rsidR="008C19D8">
        <w:rPr>
          <w:szCs w:val="24"/>
        </w:rPr>
        <w:t xml:space="preserve"> T cells (H) and CD56</w:t>
      </w:r>
      <w:r w:rsidR="008C19D8">
        <w:rPr>
          <w:szCs w:val="24"/>
          <w:vertAlign w:val="superscript"/>
        </w:rPr>
        <w:t>+</w:t>
      </w:r>
      <w:r w:rsidR="008C19D8">
        <w:rPr>
          <w:szCs w:val="24"/>
        </w:rPr>
        <w:t xml:space="preserve"> </w:t>
      </w:r>
      <w:r w:rsidR="00840019">
        <w:rPr>
          <w:szCs w:val="24"/>
        </w:rPr>
        <w:t xml:space="preserve">NK </w:t>
      </w:r>
      <w:r w:rsidR="008C19D8">
        <w:rPr>
          <w:szCs w:val="24"/>
        </w:rPr>
        <w:t>cells (I)</w:t>
      </w:r>
      <w:r>
        <w:rPr>
          <w:szCs w:val="24"/>
        </w:rPr>
        <w:t xml:space="preserve"> </w:t>
      </w:r>
      <w:r w:rsidR="008C19D8">
        <w:rPr>
          <w:szCs w:val="24"/>
        </w:rPr>
        <w:t xml:space="preserve">were </w:t>
      </w:r>
      <w:r>
        <w:rPr>
          <w:szCs w:val="24"/>
        </w:rPr>
        <w:t>determined by flow cytometry analysis.</w:t>
      </w:r>
      <w:r w:rsidR="005905A1">
        <w:rPr>
          <w:rFonts w:hint="eastAsia"/>
          <w:szCs w:val="24"/>
        </w:rPr>
        <w:t xml:space="preserve"> </w:t>
      </w:r>
      <w:r w:rsidR="00DC412E" w:rsidRPr="00AF30DB">
        <w:rPr>
          <w:rFonts w:hint="eastAsia"/>
          <w:szCs w:val="24"/>
        </w:rPr>
        <w:t>NS:</w:t>
      </w:r>
      <w:r w:rsidR="00DC412E" w:rsidRPr="00AF30DB">
        <w:rPr>
          <w:szCs w:val="24"/>
        </w:rPr>
        <w:t xml:space="preserve"> </w:t>
      </w:r>
      <w:r w:rsidR="00DC412E" w:rsidRPr="00AF30DB">
        <w:rPr>
          <w:rFonts w:hint="eastAsia"/>
          <w:szCs w:val="24"/>
        </w:rPr>
        <w:t>not significant,</w:t>
      </w:r>
      <w:r w:rsidR="00DC412E" w:rsidRPr="00AF30DB">
        <w:rPr>
          <w:szCs w:val="24"/>
        </w:rPr>
        <w:t xml:space="preserve"> </w:t>
      </w:r>
      <w:r w:rsidR="00CD2834" w:rsidRPr="00AF30DB">
        <w:rPr>
          <w:rFonts w:hint="eastAsia"/>
          <w:szCs w:val="24"/>
        </w:rPr>
        <w:t>*p&lt;0.0</w:t>
      </w:r>
      <w:r w:rsidR="00CD2834">
        <w:rPr>
          <w:szCs w:val="24"/>
        </w:rPr>
        <w:t>5</w:t>
      </w:r>
      <w:r w:rsidR="00CD2834" w:rsidRPr="00AF30DB">
        <w:rPr>
          <w:rFonts w:hint="eastAsia"/>
          <w:szCs w:val="24"/>
        </w:rPr>
        <w:t>,</w:t>
      </w:r>
      <w:r w:rsidR="00CD2834">
        <w:rPr>
          <w:szCs w:val="24"/>
        </w:rPr>
        <w:t xml:space="preserve"> </w:t>
      </w:r>
      <w:r w:rsidR="00DC412E" w:rsidRPr="00AF30DB">
        <w:rPr>
          <w:rFonts w:hint="eastAsia"/>
          <w:szCs w:val="24"/>
        </w:rPr>
        <w:t>**p&lt;0.01, ***p&lt;0.001</w:t>
      </w:r>
      <w:r w:rsidR="00DC412E" w:rsidRPr="00AF30DB">
        <w:rPr>
          <w:szCs w:val="24"/>
        </w:rPr>
        <w:t>.</w:t>
      </w:r>
      <w:r w:rsidR="00DC412E" w:rsidRPr="00AF30DB">
        <w:rPr>
          <w:rFonts w:hint="eastAsia"/>
          <w:szCs w:val="24"/>
        </w:rPr>
        <w:t xml:space="preserve"> </w:t>
      </w:r>
      <w:r w:rsidR="00DC412E" w:rsidRPr="00AF30DB">
        <w:rPr>
          <w:szCs w:val="24"/>
        </w:rPr>
        <w:t>Data from one representative experiment of three independent experiments are presented.</w:t>
      </w:r>
    </w:p>
    <w:p w14:paraId="536EAB9D" w14:textId="77777777" w:rsidR="00DC412E" w:rsidRPr="00AF30DB" w:rsidRDefault="00DC412E" w:rsidP="00DC412E">
      <w:pPr>
        <w:spacing w:line="480" w:lineRule="auto"/>
        <w:jc w:val="both"/>
        <w:rPr>
          <w:szCs w:val="24"/>
        </w:rPr>
      </w:pPr>
    </w:p>
    <w:p w14:paraId="57BA960D" w14:textId="77777777" w:rsidR="00DC412E" w:rsidRPr="00AF30DB" w:rsidRDefault="00DC412E" w:rsidP="00DC412E">
      <w:pPr>
        <w:rPr>
          <w:b/>
          <w:bCs/>
          <w:szCs w:val="24"/>
        </w:rPr>
      </w:pPr>
      <w:r w:rsidRPr="00AF30DB">
        <w:rPr>
          <w:b/>
          <w:bCs/>
          <w:szCs w:val="24"/>
        </w:rPr>
        <w:br w:type="page"/>
      </w:r>
    </w:p>
    <w:p w14:paraId="225FA84A" w14:textId="1233E915" w:rsidR="0034208B" w:rsidRPr="00AF30DB" w:rsidRDefault="00840019" w:rsidP="0034208B">
      <w:pPr>
        <w:spacing w:line="480" w:lineRule="auto"/>
        <w:rPr>
          <w:b/>
          <w:bCs/>
          <w:szCs w:val="24"/>
        </w:rPr>
      </w:pPr>
      <w:r w:rsidRPr="00AF30DB">
        <w:rPr>
          <w:b/>
          <w:bCs/>
          <w:szCs w:val="24"/>
        </w:rPr>
        <w:lastRenderedPageBreak/>
        <w:t>Supplementa</w:t>
      </w:r>
      <w:r>
        <w:rPr>
          <w:b/>
          <w:bCs/>
          <w:szCs w:val="24"/>
        </w:rPr>
        <w:t xml:space="preserve">ry </w:t>
      </w:r>
      <w:r w:rsidR="0034208B" w:rsidRPr="00AF30DB">
        <w:rPr>
          <w:b/>
          <w:bCs/>
          <w:szCs w:val="24"/>
        </w:rPr>
        <w:t>Figure</w:t>
      </w:r>
      <w:r w:rsidR="0034208B">
        <w:rPr>
          <w:b/>
          <w:bCs/>
          <w:szCs w:val="24"/>
        </w:rPr>
        <w:t xml:space="preserve"> </w:t>
      </w:r>
      <w:r w:rsidR="008C19D8">
        <w:rPr>
          <w:b/>
          <w:bCs/>
          <w:szCs w:val="24"/>
        </w:rPr>
        <w:t>8</w:t>
      </w:r>
    </w:p>
    <w:p w14:paraId="0F6D09F6" w14:textId="51CB89E0" w:rsidR="004B5D90" w:rsidRDefault="002C7BBF" w:rsidP="00DC412E">
      <w:pPr>
        <w:spacing w:line="480" w:lineRule="auto"/>
        <w:jc w:val="both"/>
        <w:rPr>
          <w:b/>
          <w:szCs w:val="24"/>
        </w:rPr>
      </w:pPr>
      <w:r>
        <w:rPr>
          <w:b/>
          <w:noProof/>
          <w:szCs w:val="24"/>
          <w:lang w:eastAsia="zh-CN"/>
        </w:rPr>
        <w:drawing>
          <wp:inline distT="0" distB="0" distL="0" distR="0" wp14:anchorId="08752594" wp14:editId="0B22A7E3">
            <wp:extent cx="6120384" cy="1670304"/>
            <wp:effectExtent l="0" t="0" r="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167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A507" w14:textId="19179C9C" w:rsidR="00B9440A" w:rsidRPr="00AF0AE3" w:rsidRDefault="00A4700D" w:rsidP="00AF0AE3">
      <w:pPr>
        <w:spacing w:line="480" w:lineRule="auto"/>
        <w:jc w:val="both"/>
        <w:rPr>
          <w:szCs w:val="24"/>
        </w:rPr>
      </w:pPr>
      <w:r w:rsidRPr="00A4700D">
        <w:rPr>
          <w:b/>
          <w:szCs w:val="24"/>
        </w:rPr>
        <w:t>Supplementary Fig. S</w:t>
      </w:r>
      <w:r w:rsidR="005D6E24">
        <w:rPr>
          <w:b/>
          <w:szCs w:val="24"/>
        </w:rPr>
        <w:t>8</w:t>
      </w:r>
      <w:r w:rsidR="00DC412E" w:rsidRPr="00AF30DB">
        <w:rPr>
          <w:szCs w:val="24"/>
        </w:rPr>
        <w:t xml:space="preserve"> </w:t>
      </w:r>
      <w:r w:rsidR="00DC412E" w:rsidRPr="00840019">
        <w:rPr>
          <w:b/>
          <w:szCs w:val="24"/>
        </w:rPr>
        <w:t>Establishment of hepatocyte-specific HERC2 knockout mice.</w:t>
      </w:r>
      <w:r w:rsidR="00DC412E" w:rsidRPr="00AF30DB">
        <w:rPr>
          <w:szCs w:val="24"/>
        </w:rPr>
        <w:t xml:space="preserve"> (A) Mouse embryonic stem cells were screened by Southern blotting analysis. (B) The mouse genotype was identified by PCR analysis. (C) </w:t>
      </w:r>
      <w:r w:rsidR="00DC412E">
        <w:rPr>
          <w:szCs w:val="24"/>
        </w:rPr>
        <w:t>HERC2</w:t>
      </w:r>
      <w:r w:rsidR="00DC412E" w:rsidRPr="00AF30DB">
        <w:rPr>
          <w:szCs w:val="24"/>
        </w:rPr>
        <w:t xml:space="preserve"> expression in primary mouse hepatocytes was evaluated by western blotting analysis.</w:t>
      </w:r>
      <w:r w:rsidR="001422EC">
        <w:fldChar w:fldCharType="begin"/>
      </w:r>
      <w:r w:rsidR="001422EC">
        <w:instrText xml:space="preserve"> ADDIN EN.REFLIST </w:instrText>
      </w:r>
      <w:r w:rsidR="001422EC">
        <w:fldChar w:fldCharType="end"/>
      </w:r>
    </w:p>
    <w:sectPr w:rsidR="00B9440A" w:rsidRPr="00AF0AE3" w:rsidSect="008B7FF3">
      <w:headerReference w:type="default" r:id="rId16"/>
      <w:pgSz w:w="12240" w:h="15840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6A065" w14:textId="77777777" w:rsidR="00FA7C0C" w:rsidRDefault="00FA7C0C">
      <w:r>
        <w:separator/>
      </w:r>
    </w:p>
  </w:endnote>
  <w:endnote w:type="continuationSeparator" w:id="0">
    <w:p w14:paraId="0BF44326" w14:textId="77777777" w:rsidR="00FA7C0C" w:rsidRDefault="00FA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-Roman">
    <w:altName w:val="Times New Roman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8608a8d1+20">
    <w:altName w:val="Times New Roman"/>
    <w:charset w:val="00"/>
    <w:family w:val="roman"/>
    <w:pitch w:val="default"/>
  </w:font>
  <w:font w:name="AdvOTdd3b7348.I+03">
    <w:altName w:val="Times New Roman"/>
    <w:charset w:val="00"/>
    <w:family w:val="roman"/>
    <w:pitch w:val="default"/>
  </w:font>
  <w:font w:name="AdvOT56309c18.I">
    <w:altName w:val="Times New Roman"/>
    <w:charset w:val="00"/>
    <w:family w:val="roman"/>
    <w:pitch w:val="default"/>
  </w:font>
  <w:font w:name="AdvOT2e364b11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0E29" w14:textId="77777777" w:rsidR="00FA7C0C" w:rsidRDefault="00FA7C0C">
      <w:r>
        <w:separator/>
      </w:r>
    </w:p>
  </w:footnote>
  <w:footnote w:type="continuationSeparator" w:id="0">
    <w:p w14:paraId="4EF1D836" w14:textId="77777777" w:rsidR="00FA7C0C" w:rsidRDefault="00FA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B73106" w:rsidRPr="005001AC" w:rsidRDefault="00B73106" w:rsidP="005001AC">
    <w:pPr>
      <w:jc w:val="right"/>
      <w:rPr>
        <w:sz w:val="20"/>
      </w:rPr>
    </w:pPr>
  </w:p>
  <w:p w14:paraId="3CD866EE" w14:textId="77777777" w:rsidR="00B73106" w:rsidRDefault="00B731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A0DAEF"/>
    <w:multiLevelType w:val="singleLevel"/>
    <w:tmpl w:val="E2A0DAEF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E76FB5E4"/>
    <w:multiLevelType w:val="singleLevel"/>
    <w:tmpl w:val="E76FB5E4"/>
    <w:lvl w:ilvl="0">
      <w:start w:val="4"/>
      <w:numFmt w:val="decimal"/>
      <w:suff w:val="nothing"/>
      <w:lvlText w:val="%1-"/>
      <w:lvlJc w:val="left"/>
    </w:lvl>
  </w:abstractNum>
  <w:abstractNum w:abstractNumId="2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6050D35"/>
    <w:multiLevelType w:val="hybridMultilevel"/>
    <w:tmpl w:val="30942A24"/>
    <w:lvl w:ilvl="0" w:tplc="FACE3FD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43077100">
    <w:abstractNumId w:val="11"/>
  </w:num>
  <w:num w:numId="2" w16cid:durableId="1405643541">
    <w:abstractNumId w:val="9"/>
  </w:num>
  <w:num w:numId="3" w16cid:durableId="1550802420">
    <w:abstractNumId w:val="8"/>
  </w:num>
  <w:num w:numId="4" w16cid:durableId="1908685635">
    <w:abstractNumId w:val="7"/>
  </w:num>
  <w:num w:numId="5" w16cid:durableId="1182360480">
    <w:abstractNumId w:val="6"/>
  </w:num>
  <w:num w:numId="6" w16cid:durableId="1862863683">
    <w:abstractNumId w:val="10"/>
  </w:num>
  <w:num w:numId="7" w16cid:durableId="1678650785">
    <w:abstractNumId w:val="5"/>
  </w:num>
  <w:num w:numId="8" w16cid:durableId="690306177">
    <w:abstractNumId w:val="4"/>
  </w:num>
  <w:num w:numId="9" w16cid:durableId="1666282747">
    <w:abstractNumId w:val="3"/>
  </w:num>
  <w:num w:numId="10" w16cid:durableId="1841890639">
    <w:abstractNumId w:val="2"/>
  </w:num>
  <w:num w:numId="11" w16cid:durableId="1723408488">
    <w:abstractNumId w:val="0"/>
  </w:num>
  <w:num w:numId="12" w16cid:durableId="290095050">
    <w:abstractNumId w:val="1"/>
  </w:num>
  <w:num w:numId="13" w16cid:durableId="9932226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zMrQwMLQwNTMwMjBR0lEKTi0uzszPAykwMq8FANq830g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dfffv091werpwezad95rv0pewdewdzvtzsw&quot;&gt;标书&lt;record-ids&gt;&lt;item&gt;15&lt;/item&gt;&lt;/record-ids&gt;&lt;/item&gt;&lt;/Libraries&gt;"/>
  </w:docVars>
  <w:rsids>
    <w:rsidRoot w:val="002C030F"/>
    <w:rsid w:val="00015F74"/>
    <w:rsid w:val="00031180"/>
    <w:rsid w:val="000467F3"/>
    <w:rsid w:val="0006371F"/>
    <w:rsid w:val="00065EBD"/>
    <w:rsid w:val="00066B4C"/>
    <w:rsid w:val="00071479"/>
    <w:rsid w:val="00083B44"/>
    <w:rsid w:val="000850DC"/>
    <w:rsid w:val="000866C8"/>
    <w:rsid w:val="000B4A1C"/>
    <w:rsid w:val="000C2771"/>
    <w:rsid w:val="000D46F4"/>
    <w:rsid w:val="000F0DCE"/>
    <w:rsid w:val="000F6BE3"/>
    <w:rsid w:val="00112C5B"/>
    <w:rsid w:val="00114193"/>
    <w:rsid w:val="00115A38"/>
    <w:rsid w:val="0011687B"/>
    <w:rsid w:val="001244D2"/>
    <w:rsid w:val="00124F82"/>
    <w:rsid w:val="00131A5C"/>
    <w:rsid w:val="001422EC"/>
    <w:rsid w:val="0014643B"/>
    <w:rsid w:val="0016337A"/>
    <w:rsid w:val="00164269"/>
    <w:rsid w:val="00164A4E"/>
    <w:rsid w:val="0017620C"/>
    <w:rsid w:val="00183C70"/>
    <w:rsid w:val="001A1BDE"/>
    <w:rsid w:val="001B0F52"/>
    <w:rsid w:val="001B179D"/>
    <w:rsid w:val="001B79F0"/>
    <w:rsid w:val="001C2E10"/>
    <w:rsid w:val="001D6A35"/>
    <w:rsid w:val="001E3D76"/>
    <w:rsid w:val="001E5029"/>
    <w:rsid w:val="001E6C23"/>
    <w:rsid w:val="001F0876"/>
    <w:rsid w:val="001F167C"/>
    <w:rsid w:val="001F5E91"/>
    <w:rsid w:val="002050F3"/>
    <w:rsid w:val="002077B9"/>
    <w:rsid w:val="002179E7"/>
    <w:rsid w:val="00234A82"/>
    <w:rsid w:val="00250F1F"/>
    <w:rsid w:val="00255D01"/>
    <w:rsid w:val="00262D72"/>
    <w:rsid w:val="00263BA7"/>
    <w:rsid w:val="00263EC4"/>
    <w:rsid w:val="0028083E"/>
    <w:rsid w:val="00294FBB"/>
    <w:rsid w:val="002C030F"/>
    <w:rsid w:val="002C7BBF"/>
    <w:rsid w:val="002D5495"/>
    <w:rsid w:val="002E0A30"/>
    <w:rsid w:val="00315792"/>
    <w:rsid w:val="00327E8C"/>
    <w:rsid w:val="00331D75"/>
    <w:rsid w:val="00337DAE"/>
    <w:rsid w:val="0034208B"/>
    <w:rsid w:val="00355362"/>
    <w:rsid w:val="00363E44"/>
    <w:rsid w:val="00370103"/>
    <w:rsid w:val="00395E86"/>
    <w:rsid w:val="003A2FD8"/>
    <w:rsid w:val="003B19B6"/>
    <w:rsid w:val="003B1D99"/>
    <w:rsid w:val="003B40E6"/>
    <w:rsid w:val="003E74FB"/>
    <w:rsid w:val="003F6E14"/>
    <w:rsid w:val="00405336"/>
    <w:rsid w:val="00411239"/>
    <w:rsid w:val="0042113C"/>
    <w:rsid w:val="00422A6E"/>
    <w:rsid w:val="00430BBF"/>
    <w:rsid w:val="00432691"/>
    <w:rsid w:val="00433D09"/>
    <w:rsid w:val="00452286"/>
    <w:rsid w:val="00455700"/>
    <w:rsid w:val="00456B5C"/>
    <w:rsid w:val="004571D5"/>
    <w:rsid w:val="00461D81"/>
    <w:rsid w:val="0046356B"/>
    <w:rsid w:val="00463950"/>
    <w:rsid w:val="004747A5"/>
    <w:rsid w:val="00477182"/>
    <w:rsid w:val="004779CB"/>
    <w:rsid w:val="004A3AC9"/>
    <w:rsid w:val="004B5D90"/>
    <w:rsid w:val="004C072A"/>
    <w:rsid w:val="004D2EDF"/>
    <w:rsid w:val="004E0216"/>
    <w:rsid w:val="004E42D8"/>
    <w:rsid w:val="004E7BA2"/>
    <w:rsid w:val="004F7EDF"/>
    <w:rsid w:val="005001AC"/>
    <w:rsid w:val="00521C63"/>
    <w:rsid w:val="005242A3"/>
    <w:rsid w:val="00527D71"/>
    <w:rsid w:val="00530251"/>
    <w:rsid w:val="0054081B"/>
    <w:rsid w:val="005520A8"/>
    <w:rsid w:val="005607DD"/>
    <w:rsid w:val="00564872"/>
    <w:rsid w:val="00572AE1"/>
    <w:rsid w:val="005905A1"/>
    <w:rsid w:val="00593152"/>
    <w:rsid w:val="005A558C"/>
    <w:rsid w:val="005C2FEB"/>
    <w:rsid w:val="005C5775"/>
    <w:rsid w:val="005C59AC"/>
    <w:rsid w:val="005D02CB"/>
    <w:rsid w:val="005D6E24"/>
    <w:rsid w:val="005E28F8"/>
    <w:rsid w:val="005E6513"/>
    <w:rsid w:val="005F28A6"/>
    <w:rsid w:val="00606827"/>
    <w:rsid w:val="00627BBC"/>
    <w:rsid w:val="00651114"/>
    <w:rsid w:val="00664560"/>
    <w:rsid w:val="00670299"/>
    <w:rsid w:val="00671286"/>
    <w:rsid w:val="00675805"/>
    <w:rsid w:val="00691985"/>
    <w:rsid w:val="00695BC1"/>
    <w:rsid w:val="006A1B64"/>
    <w:rsid w:val="006C4F45"/>
    <w:rsid w:val="006D54F4"/>
    <w:rsid w:val="006F2D7E"/>
    <w:rsid w:val="00700034"/>
    <w:rsid w:val="007108F5"/>
    <w:rsid w:val="00713E5B"/>
    <w:rsid w:val="0072475D"/>
    <w:rsid w:val="00734F93"/>
    <w:rsid w:val="007402FC"/>
    <w:rsid w:val="007411A1"/>
    <w:rsid w:val="0078526B"/>
    <w:rsid w:val="00793072"/>
    <w:rsid w:val="007D53BB"/>
    <w:rsid w:val="00805FA7"/>
    <w:rsid w:val="00807710"/>
    <w:rsid w:val="00807D35"/>
    <w:rsid w:val="008218C4"/>
    <w:rsid w:val="00822E37"/>
    <w:rsid w:val="0082551D"/>
    <w:rsid w:val="0082739A"/>
    <w:rsid w:val="00831535"/>
    <w:rsid w:val="00834D94"/>
    <w:rsid w:val="00840019"/>
    <w:rsid w:val="008411F0"/>
    <w:rsid w:val="008414FF"/>
    <w:rsid w:val="00842A75"/>
    <w:rsid w:val="00844ECA"/>
    <w:rsid w:val="00846E5D"/>
    <w:rsid w:val="0086045C"/>
    <w:rsid w:val="00867A98"/>
    <w:rsid w:val="00870867"/>
    <w:rsid w:val="00885C9B"/>
    <w:rsid w:val="00897CE8"/>
    <w:rsid w:val="008B7FF3"/>
    <w:rsid w:val="008C19D8"/>
    <w:rsid w:val="008C6EE9"/>
    <w:rsid w:val="008D5D2A"/>
    <w:rsid w:val="008D7893"/>
    <w:rsid w:val="008D7BC6"/>
    <w:rsid w:val="008E62F1"/>
    <w:rsid w:val="008F3FAD"/>
    <w:rsid w:val="009061C5"/>
    <w:rsid w:val="00914B63"/>
    <w:rsid w:val="0092338F"/>
    <w:rsid w:val="00926D95"/>
    <w:rsid w:val="009354F3"/>
    <w:rsid w:val="009447DC"/>
    <w:rsid w:val="00961BA5"/>
    <w:rsid w:val="00965441"/>
    <w:rsid w:val="00973D18"/>
    <w:rsid w:val="009743A9"/>
    <w:rsid w:val="009918CC"/>
    <w:rsid w:val="009A243A"/>
    <w:rsid w:val="009A5287"/>
    <w:rsid w:val="009B255C"/>
    <w:rsid w:val="009B2AC5"/>
    <w:rsid w:val="009B7984"/>
    <w:rsid w:val="009C30D5"/>
    <w:rsid w:val="009E623D"/>
    <w:rsid w:val="009F4BED"/>
    <w:rsid w:val="009F62C3"/>
    <w:rsid w:val="009F7D93"/>
    <w:rsid w:val="00A02849"/>
    <w:rsid w:val="00A14726"/>
    <w:rsid w:val="00A20796"/>
    <w:rsid w:val="00A22F3A"/>
    <w:rsid w:val="00A3403B"/>
    <w:rsid w:val="00A35E61"/>
    <w:rsid w:val="00A450EF"/>
    <w:rsid w:val="00A4700D"/>
    <w:rsid w:val="00A51A12"/>
    <w:rsid w:val="00A627D4"/>
    <w:rsid w:val="00A74DA2"/>
    <w:rsid w:val="00AB19A5"/>
    <w:rsid w:val="00AB399E"/>
    <w:rsid w:val="00AB4E10"/>
    <w:rsid w:val="00AC59D0"/>
    <w:rsid w:val="00AD16B1"/>
    <w:rsid w:val="00AD499C"/>
    <w:rsid w:val="00AE1093"/>
    <w:rsid w:val="00AF0AE3"/>
    <w:rsid w:val="00B34CB4"/>
    <w:rsid w:val="00B36869"/>
    <w:rsid w:val="00B43B31"/>
    <w:rsid w:val="00B47CFA"/>
    <w:rsid w:val="00B57F00"/>
    <w:rsid w:val="00B663A9"/>
    <w:rsid w:val="00B73106"/>
    <w:rsid w:val="00B760DC"/>
    <w:rsid w:val="00B77B2A"/>
    <w:rsid w:val="00B82C22"/>
    <w:rsid w:val="00B93DBA"/>
    <w:rsid w:val="00B9440A"/>
    <w:rsid w:val="00BB2D2A"/>
    <w:rsid w:val="00BB36BD"/>
    <w:rsid w:val="00BC3E04"/>
    <w:rsid w:val="00BD5190"/>
    <w:rsid w:val="00BD58CF"/>
    <w:rsid w:val="00BF0C92"/>
    <w:rsid w:val="00BF237F"/>
    <w:rsid w:val="00BF7982"/>
    <w:rsid w:val="00C0141F"/>
    <w:rsid w:val="00C04CC1"/>
    <w:rsid w:val="00C063BC"/>
    <w:rsid w:val="00C21B8C"/>
    <w:rsid w:val="00C344D2"/>
    <w:rsid w:val="00C3523B"/>
    <w:rsid w:val="00C4096C"/>
    <w:rsid w:val="00C50C6D"/>
    <w:rsid w:val="00C55285"/>
    <w:rsid w:val="00C600D9"/>
    <w:rsid w:val="00C6049A"/>
    <w:rsid w:val="00C641CB"/>
    <w:rsid w:val="00C662B0"/>
    <w:rsid w:val="00C92B22"/>
    <w:rsid w:val="00CA4035"/>
    <w:rsid w:val="00CB234A"/>
    <w:rsid w:val="00CB297F"/>
    <w:rsid w:val="00CB6BE1"/>
    <w:rsid w:val="00CC1384"/>
    <w:rsid w:val="00CC3DC1"/>
    <w:rsid w:val="00CD1FAF"/>
    <w:rsid w:val="00CD2834"/>
    <w:rsid w:val="00CD3720"/>
    <w:rsid w:val="00CD75B4"/>
    <w:rsid w:val="00CE1CB7"/>
    <w:rsid w:val="00CF1848"/>
    <w:rsid w:val="00CF5C2F"/>
    <w:rsid w:val="00D04BCF"/>
    <w:rsid w:val="00D06DDB"/>
    <w:rsid w:val="00D143D9"/>
    <w:rsid w:val="00D23F93"/>
    <w:rsid w:val="00D26142"/>
    <w:rsid w:val="00D37A2C"/>
    <w:rsid w:val="00D47C49"/>
    <w:rsid w:val="00D5511B"/>
    <w:rsid w:val="00D766F1"/>
    <w:rsid w:val="00DA2F65"/>
    <w:rsid w:val="00DC412E"/>
    <w:rsid w:val="00DE38FD"/>
    <w:rsid w:val="00E15584"/>
    <w:rsid w:val="00E15C5E"/>
    <w:rsid w:val="00E21B6F"/>
    <w:rsid w:val="00E257C8"/>
    <w:rsid w:val="00E363CC"/>
    <w:rsid w:val="00E41512"/>
    <w:rsid w:val="00E4519A"/>
    <w:rsid w:val="00E47FC0"/>
    <w:rsid w:val="00E55A4E"/>
    <w:rsid w:val="00E57D65"/>
    <w:rsid w:val="00E85376"/>
    <w:rsid w:val="00E853D5"/>
    <w:rsid w:val="00E8789E"/>
    <w:rsid w:val="00E9085F"/>
    <w:rsid w:val="00E94C5C"/>
    <w:rsid w:val="00E9773B"/>
    <w:rsid w:val="00EA6F42"/>
    <w:rsid w:val="00EB6B16"/>
    <w:rsid w:val="00EC13A3"/>
    <w:rsid w:val="00EC49B6"/>
    <w:rsid w:val="00EC61C1"/>
    <w:rsid w:val="00EC7C85"/>
    <w:rsid w:val="00F0274B"/>
    <w:rsid w:val="00F07578"/>
    <w:rsid w:val="00F07FCB"/>
    <w:rsid w:val="00F105D1"/>
    <w:rsid w:val="00F125EE"/>
    <w:rsid w:val="00F12E98"/>
    <w:rsid w:val="00F22029"/>
    <w:rsid w:val="00F260C3"/>
    <w:rsid w:val="00F42A4C"/>
    <w:rsid w:val="00F515FB"/>
    <w:rsid w:val="00F5532F"/>
    <w:rsid w:val="00F57008"/>
    <w:rsid w:val="00F630EA"/>
    <w:rsid w:val="00F63503"/>
    <w:rsid w:val="00F63AEF"/>
    <w:rsid w:val="00F7007E"/>
    <w:rsid w:val="00F73193"/>
    <w:rsid w:val="00F74F95"/>
    <w:rsid w:val="00F80705"/>
    <w:rsid w:val="00F82EB7"/>
    <w:rsid w:val="00FA1481"/>
    <w:rsid w:val="00FA6075"/>
    <w:rsid w:val="00FA7C0C"/>
    <w:rsid w:val="00FC7C8E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qFormat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qFormat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qFormat/>
    <w:rsid w:val="00405336"/>
    <w:pPr>
      <w:spacing w:after="120"/>
    </w:pPr>
  </w:style>
  <w:style w:type="character" w:customStyle="1" w:styleId="ab">
    <w:name w:val="正文文本 字符"/>
    <w:link w:val="aa"/>
    <w:qFormat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3">
    <w:name w:val="Body Text 3"/>
    <w:basedOn w:val="a1"/>
    <w:link w:val="34"/>
    <w:semiHidden/>
    <w:rsid w:val="00405336"/>
    <w:pPr>
      <w:spacing w:after="120"/>
    </w:pPr>
    <w:rPr>
      <w:sz w:val="16"/>
      <w:szCs w:val="16"/>
    </w:rPr>
  </w:style>
  <w:style w:type="character" w:customStyle="1" w:styleId="34">
    <w:name w:val="正文文本 3 字符"/>
    <w:link w:val="33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5">
    <w:name w:val="Body Text Indent 3"/>
    <w:basedOn w:val="a1"/>
    <w:link w:val="36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link w:val="35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uiPriority w:val="99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uiPriority w:val="99"/>
    <w:semiHidden/>
    <w:rsid w:val="00FF04E3"/>
  </w:style>
  <w:style w:type="paragraph" w:styleId="af5">
    <w:name w:val="annotation subject"/>
    <w:basedOn w:val="af3"/>
    <w:next w:val="af3"/>
    <w:link w:val="af6"/>
    <w:uiPriority w:val="99"/>
    <w:semiHidden/>
    <w:rsid w:val="00405336"/>
    <w:rPr>
      <w:b/>
      <w:bCs/>
    </w:rPr>
  </w:style>
  <w:style w:type="character" w:customStyle="1" w:styleId="af6">
    <w:name w:val="批注主题 字符"/>
    <w:link w:val="af5"/>
    <w:uiPriority w:val="99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uiPriority w:val="99"/>
    <w:qFormat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uiPriority w:val="99"/>
    <w:qFormat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qFormat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qFormat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7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8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9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99"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qFormat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uiPriority w:val="99"/>
    <w:qFormat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qFormat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uiPriority w:val="99"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uiPriority w:val="99"/>
    <w:qFormat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uiPriority w:val="99"/>
    <w:qFormat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uiPriority w:val="99"/>
    <w:semiHidden/>
    <w:unhideWhenUsed/>
    <w:qFormat/>
    <w:rsid w:val="00793072"/>
    <w:rPr>
      <w:sz w:val="16"/>
      <w:szCs w:val="16"/>
    </w:rPr>
  </w:style>
  <w:style w:type="character" w:customStyle="1" w:styleId="12">
    <w:name w:val="未处理的提及1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character" w:customStyle="1" w:styleId="fontstyle01">
    <w:name w:val="fontstyle01"/>
    <w:basedOn w:val="a2"/>
    <w:qFormat/>
    <w:rsid w:val="00B760DC"/>
    <w:rPr>
      <w:rFonts w:ascii="Times-Roman" w:hAnsi="Times-Roman" w:hint="default"/>
      <w:color w:val="000000"/>
      <w:sz w:val="20"/>
      <w:szCs w:val="20"/>
    </w:rPr>
  </w:style>
  <w:style w:type="character" w:customStyle="1" w:styleId="src">
    <w:name w:val="src"/>
    <w:basedOn w:val="a2"/>
    <w:qFormat/>
    <w:rsid w:val="00B760DC"/>
  </w:style>
  <w:style w:type="paragraph" w:customStyle="1" w:styleId="EndNoteBibliography">
    <w:name w:val="EndNote Bibliography"/>
    <w:basedOn w:val="a1"/>
    <w:link w:val="EndNoteBibliography0"/>
    <w:qFormat/>
    <w:rsid w:val="00EB6B16"/>
    <w:pPr>
      <w:widowControl w:val="0"/>
      <w:jc w:val="both"/>
    </w:pPr>
    <w:rPr>
      <w:rFonts w:eastAsia="等线"/>
      <w:kern w:val="2"/>
      <w:szCs w:val="22"/>
      <w:lang w:val="en-GB" w:eastAsia="zh-CN"/>
    </w:rPr>
  </w:style>
  <w:style w:type="character" w:customStyle="1" w:styleId="EndNoteBibliography0">
    <w:name w:val="EndNote Bibliography 字符"/>
    <w:basedOn w:val="a2"/>
    <w:link w:val="EndNoteBibliography"/>
    <w:qFormat/>
    <w:rsid w:val="00EB6B16"/>
    <w:rPr>
      <w:rFonts w:eastAsia="等线"/>
      <w:kern w:val="2"/>
      <w:sz w:val="24"/>
      <w:szCs w:val="22"/>
      <w:lang w:val="en-GB" w:eastAsia="zh-CN"/>
    </w:rPr>
  </w:style>
  <w:style w:type="character" w:customStyle="1" w:styleId="32">
    <w:name w:val="标题 3 字符"/>
    <w:basedOn w:val="a2"/>
    <w:link w:val="31"/>
    <w:qFormat/>
    <w:rsid w:val="00AB19A5"/>
    <w:rPr>
      <w:rFonts w:ascii="Times" w:eastAsia="Times" w:hAnsi="Times"/>
      <w:b/>
      <w:sz w:val="24"/>
    </w:rPr>
  </w:style>
  <w:style w:type="character" w:customStyle="1" w:styleId="13">
    <w:name w:val="纯文本 字符1"/>
    <w:uiPriority w:val="99"/>
    <w:qFormat/>
    <w:rsid w:val="00AB19A5"/>
    <w:rPr>
      <w:rFonts w:ascii="宋体" w:eastAsia="宋体" w:hAnsi="Courier New" w:cs="Courier New"/>
      <w:szCs w:val="21"/>
    </w:rPr>
  </w:style>
  <w:style w:type="character" w:styleId="affff8">
    <w:name w:val="footnote reference"/>
    <w:unhideWhenUsed/>
    <w:qFormat/>
    <w:rsid w:val="00AB19A5"/>
    <w:rPr>
      <w:vertAlign w:val="superscript"/>
    </w:rPr>
  </w:style>
  <w:style w:type="character" w:customStyle="1" w:styleId="tran">
    <w:name w:val="tran"/>
    <w:basedOn w:val="a2"/>
    <w:qFormat/>
    <w:rsid w:val="00AB19A5"/>
  </w:style>
  <w:style w:type="character" w:customStyle="1" w:styleId="apple-converted-space">
    <w:name w:val="apple-converted-space"/>
    <w:basedOn w:val="a2"/>
    <w:qFormat/>
    <w:rsid w:val="00AB19A5"/>
  </w:style>
  <w:style w:type="paragraph" w:customStyle="1" w:styleId="EndNoteBibliographyTitle">
    <w:name w:val="EndNote Bibliography Title"/>
    <w:basedOn w:val="a1"/>
    <w:link w:val="EndNoteBibliographyTitle0"/>
    <w:qFormat/>
    <w:rsid w:val="00AB19A5"/>
    <w:pPr>
      <w:widowControl w:val="0"/>
      <w:jc w:val="center"/>
    </w:pPr>
    <w:rPr>
      <w:kern w:val="2"/>
      <w:szCs w:val="24"/>
      <w:lang w:eastAsia="zh-CN"/>
    </w:rPr>
  </w:style>
  <w:style w:type="character" w:customStyle="1" w:styleId="EndNoteBibliographyTitle0">
    <w:name w:val="EndNote Bibliography Title 字符"/>
    <w:basedOn w:val="a2"/>
    <w:link w:val="EndNoteBibliographyTitle"/>
    <w:qFormat/>
    <w:rsid w:val="00AB19A5"/>
    <w:rPr>
      <w:kern w:val="2"/>
      <w:sz w:val="24"/>
      <w:szCs w:val="24"/>
      <w:lang w:eastAsia="zh-CN"/>
    </w:rPr>
  </w:style>
  <w:style w:type="character" w:styleId="affff9">
    <w:name w:val="Emphasis"/>
    <w:basedOn w:val="a2"/>
    <w:qFormat/>
    <w:rsid w:val="00AB19A5"/>
    <w:rPr>
      <w:color w:val="CC0000"/>
    </w:rPr>
  </w:style>
  <w:style w:type="character" w:styleId="HTML3">
    <w:name w:val="HTML Cite"/>
    <w:basedOn w:val="a2"/>
    <w:qFormat/>
    <w:rsid w:val="00AB19A5"/>
    <w:rPr>
      <w:color w:val="008000"/>
    </w:rPr>
  </w:style>
  <w:style w:type="paragraph" w:customStyle="1" w:styleId="opspfanyilinetwo">
    <w:name w:val="op_sp_fanyi_line_two"/>
    <w:basedOn w:val="a1"/>
    <w:qFormat/>
    <w:rsid w:val="00AB19A5"/>
    <w:rPr>
      <w:rFonts w:ascii="宋体" w:eastAsia="宋体" w:hAnsi="宋体" w:hint="eastAsia"/>
      <w:szCs w:val="24"/>
      <w:lang w:eastAsia="zh-CN"/>
    </w:rPr>
  </w:style>
  <w:style w:type="character" w:customStyle="1" w:styleId="hover9">
    <w:name w:val="hover9"/>
    <w:basedOn w:val="a2"/>
    <w:qFormat/>
    <w:rsid w:val="00AB19A5"/>
    <w:rPr>
      <w:color w:val="333333"/>
    </w:rPr>
  </w:style>
  <w:style w:type="character" w:customStyle="1" w:styleId="hover13">
    <w:name w:val="hover13"/>
    <w:basedOn w:val="a2"/>
    <w:qFormat/>
    <w:rsid w:val="00AB19A5"/>
    <w:rPr>
      <w:color w:val="333333"/>
    </w:rPr>
  </w:style>
  <w:style w:type="character" w:customStyle="1" w:styleId="opdict3lineoneresulttip">
    <w:name w:val="op_dict3_lineone_result_tip"/>
    <w:basedOn w:val="a2"/>
    <w:qFormat/>
    <w:rsid w:val="00AB19A5"/>
    <w:rPr>
      <w:color w:val="999999"/>
    </w:rPr>
  </w:style>
  <w:style w:type="character" w:customStyle="1" w:styleId="opdicttext21">
    <w:name w:val="op_dict_text21"/>
    <w:basedOn w:val="a2"/>
    <w:qFormat/>
    <w:rsid w:val="00AB19A5"/>
  </w:style>
  <w:style w:type="character" w:customStyle="1" w:styleId="Char">
    <w:name w:val="页脚 Char"/>
    <w:basedOn w:val="a2"/>
    <w:uiPriority w:val="99"/>
    <w:qFormat/>
    <w:rsid w:val="00AB19A5"/>
    <w:rPr>
      <w:sz w:val="18"/>
      <w:szCs w:val="18"/>
    </w:rPr>
  </w:style>
  <w:style w:type="character" w:customStyle="1" w:styleId="fontstyle21">
    <w:name w:val="fontstyle21"/>
    <w:basedOn w:val="a2"/>
    <w:qFormat/>
    <w:rsid w:val="00AB19A5"/>
    <w:rPr>
      <w:rFonts w:ascii="AdvOT8608a8d1+20" w:hAnsi="AdvOT8608a8d1+20" w:hint="default"/>
      <w:color w:val="000000"/>
      <w:sz w:val="18"/>
      <w:szCs w:val="18"/>
    </w:rPr>
  </w:style>
  <w:style w:type="character" w:customStyle="1" w:styleId="fontstyle31">
    <w:name w:val="fontstyle31"/>
    <w:basedOn w:val="a2"/>
    <w:qFormat/>
    <w:rsid w:val="00AB19A5"/>
    <w:rPr>
      <w:rFonts w:ascii="AdvOTdd3b7348.I+03" w:hAnsi="AdvOTdd3b7348.I+03" w:hint="default"/>
      <w:color w:val="000000"/>
      <w:sz w:val="18"/>
      <w:szCs w:val="18"/>
    </w:rPr>
  </w:style>
  <w:style w:type="character" w:customStyle="1" w:styleId="fontstyle41">
    <w:name w:val="fontstyle41"/>
    <w:basedOn w:val="a2"/>
    <w:qFormat/>
    <w:rsid w:val="00AB19A5"/>
    <w:rPr>
      <w:rFonts w:ascii="AdvOT56309c18.I" w:hAnsi="AdvOT56309c18.I" w:hint="default"/>
      <w:color w:val="000000"/>
      <w:sz w:val="18"/>
      <w:szCs w:val="18"/>
    </w:rPr>
  </w:style>
  <w:style w:type="character" w:customStyle="1" w:styleId="fontstyle11">
    <w:name w:val="fontstyle11"/>
    <w:basedOn w:val="a2"/>
    <w:qFormat/>
    <w:rsid w:val="00AB19A5"/>
    <w:rPr>
      <w:rFonts w:ascii="AdvOT2e364b11" w:hAnsi="AdvOT2e364b11" w:hint="default"/>
      <w:color w:val="000000"/>
      <w:sz w:val="18"/>
      <w:szCs w:val="18"/>
    </w:rPr>
  </w:style>
  <w:style w:type="character" w:styleId="affffa">
    <w:name w:val="line number"/>
    <w:basedOn w:val="a2"/>
    <w:uiPriority w:val="99"/>
    <w:semiHidden/>
    <w:unhideWhenUsed/>
    <w:rsid w:val="00AB19A5"/>
  </w:style>
  <w:style w:type="table" w:styleId="affffb">
    <w:name w:val="Table Grid"/>
    <w:basedOn w:val="a3"/>
    <w:uiPriority w:val="39"/>
    <w:rsid w:val="00CE1CB7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MContent">
    <w:name w:val="SOMContent"/>
    <w:basedOn w:val="a1"/>
    <w:rsid w:val="009B255C"/>
    <w:pPr>
      <w:spacing w:before="120"/>
    </w:pPr>
    <w:rPr>
      <w:rFonts w:eastAsia="Times New Roman"/>
      <w:szCs w:val="24"/>
    </w:rPr>
  </w:style>
  <w:style w:type="paragraph" w:customStyle="1" w:styleId="Authors">
    <w:name w:val="Authors"/>
    <w:basedOn w:val="a1"/>
    <w:rsid w:val="001E6C23"/>
    <w:pPr>
      <w:spacing w:before="120" w:after="360"/>
      <w:jc w:val="center"/>
    </w:pPr>
    <w:rPr>
      <w:rFonts w:eastAsia="Times New Roman"/>
      <w:szCs w:val="24"/>
    </w:rPr>
  </w:style>
  <w:style w:type="paragraph" w:styleId="affffc">
    <w:name w:val="Revision"/>
    <w:hidden/>
    <w:uiPriority w:val="99"/>
    <w:semiHidden/>
    <w:rsid w:val="00BD51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FF7B1-7C3B-43A7-A59D-FCF1B8E1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6111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liu yunzhi</cp:lastModifiedBy>
  <cp:revision>4</cp:revision>
  <cp:lastPrinted>2018-01-11T19:53:00Z</cp:lastPrinted>
  <dcterms:created xsi:type="dcterms:W3CDTF">2022-12-31T12:59:00Z</dcterms:created>
  <dcterms:modified xsi:type="dcterms:W3CDTF">2022-12-31T15:53:00Z</dcterms:modified>
</cp:coreProperties>
</file>