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0EA" w:rsidRPr="00C004C6" w:rsidRDefault="00E030EA" w:rsidP="00E030EA">
      <w:pPr>
        <w:spacing w:line="480" w:lineRule="auto"/>
        <w:jc w:val="left"/>
        <w:rPr>
          <w:rFonts w:ascii="Times New Roman" w:hAnsi="Times New Roman" w:cs="Times New Roman"/>
          <w:b/>
          <w:bCs/>
          <w:sz w:val="22"/>
        </w:rPr>
      </w:pPr>
      <w:r w:rsidRPr="00C004C6">
        <w:rPr>
          <w:rFonts w:ascii="Times New Roman" w:hAnsi="Times New Roman" w:cs="Times New Roman" w:hint="eastAsia"/>
          <w:b/>
          <w:bCs/>
          <w:sz w:val="22"/>
        </w:rPr>
        <w:t>S</w:t>
      </w:r>
      <w:r w:rsidRPr="00C004C6">
        <w:rPr>
          <w:rFonts w:ascii="Times New Roman" w:hAnsi="Times New Roman" w:cs="Times New Roman"/>
          <w:b/>
          <w:bCs/>
          <w:sz w:val="22"/>
        </w:rPr>
        <w:t>upplementary material</w:t>
      </w:r>
    </w:p>
    <w:p w:rsidR="00E030EA" w:rsidRPr="00C004C6" w:rsidRDefault="00E030EA" w:rsidP="00E030EA">
      <w:pPr>
        <w:jc w:val="left"/>
        <w:rPr>
          <w:rFonts w:ascii="Times New Roman" w:hAnsi="Times New Roman" w:cs="Times New Roman"/>
        </w:rPr>
      </w:pPr>
      <w:r w:rsidRPr="00C004C6">
        <w:rPr>
          <w:noProof/>
        </w:rPr>
        <w:drawing>
          <wp:inline distT="0" distB="0" distL="0" distR="0" wp14:anchorId="2F4FB713" wp14:editId="202F207B">
            <wp:extent cx="5274310" cy="3919855"/>
            <wp:effectExtent l="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1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04C6">
        <w:rPr>
          <w:rFonts w:ascii="Times New Roman" w:hAnsi="Times New Roman" w:cs="Times New Roman"/>
          <w:b/>
          <w:bCs/>
          <w:szCs w:val="21"/>
        </w:rPr>
        <w:t xml:space="preserve"> Supplementary Fig 1. A. </w:t>
      </w:r>
      <w:r w:rsidRPr="00C004C6">
        <w:rPr>
          <w:rFonts w:ascii="Times New Roman" w:hAnsi="Times New Roman" w:cs="Times New Roman"/>
          <w:szCs w:val="21"/>
        </w:rPr>
        <w:t>The</w:t>
      </w:r>
      <w:r w:rsidRPr="00C004C6">
        <w:rPr>
          <w:rFonts w:ascii="Times New Roman" w:hAnsi="Times New Roman" w:cs="Times New Roman"/>
          <w:b/>
          <w:bCs/>
          <w:szCs w:val="21"/>
        </w:rPr>
        <w:t xml:space="preserve"> </w:t>
      </w:r>
      <w:r w:rsidRPr="00C004C6">
        <w:rPr>
          <w:rFonts w:ascii="Times New Roman" w:hAnsi="Times New Roman" w:cs="Times New Roman"/>
          <w:szCs w:val="21"/>
        </w:rPr>
        <w:t xml:space="preserve">remaining concentration of L-KYN in different culture medium of GES-1, MGC-803 or SGC-7901 cells at the indicated time points, measured by ELISA. 200 μM L-KYN </w:t>
      </w:r>
      <w:r w:rsidRPr="00C004C6">
        <w:rPr>
          <w:rFonts w:ascii="Times New Roman" w:hAnsi="Times New Roman" w:cs="Times New Roman" w:hint="eastAsia"/>
          <w:szCs w:val="21"/>
        </w:rPr>
        <w:t>was</w:t>
      </w:r>
      <w:r w:rsidRPr="00C004C6">
        <w:rPr>
          <w:rFonts w:ascii="Times New Roman" w:hAnsi="Times New Roman" w:cs="Times New Roman"/>
          <w:szCs w:val="21"/>
        </w:rPr>
        <w:t xml:space="preserve"> supplemented into the medium at the initial time point.</w:t>
      </w:r>
      <w:r w:rsidRPr="00C004C6">
        <w:rPr>
          <w:rFonts w:ascii="Times New Roman" w:hAnsi="Times New Roman" w:cs="Times New Roman" w:hint="eastAsia"/>
          <w:b/>
          <w:bCs/>
          <w:szCs w:val="21"/>
        </w:rPr>
        <w:t xml:space="preserve"> </w:t>
      </w:r>
      <w:r w:rsidRPr="00C004C6">
        <w:rPr>
          <w:rFonts w:ascii="Times New Roman" w:hAnsi="Times New Roman" w:cs="Times New Roman"/>
          <w:b/>
          <w:bCs/>
          <w:szCs w:val="21"/>
        </w:rPr>
        <w:t xml:space="preserve">B. </w:t>
      </w:r>
      <w:r w:rsidRPr="00C004C6">
        <w:rPr>
          <w:rFonts w:ascii="Times New Roman" w:hAnsi="Times New Roman" w:cs="Times New Roman"/>
          <w:szCs w:val="21"/>
        </w:rPr>
        <w:t>The proportion of ki-67</w:t>
      </w:r>
      <w:r w:rsidRPr="00C004C6">
        <w:rPr>
          <w:rFonts w:ascii="Times New Roman" w:hAnsi="Times New Roman" w:cs="Times New Roman"/>
          <w:szCs w:val="21"/>
          <w:vertAlign w:val="superscript"/>
        </w:rPr>
        <w:t>+</w:t>
      </w:r>
      <w:r w:rsidRPr="00C004C6">
        <w:rPr>
          <w:rFonts w:ascii="Times New Roman" w:hAnsi="Times New Roman" w:cs="Times New Roman"/>
          <w:szCs w:val="21"/>
        </w:rPr>
        <w:t xml:space="preserve"> cell subsets in the FVD</w:t>
      </w:r>
      <w:r w:rsidRPr="00C004C6">
        <w:rPr>
          <w:rFonts w:ascii="Times New Roman" w:hAnsi="Times New Roman" w:cs="Times New Roman"/>
          <w:szCs w:val="21"/>
          <w:vertAlign w:val="superscript"/>
        </w:rPr>
        <w:t>+</w:t>
      </w:r>
      <w:r w:rsidRPr="00C004C6">
        <w:rPr>
          <w:rFonts w:ascii="Times New Roman" w:hAnsi="Times New Roman" w:cs="Times New Roman"/>
          <w:szCs w:val="21"/>
        </w:rPr>
        <w:t xml:space="preserve"> or FVD</w:t>
      </w:r>
      <w:r w:rsidRPr="00C004C6">
        <w:rPr>
          <w:rFonts w:ascii="Times New Roman" w:hAnsi="Times New Roman" w:cs="Times New Roman"/>
          <w:szCs w:val="21"/>
          <w:vertAlign w:val="superscript"/>
        </w:rPr>
        <w:t>-</w:t>
      </w:r>
      <w:r w:rsidRPr="00C004C6">
        <w:rPr>
          <w:rFonts w:ascii="Times New Roman" w:hAnsi="Times New Roman" w:cs="Times New Roman"/>
          <w:szCs w:val="21"/>
        </w:rPr>
        <w:t xml:space="preserve"> NK-92 cells, detected by flow cytometry. </w:t>
      </w:r>
      <w:r w:rsidRPr="00C004C6">
        <w:rPr>
          <w:rFonts w:ascii="Times New Roman" w:hAnsi="Times New Roman" w:cs="Times New Roman"/>
          <w:b/>
          <w:bCs/>
          <w:szCs w:val="21"/>
        </w:rPr>
        <w:t>C.</w:t>
      </w:r>
      <w:r w:rsidRPr="00C004C6">
        <w:rPr>
          <w:rFonts w:ascii="Times New Roman" w:hAnsi="Times New Roman" w:cs="Times New Roman"/>
          <w:szCs w:val="21"/>
        </w:rPr>
        <w:t xml:space="preserve"> The western blot result </w:t>
      </w:r>
      <w:r w:rsidRPr="00C004C6">
        <w:rPr>
          <w:rFonts w:ascii="Times New Roman" w:hAnsi="Times New Roman" w:cs="Times New Roman" w:hint="eastAsia"/>
          <w:szCs w:val="21"/>
        </w:rPr>
        <w:t>to</w:t>
      </w:r>
      <w:r w:rsidRPr="00C004C6">
        <w:rPr>
          <w:rFonts w:ascii="Times New Roman" w:hAnsi="Times New Roman" w:cs="Times New Roman"/>
          <w:szCs w:val="21"/>
        </w:rPr>
        <w:t xml:space="preserve"> show the knocking out efficiency of IDO in SGC-7901 cells. β-actin was served as the internal reference. </w:t>
      </w:r>
      <w:r w:rsidRPr="00C004C6">
        <w:rPr>
          <w:rFonts w:ascii="Times New Roman" w:hAnsi="Times New Roman" w:cs="Times New Roman"/>
          <w:b/>
          <w:bCs/>
          <w:szCs w:val="21"/>
        </w:rPr>
        <w:t xml:space="preserve">D. </w:t>
      </w:r>
      <w:r w:rsidRPr="00C004C6">
        <w:rPr>
          <w:rFonts w:ascii="Times New Roman" w:hAnsi="Times New Roman" w:cs="Times New Roman"/>
          <w:szCs w:val="21"/>
        </w:rPr>
        <w:t xml:space="preserve">The concentration of L-KYN in the culture supernatant of the indicated SGC-7901 cells, measured by ELISA at different time points. </w:t>
      </w:r>
      <w:r w:rsidRPr="00C004C6">
        <w:rPr>
          <w:rFonts w:ascii="Times New Roman" w:hAnsi="Times New Roman" w:cs="Times New Roman"/>
        </w:rPr>
        <w:t>The results were replicated in 3 independent experiments. ** p &lt;</w:t>
      </w:r>
      <w:r w:rsidRPr="00C004C6">
        <w:rPr>
          <w:rFonts w:ascii="Times New Roman" w:hAnsi="Times New Roman" w:cs="Times New Roman" w:hint="eastAsia"/>
        </w:rPr>
        <w:t xml:space="preserve"> </w:t>
      </w:r>
      <w:r w:rsidRPr="00C004C6">
        <w:rPr>
          <w:rFonts w:ascii="Times New Roman" w:hAnsi="Times New Roman" w:cs="Times New Roman"/>
        </w:rPr>
        <w:t>0.01, *** p &lt; 0.001.</w:t>
      </w:r>
    </w:p>
    <w:p w:rsidR="00E030EA" w:rsidRPr="00C004C6" w:rsidRDefault="00E030EA" w:rsidP="00E030EA">
      <w:pPr>
        <w:jc w:val="left"/>
        <w:rPr>
          <w:rFonts w:ascii="Times New Roman" w:hAnsi="Times New Roman" w:cs="Times New Roman"/>
          <w:szCs w:val="21"/>
        </w:rPr>
      </w:pPr>
      <w:r w:rsidRPr="00C004C6">
        <w:rPr>
          <w:noProof/>
        </w:rPr>
        <w:drawing>
          <wp:inline distT="0" distB="0" distL="0" distR="0" wp14:anchorId="4AFDDA96" wp14:editId="07B78669">
            <wp:extent cx="5274310" cy="1893570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9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04C6">
        <w:rPr>
          <w:rFonts w:ascii="Times New Roman" w:hAnsi="Times New Roman" w:cs="Times New Roman"/>
          <w:b/>
          <w:bCs/>
          <w:szCs w:val="21"/>
        </w:rPr>
        <w:t xml:space="preserve"> Supplementary Fig 2. A and B. </w:t>
      </w:r>
      <w:r w:rsidRPr="00C004C6">
        <w:rPr>
          <w:rFonts w:ascii="Times New Roman" w:hAnsi="Times New Roman" w:cs="Times New Roman"/>
          <w:szCs w:val="21"/>
        </w:rPr>
        <w:t>The L-KYN concentration in the dissociation supernatant of SGC-7901</w:t>
      </w:r>
      <w:r w:rsidRPr="00C004C6">
        <w:rPr>
          <w:rFonts w:ascii="Times New Roman" w:hAnsi="Times New Roman" w:cs="Times New Roman"/>
          <w:szCs w:val="21"/>
          <w:vertAlign w:val="superscript"/>
        </w:rPr>
        <w:t>Con</w:t>
      </w:r>
      <w:r w:rsidRPr="00C004C6">
        <w:rPr>
          <w:rFonts w:ascii="Times New Roman" w:hAnsi="Times New Roman" w:cs="Times New Roman"/>
          <w:szCs w:val="21"/>
        </w:rPr>
        <w:t xml:space="preserve"> or SGC-7901</w:t>
      </w:r>
      <w:r w:rsidRPr="00C004C6">
        <w:rPr>
          <w:rFonts w:ascii="Times New Roman" w:hAnsi="Times New Roman" w:cs="Times New Roman"/>
          <w:szCs w:val="21"/>
          <w:vertAlign w:val="superscript"/>
        </w:rPr>
        <w:t>IDO-KO</w:t>
      </w:r>
      <w:r w:rsidRPr="00C004C6">
        <w:rPr>
          <w:rFonts w:ascii="Times New Roman" w:hAnsi="Times New Roman" w:cs="Times New Roman"/>
          <w:szCs w:val="21"/>
        </w:rPr>
        <w:t xml:space="preserve"> cells - formed CDX tumors (A) or the host serum (B), measured by ELISA. The results were replicated in 3 independent experiments with n = 4 for each group. * p &lt; 0.05, ** p &lt; 0.01, *** p &lt; 0.001.</w:t>
      </w:r>
    </w:p>
    <w:p w:rsidR="00E030EA" w:rsidRPr="00C004C6" w:rsidRDefault="00E030EA" w:rsidP="00E030EA">
      <w:pPr>
        <w:jc w:val="left"/>
        <w:rPr>
          <w:rFonts w:ascii="Times New Roman" w:hAnsi="Times New Roman" w:cs="Times New Roman"/>
          <w:szCs w:val="21"/>
        </w:rPr>
      </w:pPr>
      <w:r w:rsidRPr="00C004C6">
        <w:rPr>
          <w:noProof/>
        </w:rPr>
        <w:lastRenderedPageBreak/>
        <w:drawing>
          <wp:inline distT="0" distB="0" distL="0" distR="0" wp14:anchorId="26AC1C6C" wp14:editId="33CB3081">
            <wp:extent cx="5274310" cy="1670050"/>
            <wp:effectExtent l="0" t="0" r="0" b="635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67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04C6">
        <w:rPr>
          <w:rFonts w:ascii="Times New Roman" w:hAnsi="Times New Roman" w:cs="Times New Roman"/>
          <w:b/>
          <w:bCs/>
          <w:szCs w:val="21"/>
        </w:rPr>
        <w:t xml:space="preserve"> Supplementary Fig 3. A and B. </w:t>
      </w:r>
      <w:r w:rsidRPr="00C004C6">
        <w:rPr>
          <w:rFonts w:ascii="Times New Roman" w:hAnsi="Times New Roman" w:cs="Times New Roman"/>
          <w:szCs w:val="21"/>
        </w:rPr>
        <w:t xml:space="preserve">The western blot results </w:t>
      </w:r>
      <w:r w:rsidRPr="00C004C6">
        <w:rPr>
          <w:rFonts w:ascii="Times New Roman" w:hAnsi="Times New Roman" w:cs="Times New Roman" w:hint="eastAsia"/>
          <w:szCs w:val="21"/>
        </w:rPr>
        <w:t>to</w:t>
      </w:r>
      <w:r w:rsidRPr="00C004C6">
        <w:rPr>
          <w:rFonts w:ascii="Times New Roman" w:hAnsi="Times New Roman" w:cs="Times New Roman"/>
          <w:szCs w:val="21"/>
        </w:rPr>
        <w:t xml:space="preserve"> show the protein expression level of AHR and CYP1A1 in NK-92 cells (A) or hNK cells (B) when treated with 1 μM CH-223191 </w:t>
      </w:r>
      <w:r w:rsidRPr="00C004C6">
        <w:rPr>
          <w:rFonts w:ascii="Times New Roman" w:hAnsi="Times New Roman" w:cs="Times New Roman" w:hint="eastAsia"/>
          <w:szCs w:val="21"/>
        </w:rPr>
        <w:t>for</w:t>
      </w:r>
      <w:r w:rsidRPr="00C004C6">
        <w:rPr>
          <w:rFonts w:ascii="Times New Roman" w:hAnsi="Times New Roman" w:cs="Times New Roman"/>
          <w:szCs w:val="21"/>
        </w:rPr>
        <w:t xml:space="preserve"> 48 h. β-actin was served as the internal reference.</w:t>
      </w:r>
    </w:p>
    <w:p w:rsidR="00E030EA" w:rsidRPr="00C004C6" w:rsidRDefault="00E030EA" w:rsidP="00E030EA">
      <w:pPr>
        <w:jc w:val="left"/>
        <w:rPr>
          <w:rFonts w:ascii="Times New Roman" w:hAnsi="Times New Roman" w:cs="Times New Roman"/>
          <w:b/>
          <w:bCs/>
          <w:szCs w:val="21"/>
        </w:rPr>
      </w:pPr>
    </w:p>
    <w:p w:rsidR="00E030EA" w:rsidRPr="00C004C6" w:rsidRDefault="00E030EA" w:rsidP="00E030EA">
      <w:pPr>
        <w:jc w:val="left"/>
      </w:pPr>
    </w:p>
    <w:p w:rsidR="00B8089C" w:rsidRDefault="00B8089C">
      <w:bookmarkStart w:id="0" w:name="_GoBack"/>
      <w:bookmarkEnd w:id="0"/>
    </w:p>
    <w:sectPr w:rsidR="00B8089C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7251481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b/>
        <w:bCs/>
      </w:rPr>
    </w:sdtEndPr>
    <w:sdtContent>
      <w:p w:rsidR="00EA5057" w:rsidRPr="00EA5057" w:rsidRDefault="00E030EA">
        <w:pPr>
          <w:pStyle w:val="Footer"/>
          <w:jc w:val="center"/>
          <w:rPr>
            <w:rFonts w:ascii="Times New Roman" w:hAnsi="Times New Roman" w:cs="Times New Roman"/>
            <w:b/>
            <w:bCs/>
          </w:rPr>
        </w:pPr>
        <w:r w:rsidRPr="00EA5057">
          <w:rPr>
            <w:rFonts w:ascii="Times New Roman" w:hAnsi="Times New Roman" w:cs="Times New Roman"/>
            <w:b/>
            <w:bCs/>
          </w:rPr>
          <w:fldChar w:fldCharType="begin"/>
        </w:r>
        <w:r w:rsidRPr="00EA5057">
          <w:rPr>
            <w:rFonts w:ascii="Times New Roman" w:hAnsi="Times New Roman" w:cs="Times New Roman"/>
            <w:b/>
            <w:bCs/>
          </w:rPr>
          <w:instrText>PAGE   \* MERGEFORMAT</w:instrText>
        </w:r>
        <w:r w:rsidRPr="00EA5057">
          <w:rPr>
            <w:rFonts w:ascii="Times New Roman" w:hAnsi="Times New Roman" w:cs="Times New Roman"/>
            <w:b/>
            <w:bCs/>
          </w:rPr>
          <w:fldChar w:fldCharType="separate"/>
        </w:r>
        <w:r w:rsidRPr="00E030EA">
          <w:rPr>
            <w:rFonts w:ascii="Times New Roman" w:hAnsi="Times New Roman" w:cs="Times New Roman"/>
            <w:b/>
            <w:bCs/>
            <w:noProof/>
            <w:lang w:val="zh-CN"/>
          </w:rPr>
          <w:t>1</w:t>
        </w:r>
        <w:r w:rsidRPr="00EA5057">
          <w:rPr>
            <w:rFonts w:ascii="Times New Roman" w:hAnsi="Times New Roman" w:cs="Times New Roman"/>
            <w:b/>
            <w:bCs/>
          </w:rPr>
          <w:fldChar w:fldCharType="end"/>
        </w:r>
      </w:p>
    </w:sdtContent>
  </w:sdt>
  <w:p w:rsidR="00EA5057" w:rsidRDefault="00E030EA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0EA"/>
    <w:rsid w:val="002D3C2C"/>
    <w:rsid w:val="004A50AA"/>
    <w:rsid w:val="0057172D"/>
    <w:rsid w:val="005D1BF8"/>
    <w:rsid w:val="00B551B4"/>
    <w:rsid w:val="00B8089C"/>
    <w:rsid w:val="00BD2974"/>
    <w:rsid w:val="00C9047B"/>
    <w:rsid w:val="00DC0520"/>
    <w:rsid w:val="00DD1DB6"/>
    <w:rsid w:val="00E030EA"/>
    <w:rsid w:val="00F56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1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50AA"/>
    <w:pPr>
      <w:widowControl w:val="0"/>
      <w:jc w:val="both"/>
    </w:pPr>
    <w:rPr>
      <w:rFonts w:ascii="Calibri" w:eastAsia="SimSun" w:hAnsi="Calibri" w:cs="SimSun"/>
    </w:rPr>
  </w:style>
  <w:style w:type="paragraph" w:styleId="Heading1">
    <w:name w:val="heading 1"/>
    <w:basedOn w:val="Normal"/>
    <w:link w:val="Heading1Char"/>
    <w:uiPriority w:val="9"/>
    <w:qFormat/>
    <w:rsid w:val="00DD1DB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052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semiHidden/>
    <w:unhideWhenUsed/>
    <w:qFormat/>
    <w:rsid w:val="002D3C2C"/>
    <w:pPr>
      <w:spacing w:after="200"/>
    </w:pPr>
    <w:rPr>
      <w:b/>
      <w:bCs/>
      <w:color w:val="4472C4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DD1DB6"/>
    <w:rPr>
      <w:b/>
      <w:bCs/>
    </w:rPr>
  </w:style>
  <w:style w:type="paragraph" w:styleId="ListParagraph">
    <w:name w:val="List Paragraph"/>
    <w:basedOn w:val="Normal"/>
    <w:uiPriority w:val="34"/>
    <w:qFormat/>
    <w:rsid w:val="004A50AA"/>
    <w:pPr>
      <w:ind w:firstLineChars="200" w:firstLine="420"/>
    </w:pPr>
  </w:style>
  <w:style w:type="character" w:customStyle="1" w:styleId="Heading1Char">
    <w:name w:val="Heading 1 Char"/>
    <w:basedOn w:val="DefaultParagraphFont"/>
    <w:link w:val="Heading1"/>
    <w:uiPriority w:val="9"/>
    <w:rsid w:val="00DD1DB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052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DC0520"/>
    <w:rPr>
      <w:i/>
      <w:iCs/>
    </w:rPr>
  </w:style>
  <w:style w:type="paragraph" w:styleId="NoSpacing">
    <w:name w:val="No Spacing"/>
    <w:link w:val="NoSpacingChar"/>
    <w:uiPriority w:val="1"/>
    <w:qFormat/>
    <w:rsid w:val="00DD1DB6"/>
    <w:pPr>
      <w:widowControl w:val="0"/>
      <w:jc w:val="both"/>
    </w:pPr>
    <w:rPr>
      <w:rFonts w:ascii="Calibri" w:eastAsia="SimSun" w:hAnsi="Calibri" w:cs="SimSun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DC0520"/>
    <w:rPr>
      <w:rFonts w:ascii="Calibri" w:eastAsia="SimSun" w:hAnsi="Calibri" w:cs="SimSun"/>
    </w:rPr>
  </w:style>
  <w:style w:type="paragraph" w:styleId="Footer">
    <w:name w:val="footer"/>
    <w:basedOn w:val="Normal"/>
    <w:link w:val="FooterChar"/>
    <w:uiPriority w:val="99"/>
    <w:unhideWhenUsed/>
    <w:qFormat/>
    <w:rsid w:val="00E030E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E030EA"/>
    <w:rPr>
      <w:rFonts w:eastAsiaTheme="minorEastAsia"/>
      <w:sz w:val="18"/>
      <w:szCs w:val="18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0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0EA"/>
    <w:rPr>
      <w:rFonts w:ascii="Tahoma" w:eastAsia="SimSu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1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50AA"/>
    <w:pPr>
      <w:widowControl w:val="0"/>
      <w:jc w:val="both"/>
    </w:pPr>
    <w:rPr>
      <w:rFonts w:ascii="Calibri" w:eastAsia="SimSun" w:hAnsi="Calibri" w:cs="SimSun"/>
    </w:rPr>
  </w:style>
  <w:style w:type="paragraph" w:styleId="Heading1">
    <w:name w:val="heading 1"/>
    <w:basedOn w:val="Normal"/>
    <w:link w:val="Heading1Char"/>
    <w:uiPriority w:val="9"/>
    <w:qFormat/>
    <w:rsid w:val="00DD1DB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052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semiHidden/>
    <w:unhideWhenUsed/>
    <w:qFormat/>
    <w:rsid w:val="002D3C2C"/>
    <w:pPr>
      <w:spacing w:after="200"/>
    </w:pPr>
    <w:rPr>
      <w:b/>
      <w:bCs/>
      <w:color w:val="4472C4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DD1DB6"/>
    <w:rPr>
      <w:b/>
      <w:bCs/>
    </w:rPr>
  </w:style>
  <w:style w:type="paragraph" w:styleId="ListParagraph">
    <w:name w:val="List Paragraph"/>
    <w:basedOn w:val="Normal"/>
    <w:uiPriority w:val="34"/>
    <w:qFormat/>
    <w:rsid w:val="004A50AA"/>
    <w:pPr>
      <w:ind w:firstLineChars="200" w:firstLine="420"/>
    </w:pPr>
  </w:style>
  <w:style w:type="character" w:customStyle="1" w:styleId="Heading1Char">
    <w:name w:val="Heading 1 Char"/>
    <w:basedOn w:val="DefaultParagraphFont"/>
    <w:link w:val="Heading1"/>
    <w:uiPriority w:val="9"/>
    <w:rsid w:val="00DD1DB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052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DC0520"/>
    <w:rPr>
      <w:i/>
      <w:iCs/>
    </w:rPr>
  </w:style>
  <w:style w:type="paragraph" w:styleId="NoSpacing">
    <w:name w:val="No Spacing"/>
    <w:link w:val="NoSpacingChar"/>
    <w:uiPriority w:val="1"/>
    <w:qFormat/>
    <w:rsid w:val="00DD1DB6"/>
    <w:pPr>
      <w:widowControl w:val="0"/>
      <w:jc w:val="both"/>
    </w:pPr>
    <w:rPr>
      <w:rFonts w:ascii="Calibri" w:eastAsia="SimSun" w:hAnsi="Calibri" w:cs="SimSun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DC0520"/>
    <w:rPr>
      <w:rFonts w:ascii="Calibri" w:eastAsia="SimSun" w:hAnsi="Calibri" w:cs="SimSun"/>
    </w:rPr>
  </w:style>
  <w:style w:type="paragraph" w:styleId="Footer">
    <w:name w:val="footer"/>
    <w:basedOn w:val="Normal"/>
    <w:link w:val="FooterChar"/>
    <w:uiPriority w:val="99"/>
    <w:unhideWhenUsed/>
    <w:qFormat/>
    <w:rsid w:val="00E030E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E030EA"/>
    <w:rPr>
      <w:rFonts w:eastAsiaTheme="minorEastAsia"/>
      <w:sz w:val="18"/>
      <w:szCs w:val="18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0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0EA"/>
    <w:rPr>
      <w:rFonts w:ascii="Tahoma" w:eastAsia="SimSu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3.tif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iff"/><Relationship Id="rId5" Type="http://schemas.openxmlformats.org/officeDocument/2006/relationships/image" Target="media/image1.tif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200</Words>
  <Characters>1086</Characters>
  <Application>Microsoft Office Word</Application>
  <DocSecurity>0</DocSecurity>
  <Lines>18</Lines>
  <Paragraphs>4</Paragraphs>
  <ScaleCrop>false</ScaleCrop>
  <Company/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S3G_Reference_Citation_Sequence</dc:creator>
  <cp:lastModifiedBy>S3G_Reference_Citation_Sequence</cp:lastModifiedBy>
  <cp:revision>1</cp:revision>
  <dcterms:created xsi:type="dcterms:W3CDTF">2023-02-23T01:12:00Z</dcterms:created>
  <dcterms:modified xsi:type="dcterms:W3CDTF">2023-02-23T01:13:00Z</dcterms:modified>
</cp:coreProperties>
</file>