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3CFB1" w14:textId="77777777" w:rsidR="001D3C2E" w:rsidRPr="00D3317A" w:rsidRDefault="001D3C2E" w:rsidP="001D3C2E">
      <w:pPr>
        <w:pStyle w:val="Heading1"/>
        <w:numPr>
          <w:ilvl w:val="0"/>
          <w:numId w:val="0"/>
        </w:numPr>
        <w:spacing w:line="480" w:lineRule="auto"/>
        <w:rPr>
          <w:rFonts w:cs="Arial"/>
          <w:szCs w:val="20"/>
          <w:lang w:val="en-US"/>
        </w:rPr>
      </w:pPr>
    </w:p>
    <w:p w14:paraId="47C3917E"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 xml:space="preserve">Supplementary Material </w:t>
      </w:r>
      <w:proofErr w:type="gramStart"/>
      <w:r w:rsidRPr="00D3317A">
        <w:rPr>
          <w:rFonts w:cs="Arial"/>
          <w:szCs w:val="20"/>
          <w:lang w:val="en-US"/>
        </w:rPr>
        <w:t>to :</w:t>
      </w:r>
      <w:proofErr w:type="gramEnd"/>
    </w:p>
    <w:p w14:paraId="34B16099" w14:textId="1AE8342F" w:rsidR="001D3C2E" w:rsidRPr="00D25A31" w:rsidRDefault="001D3C2E" w:rsidP="001D3C2E">
      <w:pPr>
        <w:spacing w:before="100" w:beforeAutospacing="1" w:after="100" w:afterAutospacing="1" w:line="480" w:lineRule="auto"/>
        <w:jc w:val="center"/>
        <w:rPr>
          <w:rFonts w:cs="Arial"/>
          <w:sz w:val="32"/>
          <w:szCs w:val="32"/>
        </w:rPr>
      </w:pPr>
      <w:r>
        <w:rPr>
          <w:rFonts w:cs="Arial"/>
          <w:b/>
          <w:bCs/>
          <w:sz w:val="22"/>
          <w:szCs w:val="22"/>
        </w:rPr>
        <w:t>P</w:t>
      </w:r>
      <w:r w:rsidRPr="00D25A31">
        <w:rPr>
          <w:rFonts w:cs="Arial"/>
          <w:b/>
          <w:bCs/>
          <w:sz w:val="22"/>
          <w:szCs w:val="22"/>
        </w:rPr>
        <w:t>latform</w:t>
      </w:r>
      <w:r>
        <w:rPr>
          <w:rFonts w:cs="Arial"/>
          <w:b/>
          <w:bCs/>
          <w:sz w:val="22"/>
          <w:szCs w:val="22"/>
        </w:rPr>
        <w:t xml:space="preserve"> combining </w:t>
      </w:r>
      <w:r w:rsidR="00626F6E" w:rsidRPr="00626F6E">
        <w:rPr>
          <w:rFonts w:cs="Arial"/>
          <w:b/>
          <w:bCs/>
          <w:sz w:val="22"/>
          <w:szCs w:val="22"/>
          <w:highlight w:val="yellow"/>
        </w:rPr>
        <w:t>statist</w:t>
      </w:r>
      <w:r w:rsidRPr="00626F6E">
        <w:rPr>
          <w:rFonts w:cs="Arial"/>
          <w:b/>
          <w:bCs/>
          <w:sz w:val="22"/>
          <w:szCs w:val="22"/>
          <w:highlight w:val="yellow"/>
        </w:rPr>
        <w:t>ical</w:t>
      </w:r>
      <w:r>
        <w:rPr>
          <w:rFonts w:cs="Arial"/>
          <w:b/>
          <w:bCs/>
          <w:sz w:val="22"/>
          <w:szCs w:val="22"/>
        </w:rPr>
        <w:t xml:space="preserve"> modeling and patient-derived organoids </w:t>
      </w:r>
      <w:r w:rsidRPr="00D25A31">
        <w:rPr>
          <w:rFonts w:cs="Arial"/>
          <w:b/>
          <w:bCs/>
          <w:sz w:val="22"/>
          <w:szCs w:val="22"/>
        </w:rPr>
        <w:t xml:space="preserve">to </w:t>
      </w:r>
      <w:r>
        <w:rPr>
          <w:rFonts w:cs="Arial"/>
          <w:b/>
          <w:bCs/>
          <w:sz w:val="22"/>
          <w:szCs w:val="22"/>
        </w:rPr>
        <w:t>facilitate</w:t>
      </w:r>
      <w:r w:rsidRPr="00D25A31">
        <w:rPr>
          <w:rFonts w:cs="Arial"/>
          <w:b/>
          <w:bCs/>
          <w:sz w:val="22"/>
          <w:szCs w:val="22"/>
        </w:rPr>
        <w:t xml:space="preserve"> personalized treatment </w:t>
      </w:r>
      <w:r>
        <w:rPr>
          <w:rFonts w:cs="Arial"/>
          <w:b/>
          <w:bCs/>
          <w:sz w:val="22"/>
          <w:szCs w:val="22"/>
        </w:rPr>
        <w:t>of</w:t>
      </w:r>
      <w:r w:rsidRPr="00D25A31">
        <w:rPr>
          <w:rFonts w:cs="Arial"/>
          <w:b/>
          <w:bCs/>
          <w:sz w:val="22"/>
          <w:szCs w:val="22"/>
        </w:rPr>
        <w:t xml:space="preserve"> colorectal carcinoma</w:t>
      </w:r>
    </w:p>
    <w:p w14:paraId="13D38E8C" w14:textId="77777777" w:rsidR="001D3C2E" w:rsidRPr="006548E7" w:rsidRDefault="001D3C2E" w:rsidP="001D3C2E">
      <w:pPr>
        <w:adjustRightInd w:val="0"/>
        <w:snapToGrid w:val="0"/>
        <w:spacing w:after="120" w:line="480" w:lineRule="auto"/>
        <w:jc w:val="center"/>
        <w:rPr>
          <w:rFonts w:cs="Arial"/>
          <w:bCs/>
          <w:color w:val="000000"/>
          <w:szCs w:val="20"/>
          <w:lang w:eastAsia="de-DE" w:bidi="en-US"/>
        </w:rPr>
      </w:pPr>
      <w:r w:rsidRPr="006548E7">
        <w:rPr>
          <w:rFonts w:cs="Arial"/>
          <w:bCs/>
          <w:color w:val="000000"/>
          <w:szCs w:val="20"/>
          <w:lang w:eastAsia="de-DE" w:bidi="en-US"/>
        </w:rPr>
        <w:t>George M. Ramzy</w:t>
      </w:r>
      <w:r w:rsidRPr="006548E7">
        <w:rPr>
          <w:rFonts w:cs="Arial"/>
          <w:bCs/>
          <w:color w:val="000000"/>
          <w:szCs w:val="20"/>
          <w:vertAlign w:val="superscript"/>
          <w:lang w:eastAsia="de-DE" w:bidi="en-US"/>
        </w:rPr>
        <w:t>1,2,3</w:t>
      </w:r>
      <w:r w:rsidRPr="006548E7">
        <w:rPr>
          <w:rFonts w:cs="Arial"/>
          <w:bCs/>
          <w:color w:val="000000"/>
          <w:szCs w:val="20"/>
          <w:lang w:eastAsia="de-DE" w:bidi="en-US"/>
        </w:rPr>
        <w:t>, Maxim Norkin</w:t>
      </w:r>
      <w:r w:rsidRPr="006548E7">
        <w:rPr>
          <w:rFonts w:cs="Arial"/>
          <w:bCs/>
          <w:color w:val="000000"/>
          <w:szCs w:val="20"/>
          <w:vertAlign w:val="superscript"/>
          <w:lang w:eastAsia="de-DE" w:bidi="en-US"/>
        </w:rPr>
        <w:t>4</w:t>
      </w:r>
      <w:r w:rsidRPr="006548E7">
        <w:rPr>
          <w:rFonts w:cs="Arial"/>
          <w:bCs/>
          <w:color w:val="000000"/>
          <w:szCs w:val="20"/>
          <w:lang w:eastAsia="de-DE" w:bidi="en-US"/>
        </w:rPr>
        <w:t xml:space="preserve">, </w:t>
      </w:r>
      <w:proofErr w:type="spellStart"/>
      <w:r w:rsidRPr="006548E7">
        <w:rPr>
          <w:rFonts w:cs="Arial"/>
          <w:bCs/>
          <w:color w:val="000000"/>
          <w:szCs w:val="20"/>
          <w:lang w:eastAsia="de-DE" w:bidi="en-US"/>
        </w:rPr>
        <w:t>Thibaud</w:t>
      </w:r>
      <w:proofErr w:type="spellEnd"/>
      <w:r w:rsidRPr="006548E7">
        <w:rPr>
          <w:rFonts w:cs="Arial"/>
          <w:bCs/>
          <w:color w:val="000000"/>
          <w:szCs w:val="20"/>
          <w:lang w:eastAsia="de-DE" w:bidi="en-US"/>
        </w:rPr>
        <w:t xml:space="preserve"> Koessler</w:t>
      </w:r>
      <w:r w:rsidRPr="006548E7">
        <w:rPr>
          <w:rFonts w:cs="Arial"/>
          <w:bCs/>
          <w:color w:val="000000"/>
          <w:szCs w:val="20"/>
          <w:vertAlign w:val="superscript"/>
          <w:lang w:eastAsia="de-DE" w:bidi="en-US"/>
        </w:rPr>
        <w:t>5</w:t>
      </w:r>
      <w:r w:rsidRPr="006548E7">
        <w:rPr>
          <w:rFonts w:cs="Arial"/>
          <w:bCs/>
          <w:color w:val="000000"/>
          <w:szCs w:val="20"/>
          <w:lang w:eastAsia="de-DE" w:bidi="en-US"/>
        </w:rPr>
        <w:t>, Lionel Voirol</w:t>
      </w:r>
      <w:r w:rsidRPr="006548E7">
        <w:rPr>
          <w:rFonts w:cs="Arial"/>
          <w:bCs/>
          <w:color w:val="000000"/>
          <w:szCs w:val="20"/>
          <w:vertAlign w:val="superscript"/>
          <w:lang w:eastAsia="de-DE" w:bidi="en-US"/>
        </w:rPr>
        <w:t>6</w:t>
      </w:r>
      <w:r w:rsidRPr="006548E7">
        <w:rPr>
          <w:rFonts w:cs="Arial"/>
          <w:bCs/>
          <w:color w:val="000000"/>
          <w:szCs w:val="20"/>
          <w:lang w:eastAsia="de-DE" w:bidi="en-US"/>
        </w:rPr>
        <w:t>, Mathieu Tihy</w:t>
      </w:r>
      <w:r w:rsidRPr="006548E7">
        <w:rPr>
          <w:rFonts w:cs="Arial"/>
          <w:bCs/>
          <w:color w:val="000000"/>
          <w:szCs w:val="20"/>
          <w:vertAlign w:val="superscript"/>
          <w:lang w:eastAsia="de-DE" w:bidi="en-US"/>
        </w:rPr>
        <w:t>7</w:t>
      </w:r>
      <w:r w:rsidRPr="006548E7">
        <w:rPr>
          <w:rFonts w:cs="Arial"/>
          <w:bCs/>
          <w:color w:val="000000"/>
          <w:szCs w:val="20"/>
          <w:lang w:eastAsia="de-DE" w:bidi="en-US"/>
        </w:rPr>
        <w:t>, Dina Hany</w:t>
      </w:r>
      <w:r w:rsidRPr="006548E7">
        <w:rPr>
          <w:rFonts w:cs="Arial"/>
          <w:bCs/>
          <w:color w:val="000000"/>
          <w:szCs w:val="20"/>
          <w:vertAlign w:val="superscript"/>
          <w:lang w:eastAsia="de-DE" w:bidi="en-US"/>
        </w:rPr>
        <w:t>1,2,3</w:t>
      </w:r>
      <w:r w:rsidRPr="006548E7">
        <w:rPr>
          <w:rFonts w:cs="Arial"/>
          <w:bCs/>
          <w:color w:val="000000"/>
          <w:szCs w:val="20"/>
          <w:lang w:eastAsia="de-DE" w:bidi="en-US"/>
        </w:rPr>
        <w:t xml:space="preserve"> Thomas McKee</w:t>
      </w:r>
      <w:r w:rsidRPr="006548E7">
        <w:rPr>
          <w:rFonts w:cs="Arial"/>
          <w:bCs/>
          <w:color w:val="000000"/>
          <w:szCs w:val="20"/>
          <w:vertAlign w:val="superscript"/>
          <w:lang w:eastAsia="de-DE" w:bidi="en-US"/>
        </w:rPr>
        <w:t>7</w:t>
      </w:r>
      <w:r w:rsidRPr="006548E7">
        <w:rPr>
          <w:rFonts w:cs="Arial"/>
          <w:bCs/>
          <w:color w:val="000000"/>
          <w:szCs w:val="20"/>
          <w:lang w:eastAsia="de-DE" w:bidi="en-US"/>
        </w:rPr>
        <w:t>, Frédéric Ris</w:t>
      </w:r>
      <w:r w:rsidRPr="006548E7">
        <w:rPr>
          <w:rFonts w:cs="Arial"/>
          <w:bCs/>
          <w:color w:val="000000"/>
          <w:szCs w:val="20"/>
          <w:vertAlign w:val="superscript"/>
          <w:lang w:eastAsia="de-DE" w:bidi="en-US"/>
        </w:rPr>
        <w:t>8</w:t>
      </w:r>
      <w:r w:rsidRPr="006548E7">
        <w:rPr>
          <w:rFonts w:cs="Arial"/>
          <w:bCs/>
          <w:color w:val="000000"/>
          <w:szCs w:val="20"/>
          <w:lang w:eastAsia="de-DE" w:bidi="en-US"/>
        </w:rPr>
        <w:t>, Nicolas Buchs</w:t>
      </w:r>
      <w:r w:rsidRPr="006548E7">
        <w:rPr>
          <w:rFonts w:cs="Arial"/>
          <w:bCs/>
          <w:color w:val="000000"/>
          <w:szCs w:val="20"/>
          <w:vertAlign w:val="superscript"/>
          <w:lang w:eastAsia="de-DE" w:bidi="en-US"/>
        </w:rPr>
        <w:t>8</w:t>
      </w:r>
      <w:r w:rsidRPr="006548E7">
        <w:rPr>
          <w:rFonts w:cs="Arial"/>
          <w:bCs/>
          <w:color w:val="000000"/>
          <w:szCs w:val="20"/>
          <w:lang w:eastAsia="de-DE" w:bidi="en-US"/>
        </w:rPr>
        <w:t>, Mylène Docquier</w:t>
      </w:r>
      <w:r w:rsidRPr="006548E7">
        <w:rPr>
          <w:rFonts w:cs="Arial"/>
          <w:bCs/>
          <w:color w:val="000000"/>
          <w:szCs w:val="20"/>
          <w:vertAlign w:val="superscript"/>
          <w:lang w:eastAsia="de-DE" w:bidi="en-US"/>
        </w:rPr>
        <w:t>9,10</w:t>
      </w:r>
      <w:r w:rsidRPr="006548E7">
        <w:rPr>
          <w:rFonts w:cs="Arial"/>
          <w:bCs/>
          <w:color w:val="000000"/>
          <w:szCs w:val="20"/>
          <w:lang w:eastAsia="de-DE" w:bidi="en-US"/>
        </w:rPr>
        <w:t>, Christian Toso</w:t>
      </w:r>
      <w:r w:rsidRPr="006548E7">
        <w:rPr>
          <w:rFonts w:cs="Arial"/>
          <w:bCs/>
          <w:color w:val="000000"/>
          <w:szCs w:val="20"/>
          <w:vertAlign w:val="superscript"/>
          <w:lang w:eastAsia="de-DE" w:bidi="en-US"/>
        </w:rPr>
        <w:t>11</w:t>
      </w:r>
      <w:r w:rsidRPr="006548E7">
        <w:rPr>
          <w:rFonts w:cs="Arial"/>
          <w:bCs/>
          <w:color w:val="000000"/>
          <w:szCs w:val="20"/>
          <w:lang w:eastAsia="de-DE" w:bidi="en-US"/>
        </w:rPr>
        <w:t>, Laura Rubbia-Brandt</w:t>
      </w:r>
      <w:r w:rsidRPr="006548E7">
        <w:rPr>
          <w:rFonts w:cs="Arial"/>
          <w:bCs/>
          <w:color w:val="000000"/>
          <w:szCs w:val="20"/>
          <w:vertAlign w:val="superscript"/>
          <w:lang w:eastAsia="de-DE" w:bidi="en-US"/>
        </w:rPr>
        <w:t>7</w:t>
      </w:r>
      <w:r w:rsidRPr="006548E7">
        <w:rPr>
          <w:rFonts w:cs="Arial"/>
          <w:bCs/>
          <w:color w:val="000000"/>
          <w:szCs w:val="20"/>
          <w:lang w:eastAsia="de-DE" w:bidi="en-US"/>
        </w:rPr>
        <w:t>, Gaetan Bakalli</w:t>
      </w:r>
      <w:r w:rsidRPr="006548E7">
        <w:rPr>
          <w:rFonts w:cs="Arial"/>
          <w:bCs/>
          <w:color w:val="000000"/>
          <w:szCs w:val="20"/>
          <w:vertAlign w:val="superscript"/>
          <w:lang w:eastAsia="de-DE" w:bidi="en-US"/>
        </w:rPr>
        <w:t>12</w:t>
      </w:r>
      <w:r w:rsidRPr="006548E7">
        <w:rPr>
          <w:rFonts w:cs="Arial"/>
          <w:bCs/>
          <w:color w:val="000000"/>
          <w:szCs w:val="20"/>
          <w:lang w:eastAsia="de-DE" w:bidi="en-US"/>
        </w:rPr>
        <w:t>, Stéphane Guerrier</w:t>
      </w:r>
      <w:r w:rsidRPr="006548E7">
        <w:rPr>
          <w:rFonts w:cs="Arial"/>
          <w:bCs/>
          <w:color w:val="000000"/>
          <w:szCs w:val="20"/>
          <w:vertAlign w:val="superscript"/>
          <w:lang w:eastAsia="de-DE" w:bidi="en-US"/>
        </w:rPr>
        <w:t>2,6</w:t>
      </w:r>
      <w:r w:rsidRPr="006548E7">
        <w:rPr>
          <w:rFonts w:cs="Arial"/>
          <w:bCs/>
          <w:color w:val="000000"/>
          <w:szCs w:val="20"/>
          <w:lang w:eastAsia="de-DE" w:bidi="en-US"/>
        </w:rPr>
        <w:t>, Joerg Huelsken</w:t>
      </w:r>
      <w:r w:rsidRPr="006548E7">
        <w:rPr>
          <w:rFonts w:cs="Arial"/>
          <w:bCs/>
          <w:color w:val="000000"/>
          <w:szCs w:val="20"/>
          <w:vertAlign w:val="superscript"/>
          <w:lang w:eastAsia="de-DE" w:bidi="en-US"/>
        </w:rPr>
        <w:t>4</w:t>
      </w:r>
      <w:r w:rsidRPr="006548E7">
        <w:rPr>
          <w:rFonts w:cs="Arial"/>
          <w:bCs/>
          <w:color w:val="000000"/>
          <w:szCs w:val="20"/>
          <w:lang w:eastAsia="de-DE" w:bidi="en-US"/>
        </w:rPr>
        <w:t>, Patrycja Nowak-Sliwinska</w:t>
      </w:r>
      <w:r w:rsidRPr="006548E7">
        <w:rPr>
          <w:rFonts w:cs="Arial"/>
          <w:bCs/>
          <w:color w:val="000000"/>
          <w:szCs w:val="20"/>
          <w:vertAlign w:val="superscript"/>
          <w:lang w:eastAsia="de-DE" w:bidi="en-US"/>
        </w:rPr>
        <w:t>1,2,3</w:t>
      </w:r>
      <w:r w:rsidRPr="006548E7">
        <w:rPr>
          <w:rFonts w:cs="Arial"/>
          <w:bCs/>
          <w:color w:val="000000"/>
          <w:szCs w:val="20"/>
          <w:lang w:eastAsia="de-DE" w:bidi="en-US"/>
        </w:rPr>
        <w:t>*</w:t>
      </w:r>
    </w:p>
    <w:p w14:paraId="361056D8" w14:textId="77777777" w:rsidR="001D3C2E" w:rsidRPr="006548E7" w:rsidRDefault="001D3C2E" w:rsidP="001D3C2E">
      <w:pPr>
        <w:adjustRightInd w:val="0"/>
        <w:snapToGrid w:val="0"/>
        <w:spacing w:after="120" w:line="480" w:lineRule="auto"/>
        <w:rPr>
          <w:rFonts w:cs="Arial"/>
          <w:b/>
          <w:color w:val="000000"/>
          <w:szCs w:val="20"/>
          <w:lang w:eastAsia="de-DE" w:bidi="en-US"/>
        </w:rPr>
      </w:pPr>
    </w:p>
    <w:p w14:paraId="2BE068F9"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 xml:space="preserve">1 </w:t>
      </w:r>
      <w:r w:rsidRPr="006548E7">
        <w:rPr>
          <w:rFonts w:cs="Arial"/>
          <w:color w:val="000000"/>
          <w:szCs w:val="20"/>
          <w:lang w:eastAsia="de-DE" w:bidi="en-US"/>
        </w:rPr>
        <w:t>Molecular Pharmacology Group, School of Pharmaceutical Sciences, University of Geneva, 1211 Geneva, Switzerland</w:t>
      </w:r>
    </w:p>
    <w:p w14:paraId="5B27DD64" w14:textId="77777777" w:rsidR="001D3C2E" w:rsidRPr="006548E7" w:rsidRDefault="001D3C2E" w:rsidP="001D3C2E">
      <w:pPr>
        <w:adjustRightInd w:val="0"/>
        <w:snapToGrid w:val="0"/>
        <w:spacing w:line="480" w:lineRule="auto"/>
        <w:rPr>
          <w:rFonts w:cs="Arial"/>
          <w:color w:val="000000"/>
          <w:szCs w:val="20"/>
          <w:lang w:eastAsia="de-DE" w:bidi="en-US"/>
        </w:rPr>
      </w:pPr>
      <w:proofErr w:type="gramStart"/>
      <w:r w:rsidRPr="006548E7">
        <w:rPr>
          <w:rFonts w:cs="Arial"/>
          <w:color w:val="000000"/>
          <w:szCs w:val="20"/>
          <w:vertAlign w:val="superscript"/>
          <w:lang w:eastAsia="de-DE" w:bidi="en-US"/>
        </w:rPr>
        <w:t xml:space="preserve">2  </w:t>
      </w:r>
      <w:r w:rsidRPr="006548E7">
        <w:rPr>
          <w:rFonts w:cs="Arial"/>
          <w:szCs w:val="20"/>
        </w:rPr>
        <w:t>Institute</w:t>
      </w:r>
      <w:proofErr w:type="gramEnd"/>
      <w:r w:rsidRPr="006548E7">
        <w:rPr>
          <w:rFonts w:cs="Arial"/>
          <w:szCs w:val="20"/>
        </w:rPr>
        <w:t xml:space="preserve"> of Pharmaceutical Sciences of Western Switzerland, University of Geneva, 1211 Geneva, Switzerland</w:t>
      </w:r>
    </w:p>
    <w:p w14:paraId="2365235D"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3</w:t>
      </w:r>
      <w:r w:rsidRPr="006548E7">
        <w:rPr>
          <w:rFonts w:cs="Arial"/>
          <w:color w:val="000000"/>
          <w:szCs w:val="20"/>
          <w:lang w:eastAsia="de-DE" w:bidi="en-US"/>
        </w:rPr>
        <w:t xml:space="preserve"> Translational Research Center in </w:t>
      </w:r>
      <w:proofErr w:type="spellStart"/>
      <w:r w:rsidRPr="006548E7">
        <w:rPr>
          <w:rFonts w:cs="Arial"/>
          <w:color w:val="000000"/>
          <w:szCs w:val="20"/>
          <w:lang w:eastAsia="de-DE" w:bidi="en-US"/>
        </w:rPr>
        <w:t>Oncohaematology</w:t>
      </w:r>
      <w:proofErr w:type="spellEnd"/>
      <w:r w:rsidRPr="006548E7">
        <w:rPr>
          <w:rFonts w:cs="Arial"/>
          <w:color w:val="000000"/>
          <w:szCs w:val="20"/>
          <w:lang w:eastAsia="de-DE" w:bidi="en-US"/>
        </w:rPr>
        <w:t>, 1211 Geneva, Switzerland</w:t>
      </w:r>
    </w:p>
    <w:p w14:paraId="7A0A7F0C" w14:textId="77777777" w:rsidR="001D3C2E" w:rsidRPr="006548E7" w:rsidRDefault="001D3C2E" w:rsidP="001D3C2E">
      <w:pPr>
        <w:adjustRightInd w:val="0"/>
        <w:snapToGrid w:val="0"/>
        <w:spacing w:line="480" w:lineRule="auto"/>
        <w:rPr>
          <w:rFonts w:cs="Arial"/>
          <w:color w:val="000000"/>
          <w:szCs w:val="20"/>
          <w:lang w:eastAsia="de-DE" w:bidi="en-US"/>
        </w:rPr>
      </w:pPr>
      <w:proofErr w:type="gramStart"/>
      <w:r w:rsidRPr="006548E7">
        <w:rPr>
          <w:rFonts w:cs="Arial"/>
          <w:color w:val="000000"/>
          <w:szCs w:val="20"/>
          <w:vertAlign w:val="superscript"/>
          <w:lang w:eastAsia="de-DE" w:bidi="en-US"/>
        </w:rPr>
        <w:t xml:space="preserve">4  </w:t>
      </w:r>
      <w:r w:rsidRPr="006548E7">
        <w:rPr>
          <w:rFonts w:cs="Arial"/>
          <w:color w:val="000000"/>
          <w:szCs w:val="20"/>
          <w:lang w:eastAsia="de-DE" w:bidi="en-US"/>
        </w:rPr>
        <w:t>Swiss</w:t>
      </w:r>
      <w:proofErr w:type="gramEnd"/>
      <w:r w:rsidRPr="006548E7">
        <w:rPr>
          <w:rFonts w:cs="Arial"/>
          <w:color w:val="000000"/>
          <w:szCs w:val="20"/>
          <w:lang w:eastAsia="de-DE" w:bidi="en-US"/>
        </w:rPr>
        <w:t xml:space="preserve"> Institute for Experimental Cancer Research (ISREC), Ecole Polytechnique </w:t>
      </w:r>
      <w:proofErr w:type="spellStart"/>
      <w:r w:rsidRPr="006548E7">
        <w:rPr>
          <w:rFonts w:cs="Arial"/>
          <w:color w:val="000000"/>
          <w:szCs w:val="20"/>
          <w:lang w:eastAsia="de-DE" w:bidi="en-US"/>
        </w:rPr>
        <w:t>Fédérale</w:t>
      </w:r>
      <w:proofErr w:type="spellEnd"/>
      <w:r w:rsidRPr="006548E7">
        <w:rPr>
          <w:rFonts w:cs="Arial"/>
          <w:color w:val="000000"/>
          <w:szCs w:val="20"/>
          <w:lang w:eastAsia="de-DE" w:bidi="en-US"/>
        </w:rPr>
        <w:t xml:space="preserve"> de Lausanne-(EPFL-SV), 1015 Lausanne, Switzerland</w:t>
      </w:r>
    </w:p>
    <w:p w14:paraId="7FB8EE82"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5</w:t>
      </w:r>
      <w:r w:rsidRPr="006548E7">
        <w:rPr>
          <w:rFonts w:cs="Arial"/>
          <w:color w:val="000000"/>
          <w:szCs w:val="20"/>
          <w:lang w:eastAsia="de-DE" w:bidi="en-US"/>
        </w:rPr>
        <w:t xml:space="preserve"> Department of Oncology, Geneva University Hospitals, 1205 Geneva, Switzerland</w:t>
      </w:r>
    </w:p>
    <w:p w14:paraId="74A2FADE" w14:textId="77777777" w:rsidR="001D3C2E" w:rsidRPr="006548E7" w:rsidRDefault="001D3C2E" w:rsidP="001D3C2E">
      <w:pPr>
        <w:adjustRightInd w:val="0"/>
        <w:snapToGrid w:val="0"/>
        <w:spacing w:line="480" w:lineRule="auto"/>
        <w:rPr>
          <w:rFonts w:cs="Arial"/>
          <w:color w:val="000000"/>
          <w:szCs w:val="20"/>
          <w:lang w:eastAsia="de-DE" w:bidi="en-US"/>
        </w:rPr>
      </w:pPr>
      <w:proofErr w:type="gramStart"/>
      <w:r w:rsidRPr="006548E7">
        <w:rPr>
          <w:rFonts w:cs="Arial"/>
          <w:color w:val="000000"/>
          <w:szCs w:val="20"/>
          <w:vertAlign w:val="superscript"/>
          <w:lang w:eastAsia="de-DE" w:bidi="en-US"/>
        </w:rPr>
        <w:t xml:space="preserve">6  </w:t>
      </w:r>
      <w:r w:rsidRPr="006548E7">
        <w:rPr>
          <w:rFonts w:cs="Arial"/>
          <w:color w:val="000000"/>
          <w:szCs w:val="20"/>
          <w:lang w:eastAsia="de-DE" w:bidi="en-US"/>
        </w:rPr>
        <w:t>Research</w:t>
      </w:r>
      <w:proofErr w:type="gramEnd"/>
      <w:r w:rsidRPr="006548E7">
        <w:rPr>
          <w:rFonts w:cs="Arial"/>
          <w:color w:val="000000"/>
          <w:szCs w:val="20"/>
          <w:lang w:eastAsia="de-DE" w:bidi="en-US"/>
        </w:rPr>
        <w:t xml:space="preserve"> Center for Statistics, Geneva School of Economics and Management, University of Geneva, 1205        Geneva, Switzerland</w:t>
      </w:r>
    </w:p>
    <w:p w14:paraId="2B7F0A6A"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7</w:t>
      </w:r>
      <w:r w:rsidRPr="006548E7">
        <w:rPr>
          <w:rFonts w:cs="Arial"/>
          <w:color w:val="000000"/>
          <w:szCs w:val="20"/>
          <w:lang w:eastAsia="de-DE" w:bidi="en-US"/>
        </w:rPr>
        <w:t xml:space="preserve"> Division of Clinical Pathology, Diagnostic Department, University Hospitals of Geneva (HUG),1205 Geneva, Switzerland</w:t>
      </w:r>
    </w:p>
    <w:p w14:paraId="43BF5069"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8</w:t>
      </w:r>
      <w:r w:rsidRPr="006548E7">
        <w:rPr>
          <w:rFonts w:cs="Arial"/>
          <w:color w:val="000000"/>
          <w:szCs w:val="20"/>
          <w:lang w:eastAsia="de-DE" w:bidi="en-US"/>
        </w:rPr>
        <w:t xml:space="preserve"> Translational Department of Digestive and Transplant Surgery, Geneva University Hospitals and Faculty of Medicine, 1205 Geneva, Switzerland</w:t>
      </w:r>
    </w:p>
    <w:p w14:paraId="1D7CA610"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9</w:t>
      </w:r>
      <w:r w:rsidRPr="006548E7">
        <w:rPr>
          <w:rFonts w:cs="Arial"/>
          <w:color w:val="000000"/>
          <w:szCs w:val="20"/>
          <w:lang w:eastAsia="de-DE" w:bidi="en-US"/>
        </w:rPr>
        <w:t xml:space="preserve"> iGE3 Genomics Platform, University of Geneva, 1211 Geneva, Switzerland </w:t>
      </w:r>
    </w:p>
    <w:p w14:paraId="51FB6617"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10</w:t>
      </w:r>
      <w:r w:rsidRPr="006548E7">
        <w:rPr>
          <w:rFonts w:cs="Arial"/>
          <w:color w:val="000000"/>
          <w:szCs w:val="20"/>
          <w:lang w:eastAsia="de-DE" w:bidi="en-US"/>
        </w:rPr>
        <w:t xml:space="preserve"> Department of Genetics &amp; Evolution, University of Geneva, 1211 Geneva, Switzerland</w:t>
      </w:r>
    </w:p>
    <w:p w14:paraId="348855A0"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11</w:t>
      </w:r>
      <w:r w:rsidRPr="006548E7">
        <w:rPr>
          <w:rFonts w:cs="Arial"/>
          <w:color w:val="000000"/>
          <w:szCs w:val="20"/>
          <w:lang w:eastAsia="de-DE" w:bidi="en-US"/>
        </w:rPr>
        <w:t xml:space="preserve"> </w:t>
      </w:r>
      <w:r w:rsidRPr="006548E7">
        <w:rPr>
          <w:rFonts w:cs="Arial"/>
          <w:szCs w:val="20"/>
        </w:rPr>
        <w:t>Department of Visceral Surgery, Geneva University Hospital, 1211 Geneva, Switzerland</w:t>
      </w:r>
    </w:p>
    <w:p w14:paraId="6D49A9B9" w14:textId="77777777" w:rsidR="001D3C2E" w:rsidRPr="006548E7" w:rsidRDefault="001D3C2E" w:rsidP="001D3C2E">
      <w:pPr>
        <w:adjustRightInd w:val="0"/>
        <w:snapToGrid w:val="0"/>
        <w:spacing w:line="480" w:lineRule="auto"/>
        <w:rPr>
          <w:rFonts w:cs="Arial"/>
          <w:color w:val="000000"/>
          <w:szCs w:val="20"/>
          <w:lang w:eastAsia="de-DE" w:bidi="en-US"/>
        </w:rPr>
      </w:pPr>
      <w:r w:rsidRPr="006548E7">
        <w:rPr>
          <w:rFonts w:cs="Arial"/>
          <w:color w:val="000000"/>
          <w:szCs w:val="20"/>
          <w:vertAlign w:val="superscript"/>
          <w:lang w:eastAsia="de-DE" w:bidi="en-US"/>
        </w:rPr>
        <w:t>12</w:t>
      </w:r>
      <w:r w:rsidRPr="006548E7">
        <w:rPr>
          <w:rFonts w:cs="Arial"/>
          <w:color w:val="000000"/>
          <w:szCs w:val="20"/>
          <w:lang w:eastAsia="de-DE" w:bidi="en-US"/>
        </w:rPr>
        <w:t xml:space="preserve"> EMLYON Business School, Artificial Intelligence in Management Institute, </w:t>
      </w:r>
      <w:proofErr w:type="spellStart"/>
      <w:r w:rsidRPr="006548E7">
        <w:rPr>
          <w:rFonts w:cs="Arial"/>
          <w:color w:val="000000"/>
          <w:szCs w:val="20"/>
          <w:lang w:eastAsia="de-DE" w:bidi="en-US"/>
        </w:rPr>
        <w:t>Ecully</w:t>
      </w:r>
      <w:proofErr w:type="spellEnd"/>
      <w:r w:rsidRPr="006548E7">
        <w:rPr>
          <w:rFonts w:cs="Arial"/>
          <w:color w:val="000000"/>
          <w:szCs w:val="20"/>
          <w:lang w:eastAsia="de-DE" w:bidi="en-US"/>
        </w:rPr>
        <w:t>, France</w:t>
      </w:r>
    </w:p>
    <w:p w14:paraId="3E010CCD" w14:textId="77777777" w:rsidR="001D3C2E" w:rsidRPr="006548E7" w:rsidRDefault="001D3C2E" w:rsidP="001D3C2E">
      <w:pPr>
        <w:adjustRightInd w:val="0"/>
        <w:snapToGrid w:val="0"/>
        <w:spacing w:line="480" w:lineRule="auto"/>
        <w:ind w:left="311" w:hanging="198"/>
        <w:rPr>
          <w:rFonts w:cs="Arial"/>
          <w:color w:val="000000"/>
          <w:szCs w:val="20"/>
          <w:lang w:eastAsia="de-DE" w:bidi="en-US"/>
        </w:rPr>
      </w:pPr>
    </w:p>
    <w:p w14:paraId="4954F235" w14:textId="77777777" w:rsidR="001D3C2E" w:rsidRPr="006548E7" w:rsidRDefault="001D3C2E" w:rsidP="001D3C2E">
      <w:pPr>
        <w:pStyle w:val="Heading1"/>
        <w:numPr>
          <w:ilvl w:val="0"/>
          <w:numId w:val="0"/>
        </w:numPr>
        <w:spacing w:line="480" w:lineRule="auto"/>
        <w:ind w:left="432" w:hanging="432"/>
        <w:rPr>
          <w:rFonts w:cs="Arial"/>
          <w:szCs w:val="20"/>
          <w:lang w:val="en-CH"/>
        </w:rPr>
      </w:pPr>
    </w:p>
    <w:p w14:paraId="5ADCBE02" w14:textId="77777777" w:rsidR="001D3C2E" w:rsidRPr="00D3317A" w:rsidRDefault="001D3C2E" w:rsidP="001D3C2E">
      <w:pPr>
        <w:spacing w:line="480" w:lineRule="auto"/>
        <w:rPr>
          <w:rFonts w:cs="Arial"/>
          <w:b/>
          <w:szCs w:val="20"/>
        </w:rPr>
      </w:pPr>
    </w:p>
    <w:p w14:paraId="61723C00" w14:textId="77777777" w:rsidR="001D3C2E" w:rsidRPr="00D3317A" w:rsidRDefault="001D3C2E" w:rsidP="001D3C2E">
      <w:pPr>
        <w:spacing w:line="480" w:lineRule="auto"/>
        <w:rPr>
          <w:rFonts w:cs="Arial"/>
          <w:b/>
          <w:szCs w:val="20"/>
        </w:rPr>
      </w:pPr>
      <w:r w:rsidRPr="00D3317A">
        <w:rPr>
          <w:rFonts w:cs="Arial"/>
          <w:b/>
          <w:szCs w:val="20"/>
        </w:rPr>
        <w:t>Supplementary Information S1-3</w:t>
      </w:r>
    </w:p>
    <w:p w14:paraId="7674ADB4" w14:textId="77777777" w:rsidR="001D3C2E" w:rsidRPr="00D3317A" w:rsidRDefault="001D3C2E" w:rsidP="001D3C2E">
      <w:pPr>
        <w:spacing w:line="480" w:lineRule="auto"/>
        <w:rPr>
          <w:rFonts w:cs="Arial"/>
          <w:b/>
          <w:szCs w:val="20"/>
        </w:rPr>
      </w:pPr>
      <w:r w:rsidRPr="00D3317A">
        <w:rPr>
          <w:rFonts w:cs="Arial"/>
          <w:b/>
          <w:szCs w:val="20"/>
        </w:rPr>
        <w:t>Supplementary Tables S1-6</w:t>
      </w:r>
    </w:p>
    <w:p w14:paraId="7538CD32" w14:textId="77777777" w:rsidR="001D3C2E" w:rsidRPr="00D3317A" w:rsidRDefault="001D3C2E" w:rsidP="001D3C2E">
      <w:pPr>
        <w:spacing w:line="480" w:lineRule="auto"/>
        <w:rPr>
          <w:rFonts w:cs="Arial"/>
          <w:b/>
          <w:szCs w:val="20"/>
        </w:rPr>
      </w:pPr>
      <w:r w:rsidRPr="00D3317A">
        <w:rPr>
          <w:rFonts w:cs="Arial"/>
          <w:b/>
          <w:szCs w:val="20"/>
        </w:rPr>
        <w:t>Supplementary Figures S1-6</w:t>
      </w:r>
    </w:p>
    <w:p w14:paraId="1F24EC48" w14:textId="77777777" w:rsidR="001D3C2E" w:rsidRPr="00D3317A" w:rsidRDefault="001D3C2E" w:rsidP="001D3C2E">
      <w:pPr>
        <w:spacing w:line="480" w:lineRule="auto"/>
        <w:rPr>
          <w:rFonts w:cs="Arial"/>
          <w:szCs w:val="20"/>
        </w:rPr>
      </w:pPr>
    </w:p>
    <w:p w14:paraId="66893609" w14:textId="77777777" w:rsidR="001D3C2E" w:rsidRPr="00D3317A" w:rsidRDefault="001D3C2E" w:rsidP="001D3C2E">
      <w:pPr>
        <w:pStyle w:val="Heading1"/>
        <w:numPr>
          <w:ilvl w:val="0"/>
          <w:numId w:val="0"/>
        </w:numPr>
        <w:spacing w:line="480" w:lineRule="auto"/>
        <w:ind w:left="432" w:hanging="432"/>
        <w:rPr>
          <w:rFonts w:cs="Arial"/>
          <w:szCs w:val="20"/>
          <w:lang w:val="en-US"/>
        </w:rPr>
      </w:pPr>
    </w:p>
    <w:p w14:paraId="38EAD3BB" w14:textId="77777777" w:rsidR="001D3C2E" w:rsidRPr="00D3317A" w:rsidRDefault="001D3C2E" w:rsidP="001D3C2E">
      <w:pPr>
        <w:pStyle w:val="Heading1"/>
        <w:numPr>
          <w:ilvl w:val="0"/>
          <w:numId w:val="0"/>
        </w:numPr>
        <w:spacing w:line="480" w:lineRule="auto"/>
        <w:rPr>
          <w:rFonts w:cs="Arial"/>
          <w:szCs w:val="20"/>
          <w:lang w:val="en-US"/>
        </w:rPr>
      </w:pPr>
      <w:r w:rsidRPr="00D3317A">
        <w:rPr>
          <w:rFonts w:cs="Arial"/>
          <w:szCs w:val="20"/>
          <w:lang w:val="en-US"/>
        </w:rPr>
        <w:t>Supplementary Information</w:t>
      </w:r>
    </w:p>
    <w:p w14:paraId="23C98C52" w14:textId="77777777" w:rsidR="001D3C2E" w:rsidRPr="00D3317A" w:rsidRDefault="001D3C2E" w:rsidP="001D3C2E">
      <w:pPr>
        <w:pStyle w:val="Heading1"/>
        <w:numPr>
          <w:ilvl w:val="0"/>
          <w:numId w:val="0"/>
        </w:numPr>
        <w:spacing w:line="480" w:lineRule="auto"/>
        <w:ind w:left="432" w:hanging="432"/>
        <w:rPr>
          <w:rFonts w:cs="Arial"/>
          <w:szCs w:val="20"/>
          <w:lang w:val="en-US"/>
        </w:rPr>
      </w:pPr>
    </w:p>
    <w:p w14:paraId="0618E209"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Information S1: Therapeutically Guided Multidrug Optimization</w:t>
      </w:r>
    </w:p>
    <w:p w14:paraId="03A4283F" w14:textId="77777777" w:rsidR="001D3C2E" w:rsidRPr="00D3317A" w:rsidRDefault="001D3C2E" w:rsidP="001D3C2E">
      <w:pPr>
        <w:spacing w:line="480" w:lineRule="auto"/>
        <w:jc w:val="both"/>
        <w:rPr>
          <w:rFonts w:cs="Arial"/>
          <w:szCs w:val="20"/>
          <w:shd w:val="clear" w:color="auto" w:fill="FFFFFF"/>
          <w:lang w:eastAsia="nl-NL"/>
        </w:rPr>
      </w:pPr>
      <w:r w:rsidRPr="00D3317A">
        <w:rPr>
          <w:rFonts w:cs="Arial"/>
          <w:szCs w:val="20"/>
          <w:shd w:val="clear" w:color="auto" w:fill="FFFFFF"/>
          <w:lang w:eastAsia="nl-NL"/>
        </w:rPr>
        <w:t xml:space="preserve">We employed our proprietary phenotypic approach, the </w:t>
      </w:r>
      <w:r w:rsidRPr="00CD2EAB">
        <w:rPr>
          <w:rFonts w:cs="Arial"/>
          <w:szCs w:val="20"/>
          <w:shd w:val="clear" w:color="auto" w:fill="FFFFFF"/>
          <w:lang w:eastAsia="nl-NL"/>
        </w:rPr>
        <w:t>t</w:t>
      </w:r>
      <w:r w:rsidRPr="00D3317A">
        <w:rPr>
          <w:rFonts w:cs="Arial"/>
          <w:szCs w:val="20"/>
          <w:shd w:val="clear" w:color="auto" w:fill="FFFFFF"/>
          <w:lang w:eastAsia="nl-NL"/>
        </w:rPr>
        <w:t xml:space="preserve">herapeutically </w:t>
      </w:r>
      <w:r w:rsidRPr="00CD2EAB">
        <w:rPr>
          <w:rFonts w:cs="Arial"/>
          <w:szCs w:val="20"/>
          <w:shd w:val="clear" w:color="auto" w:fill="FFFFFF"/>
          <w:lang w:eastAsia="nl-NL"/>
        </w:rPr>
        <w:t>g</w:t>
      </w:r>
      <w:r w:rsidRPr="00D3317A">
        <w:rPr>
          <w:rFonts w:cs="Arial"/>
          <w:szCs w:val="20"/>
          <w:shd w:val="clear" w:color="auto" w:fill="FFFFFF"/>
          <w:lang w:eastAsia="nl-NL"/>
        </w:rPr>
        <w:t xml:space="preserve">uided </w:t>
      </w:r>
      <w:r w:rsidRPr="00CD2EAB">
        <w:rPr>
          <w:rFonts w:cs="Arial"/>
          <w:szCs w:val="20"/>
          <w:shd w:val="clear" w:color="auto" w:fill="FFFFFF"/>
          <w:lang w:eastAsia="nl-NL"/>
        </w:rPr>
        <w:t>m</w:t>
      </w:r>
      <w:r w:rsidRPr="00D3317A">
        <w:rPr>
          <w:rFonts w:cs="Arial"/>
          <w:szCs w:val="20"/>
          <w:shd w:val="clear" w:color="auto" w:fill="FFFFFF"/>
          <w:lang w:eastAsia="nl-NL"/>
        </w:rPr>
        <w:t xml:space="preserve">ultidrug </w:t>
      </w:r>
      <w:r w:rsidRPr="00CD2EAB">
        <w:rPr>
          <w:rFonts w:cs="Arial"/>
          <w:szCs w:val="20"/>
          <w:shd w:val="clear" w:color="auto" w:fill="FFFFFF"/>
          <w:lang w:eastAsia="nl-NL"/>
        </w:rPr>
        <w:t>o</w:t>
      </w:r>
      <w:r w:rsidRPr="00D3317A">
        <w:rPr>
          <w:rFonts w:cs="Arial"/>
          <w:szCs w:val="20"/>
          <w:shd w:val="clear" w:color="auto" w:fill="FFFFFF"/>
          <w:lang w:eastAsia="nl-NL"/>
        </w:rPr>
        <w:t xml:space="preserve">ptimization (TGMO), to establish drug-drug interactions in </w:t>
      </w:r>
      <w:r>
        <w:rPr>
          <w:rFonts w:cs="Arial"/>
          <w:szCs w:val="20"/>
          <w:shd w:val="clear" w:color="auto" w:fill="FFFFFF"/>
          <w:lang w:eastAsia="nl-NL"/>
        </w:rPr>
        <w:t>initial</w:t>
      </w:r>
      <w:r w:rsidRPr="00D3317A">
        <w:rPr>
          <w:rFonts w:cs="Arial"/>
          <w:szCs w:val="20"/>
          <w:shd w:val="clear" w:color="auto" w:fill="FFFFFF"/>
          <w:lang w:eastAsia="nl-NL"/>
        </w:rPr>
        <w:t xml:space="preserve"> set of 11 targeted drugs in order to identify synergistic drug combinations (ODC)</w:t>
      </w:r>
      <w:r w:rsidRPr="00D3317A">
        <w:rPr>
          <w:rFonts w:cs="Arial"/>
          <w:szCs w:val="20"/>
          <w:shd w:val="clear" w:color="auto" w:fill="FFFFFF"/>
          <w:lang w:eastAsia="nl-NL"/>
        </w:rPr>
        <w:fldChar w:fldCharType="begin">
          <w:fldData xml:space="preserve">PEVuZE5vdGU+PENpdGU+PEF1dGhvcj5XZWlzczwvQXV0aG9yPjxZZWFyPjIwMTk8L1llYXI+PFJl
Y051bT4xNTI8L1JlY051bT48RGlzcGxheVRleHQ+PHN0eWxlIGZhY2U9InN1cGVyc2NyaXB0Ij4x
LCAyPC9zdHlsZT48L0Rpc3BsYXlUZXh0PjxyZWNvcmQ+PHJlYy1udW1iZXI+MTUyPC9yZWMtbnVt
YmVyPjxmb3JlaWduLWtleXM+PGtleSBhcHA9IkVOIiBkYi1pZD0icGR2cHR0MnJ5ejJ3dGxlenIy
bHhwdzB0c3h3ZXdlZXJwNXB2IiB0aW1lc3RhbXA9IjE1NzE4MzA0MDEiPjE1Mjwva2V5PjwvZm9y
ZWlnbi1rZXlzPjxyZWYtdHlwZSBuYW1lPSJKb3VybmFsIEFydGljbGUiPjE3PC9yZWYtdHlwZT48
Y29udHJpYnV0b3JzPjxhdXRob3JzPjxhdXRob3I+V2Vpc3MsIEEuPC9hdXRob3I+PGF1dGhvcj5M
ZSBSb3V4LUJvdXJkaWV1LCBNLjwvYXV0aG9yPjxhdXRob3I+Wm9ldGVtZWxrLCBNLjwvYXV0aG9y
PjxhdXRob3I+UmFtenksIEcuIE0uPC9hdXRob3I+PGF1dGhvcj5SYXVzY2gsIE0uPC9hdXRob3I+
PGF1dGhvcj5IYXJyeSwgRC48L2F1dGhvcj48YXV0aG9yPk1pbGprb3ZpYy1MaWNpbmEsIE0uPC9h
dXRob3I+PGF1dGhvcj5GYWxhbWFraSwgSy48L2F1dGhvcj48YXV0aG9yPldlaHJsZS1IYWxsZXIs
IEIuPC9hdXRob3I+PGF1dGhvcj5NZXJhbGRpLCBQLjwvYXV0aG9yPjxhdXRob3I+Tm93YWstU2xp
d2luc2thLCBQLjwvYXV0aG9yPjwvYXV0aG9ycz48L2NvbnRyaWJ1dG9ycz48YXV0aC1hZGRyZXNz
Pkluc3RpdHV0ZSBvZiBQaGFybWFjZXV0aWNhbCBTY2llbmNlcyBvZiBXZXN0ZXJuIFN3aXR6ZXJs
YW5kLCBGYWN1bHR5IG9mIFNjaWVuY2VzLCBVbml2ZXJzaXR5IG9mIEdlbmV2YSwgMSBSdWUgTWlj
aGVsLVNlcnZldCwgQ01VLCAxMjExIEdlbmV2YSA0LCBTd2l0emVybGFuZC4gQW5kcmVhLldlaXNz
N0BnbWFpbC5jb20uJiN4RDtUcmFuc2xhdGlvbmFsIFJlc2VhcmNoIENlbnRyZSBpbiBPbmNvaGFl
bWF0b2xvZ3ksIDEgUnVlIE1pY2hlbC1TZXJ2ZXQsIENNVSwgMTIxMSBHZW5ldmEgNCwgU3dpdHpl
cmxhbmQuIEFuZHJlYS5XZWlzczdAZ21haWwuY29tLiYjeEQ7VHJhbnNsYXRpb25hbCBSZXNlYXJj
aCBDZW50cmUgaW4gT25jb2hhZW1hdG9sb2d5LCAxIFJ1ZSBNaWNoZWwtU2VydmV0LCBDTVUsIDEy
MTEgR2VuZXZhIDQsIFN3aXR6ZXJsYW5kLiBNb3JnYW4uTGVSb3V4Qm91cmRpZXVAdW5pZ2UuY2gu
JiN4RDtEZXBhcnRtZW50IG9mIENlbGwgUGh5c2lvbG9neSBhbmQgTWV0YWJvbGlzbSwgVW5pdmVy
c2l0eSBvZiBHZW5ldmEgTWVkaWNhbCBTY2hvb2wsIDEgUnVlIE1pY2hlbC1TZXJ2ZXQsIENNVSwg
MTIxMSBHZW5ldmEgNCwgU3dpdHplcmxhbmQuIE1vcmdhbi5MZVJvdXhCb3VyZGlldUB1bmlnZS5j
aC4mI3hEO0luc3RpdHV0ZSBvZiBQaGFybWFjZXV0aWNhbCBTY2llbmNlcyBvZiBXZXN0ZXJuIFN3
aXR6ZXJsYW5kLCBGYWN1bHR5IG9mIFNjaWVuY2VzLCBVbml2ZXJzaXR5IG9mIEdlbmV2YSwgMSBS
dWUgTWljaGVsLVNlcnZldCwgQ01VLCAxMjExIEdlbmV2YSA0LCBTd2l0emVybGFuZC4gTWFybG9l
cy5ab2V0ZW1lbGtAdW5pZ2UuY2guJiN4RDtUcmFuc2xhdGlvbmFsIFJlc2VhcmNoIENlbnRyZSBp
biBPbmNvaGFlbWF0b2xvZ3ksIDEgUnVlIE1pY2hlbC1TZXJ2ZXQsIENNVSwgMTIxMSBHZW5ldmEg
NCwgU3dpdHplcmxhbmQuIE1hcmxvZXMuWm9ldGVtZWxrQHVuaWdlLmNoLiYjeEQ7SW5zdGl0dXRl
IG9mIFBoYXJtYWNldXRpY2FsIFNjaWVuY2VzIG9mIFdlc3Rlcm4gU3dpdHplcmxhbmQsIEZhY3Vs
dHkgb2YgU2NpZW5jZXMsIFVuaXZlcnNpdHkgb2YgR2VuZXZhLCAxIFJ1ZSBNaWNoZWwtU2VydmV0
LCBDTVUsIDEyMTEgR2VuZXZhIDQsIFN3aXR6ZXJsYW5kLiBHZW9yZ2UuUmFtenlAdW5pZ2UuY2gu
JiN4RDtJbnN0aXR1dGUgb2YgUGhhcm1hY2V1dGljYWwgU2NpZW5jZXMgb2YgV2VzdGVybiBTd2l0
emVybGFuZCwgRmFjdWx0eSBvZiBTY2llbmNlcywgVW5pdmVyc2l0eSBvZiBHZW5ldmEsIDEgUnVl
IE1pY2hlbC1TZXJ2ZXQsIENNVSwgMTIxMSBHZW5ldmEgNCwgU3dpdHplcmxhbmQuIE1hZ2RhbGVu
YS5SYXVzY2hAdW5pZ2UuY2guJiN4RDtUcmFuc2xhdGlvbmFsIFJlc2VhcmNoIENlbnRyZSBpbiBP
bmNvaGFlbWF0b2xvZ3ksIDEgUnVlIE1pY2hlbC1TZXJ2ZXQsIENNVSwgMTIxMSBHZW5ldmEgNCwg
U3dpdHplcmxhbmQuIE1hZ2RhbGVuYS5SYXVzY2hAdW5pZ2UuY2guJiN4RDtEZXBhcnRtZW50IG9m
IENlbGwgUGh5c2lvbG9neSBhbmQgTWV0YWJvbGlzbSwgVW5pdmVyc2l0eSBvZiBHZW5ldmEgTWVk
aWNhbCBTY2hvb2wsIDEgUnVlIE1pY2hlbC1TZXJ2ZXQsIENNVSwgMTIxMSBHZW5ldmEgNCwgU3dp
dHplcmxhbmQuIERhbmllbGEuSGFycnlAdW5pZ2UuY2guJiN4RDtUcmFuc2xhdGlvbmFsIFJlc2Vh
cmNoIENlbnRyZSBpbiBPbmNvaGFlbWF0b2xvZ3ksIDEgUnVlIE1pY2hlbC1TZXJ2ZXQsIENNVSwg
MTIxMSBHZW5ldmEgNCwgU3dpdHplcmxhbmQuIE1hcmlqYW5hLkxpY2luYUB1bmlnZS5jaC4mI3hE
O0RlcGFydG1lbnQgb2YgUGF0aG9sb2d5IGFuZCBJbW11bm9sb2d5LCBVbml2ZXJzaXR5IG9mIEdl
bmV2YSBNZWRpY2FsIFNjaG9vbCwgMSBSdWUgTWljaGVsLVNlcnZldCwgQ01VLCAxMjExIEdlbmV2
YSA0LCBTd2l0emVybGFuZC4gTWFyaWphbmEuTGljaW5hQHVuaWdlLmNoLiYjeEQ7RGVwYXJ0bWVu
dCBvZiBDZWxsIFBoeXNpb2xvZ3kgYW5kIE1ldGFib2xpc20sIFVuaXZlcnNpdHkgb2YgR2VuZXZh
IE1lZGljYWwgU2Nob29sLCAxIFJ1ZSBNaWNoZWwtU2VydmV0LCBDTVUsIDEyMTEgR2VuZXZhIDQs
IFN3aXR6ZXJsYW5kLiBLYXRheW91bi5GYWxhbWFraUBldHUudW5pZ2UuY2guJiN4RDtUcmFuc2xh
dGlvbmFsIFJlc2VhcmNoIENlbnRyZSBpbiBPbmNvaGFlbWF0b2xvZ3ksIDEgUnVlIE1pY2hlbC1T
ZXJ2ZXQsIENNVSwgMTIxMSBHZW5ldmEgNCwgU3dpdHplcmxhbmQuIEJlcm5oYXJkLldlaHJsZS1I
YWxsZXJAdW5pZ2UuY2guJiN4RDtEZXBhcnRtZW50IG9mIENlbGwgUGh5c2lvbG9neSBhbmQgTWV0
YWJvbGlzbSwgVW5pdmVyc2l0eSBvZiBHZW5ldmEgTWVkaWNhbCBTY2hvb2wsIDEgUnVlIE1pY2hl
bC1TZXJ2ZXQsIENNVSwgMTIxMSBHZW5ldmEgNCwgU3dpdHplcmxhbmQuIEJlcm5oYXJkLldlaHJs
ZS1IYWxsZXJAdW5pZ2UuY2guJiN4RDtUcmFuc2xhdGlvbmFsIFJlc2VhcmNoIENlbnRyZSBpbiBP
bmNvaGFlbWF0b2xvZ3ksIDEgUnVlIE1pY2hlbC1TZXJ2ZXQsIENNVSwgMTIxMSBHZW5ldmEgNCwg
U3dpdHplcmxhbmQuIFBhdHJpY2suTWVyYWxkaUB1bmlnZS5jaC4mI3hEO0RlcGFydG1lbnQgb2Yg
Q2VsbCBQaHlzaW9sb2d5IGFuZCBNZXRhYm9saXNtLCBVbml2ZXJzaXR5IG9mIEdlbmV2YSBNZWRp
Y2FsIFNjaG9vbCwgMSBSdWUgTWljaGVsLVNlcnZldCwgQ01VLCAxMjExIEdlbmV2YSA0LCBTd2l0
emVybGFuZC4gUGF0cmljay5NZXJhbGRpQHVuaWdlLmNoLiYjeEQ7SW5zdGl0dXRlIG9mIFBoYXJt
YWNldXRpY2FsIFNjaWVuY2VzIG9mIFdlc3Rlcm4gU3dpdHplcmxhbmQsIEZhY3VsdHkgb2YgU2Np
ZW5jZXMsIFVuaXZlcnNpdHkgb2YgR2VuZXZhLCAxIFJ1ZSBNaWNoZWwtU2VydmV0LCBDTVUsIDEy
MTEgR2VuZXZhIDQsIFN3aXR6ZXJsYW5kLiBQYXRyeWNqYS5Ob3dhay1TbGl3aW5za2FAdW5pZ2Uu
Y2guJiN4RDtUcmFuc2xhdGlvbmFsIFJlc2VhcmNoIENlbnRyZSBpbiBPbmNvaGFlbWF0b2xvZ3ks
IDEgUnVlIE1pY2hlbC1TZXJ2ZXQsIENNVSwgMTIxMSBHZW5ldmEgNCwgU3dpdHplcmxhbmQuIFBh
dHJ5Y2phLk5vd2FrLVNsaXdpbnNrYUB1bmlnZS5jaC48L2F1dGgtYWRkcmVzcz48dGl0bGVzPjx0
aXRsZT5JZGVudGlmaWNhdGlvbiBvZiBhIFN5bmVyZ2lzdGljIE11bHRpLURydWcgQ29tYmluYXRp
b24gQWN0aXZlIGluIENhbmNlciBDZWxscyB2aWEgdGhlIFByZXZlbnRpb24gb2YgU3BpbmRsZSBQ
b2xlIENsdXN0ZXJpbmc8L3RpdGxlPjxzZWNvbmRhcnktdGl0bGU+Q2FuY2VycyAoQmFzZWwpPC9z
ZWNvbmRhcnktdGl0bGU+PC90aXRsZXM+PHBlcmlvZGljYWw+PGZ1bGwtdGl0bGU+Q2FuY2VycyAo
QmFzZWwpPC9mdWxsLXRpdGxlPjwvcGVyaW9kaWNhbD48dm9sdW1lPjExPC92b2x1bWU+PG51bWJl
cj4xMDwvbnVtYmVyPjxlZGl0aW9uPjIwMTkvMTAvMjg8L2VkaXRpb24+PGtleXdvcmRzPjxrZXl3
b3JkPmNlbnRyb3NvbWU8L2tleXdvcmQ+PGtleXdvcmQ+ZHJ1ZyBjb21iaW5hdGlvbnM8L2tleXdv
cmQ+PGtleXdvcmQ+ZHJ1ZyBzeW5lcmd5PC9rZXl3b3JkPjxrZXl3b3JkPm11bHRpcG9sYXIgc3Bp
bmRsZSBwb2xlIGNsdXN0ZXJpbmc8L2tleXdvcmQ+PC9rZXl3b3Jkcz48ZGF0ZXM+PHllYXI+MjAx
OTwveWVhcj48cHViLWRhdGVzPjxkYXRlPk9jdCAyMjwvZGF0ZT48L3B1Yi1kYXRlcz48L2RhdGVz
Pjxpc2JuPjIwNzItNjY5NCAoUHJpbnQpJiN4RDsyMDcyLTY2OTQgKExpbmtpbmcpPC9pc2JuPjxh
Y2Nlc3Npb24tbnVtPjMxNjUyNTg4PC9hY2Nlc3Npb24tbnVtPjx1cmxzPjxyZWxhdGVkLXVybHM+
PHVybD5odHRwczovL3d3dy5uY2JpLm5sbS5uaWguZ292L3B1Ym1lZC8zMTY1MjU4ODwvdXJsPjwv
cmVsYXRlZC11cmxzPjwvdXJscz48Y3VzdG9tMj5QTUM2ODI2NjM2PC9jdXN0b20yPjxlbGVjdHJv
bmljLXJlc291cmNlLW51bT4xMC4zMzkwL2NhbmNlcnMxMTEwMTYxMjwvZWxlY3Ryb25pYy1yZXNv
dXJjZS1udW0+PC9yZWNvcmQ+PC9DaXRlPjxDaXRlPjxBdXRob3I+Wm9ldGVtZWxrPC9BdXRob3I+
PFllYXI+MjAyMDwvWWVhcj48UmVjTnVtPjU4ODwvUmVjTnVtPjxyZWNvcmQ+PHJlYy1udW1iZXI+
NTg4PC9yZWMtbnVtYmVyPjxmb3JlaWduLWtleXM+PGtleSBhcHA9IkVOIiBkYi1pZD0icGR2cHR0
MnJ5ejJ3dGxlenIybHhwdzB0c3h3ZXdlZXJwNXB2IiB0aW1lc3RhbXA9IjE2NDMyNzIxMDQiPjU4
ODwva2V5PjwvZm9yZWlnbi1rZXlzPjxyZWYtdHlwZSBuYW1lPSJKb3VybmFsIEFydGljbGUiPjE3
PC9yZWYtdHlwZT48Y29udHJpYnV0b3JzPjxhdXRob3JzPjxhdXRob3I+Wm9ldGVtZWxrLCBNLjwv
YXV0aG9yPjxhdXRob3I+UmFtenksIEcuIE0uPC9hdXRob3I+PGF1dGhvcj5SYXVzY2gsIE0uPC9h
dXRob3I+PGF1dGhvcj5Lb2Vzc2xlciwgVC48L2F1dGhvcj48YXV0aG9yPnZhbiBCZWlqbnVtLCBK
LiBSLjwvYXV0aG9yPjxhdXRob3I+V2Vpc3MsIEEuPC9hdXRob3I+PGF1dGhvcj5NaWV2aWxsZSwg
Vi48L2F1dGhvcj48YXV0aG9yPlBpZXJzbWEsIFMuIFIuPC9hdXRob3I+PGF1dGhvcj5kZSBIYWFz
LCBSLiBSLjwvYXV0aG9yPjxhdXRob3I+RGVsdWNpbmdlLVZpdmllciwgQy48L2F1dGhvcj48YXV0
aG9yPkFuZHJlcywgQS48L2F1dGhvcj48YXV0aG9yPlRvc28sIEMuPC9hdXRob3I+PGF1dGhvcj5I
ZW5uZW1hbiwgQS4gQS48L2F1dGhvcj48YXV0aG9yPlJhZ3VzYSwgUy48L2F1dGhvcj48YXV0aG9y
PlBldHJvdmEsIFQuIFYuPC9hdXRob3I+PGF1dGhvcj5Eb2NxdWllciwgTS48L2F1dGhvcj48YXV0
aG9yPk1jS2VlLCBULiBBLjwvYXV0aG9yPjxhdXRob3I+SmltZW5leiwgQy4gUi48L2F1dGhvcj48
YXV0aG9yPkRhYWxpLCBZLjwvYXV0aG9yPjxhdXRob3I+R3JpZmZpb2VuLCBBLiBXLjwvYXV0aG9y
PjxhdXRob3I+UnViYmlhLUJyYW5kdCwgTC48L2F1dGhvcj48YXV0aG9yPkRpZXRyaWNoLCBQLiBZ
LjwvYXV0aG9yPjxhdXRob3I+Tm93YWstU2xpd2luc2thLCBQLjwvYXV0aG9yPjwvYXV0aG9ycz48
L2NvbnRyaWJ1dG9ycz48YXV0aC1hZGRyZXNzPk1vbGVjdWxhciBQaGFybWFjb2xvZ3kgR3JvdXAs
IFNjaG9vbCBvZiBQaGFybWFjZXV0aWNhbCBTY2llbmNlcywgVW5pdmVyc2l0eSBvZiBHZW5ldmEs
IFN3aXR6ZXJsYW5kLiYjeEQ7SW5zdGl0dXRlIG9mIFBoYXJtYWNldXRpY2FsIFNjaWVuY2VzIG9m
IFdlc3Rlcm4gU3dpdHplcmxhbmQsIFVuaXZlcnNpdHkgb2YgR2VuZXZhLCBTd2l0emVybGFuZC4m
I3hEO1RyYW5zbGF0aW9uYWwgUmVzZWFyY2ggQ2VudGVyIGluIE9uY29oYWVtYXRvbG9neSwgR2Vu
ZXZhLCBTd2l0emVybGFuZC4mI3hEO0RlcGFydG1lbnQgb2YgT25jb2xvZ3ksIEdlbmV2YSBVbml2
ZXJzaXR5IEhvc3BpdGFscyBhbmQgRmFjdWx0eSBvZiBNZWRpY2luZSwgU3dpdHplcmxhbmQuJiN4
RDtBbmdpb2dlbmVzaXMgTGFib3JhdG9yeSwgRGVwYXJ0bWVudCBvZiBNZWRpY2FsIE9uY29sb2d5
LCBDYW5jZXIgQ2VudGVyIEFtc3RlcmRhbSwgQW1zdGVyZGFtIFVNQy1sb2NhdGlvbiBWVW1jLCBW
VSBVbml2ZXJzaXR5IEFtc3RlcmRhbSwgVGhlIE5ldGhlcmxhbmRzLiYjeEQ7RGVwYXJ0bWVudCBv
ZiBNZWRpY2FsIE9uY29sb2d5LCBDYW5jZXIgQ2VudGVyIEFtc3RlcmRhbSwgQW1zdGVyZGFtIFVN
QywgVnJpamUgVW5pdmVyc2l0ZWl0IEFtc3RlcmRhbSwgVGhlIE5ldGhlcmxhbmRzLiYjeEQ7T25j
b1Byb3Rlb21pY3MgTGFib3JhdG9yeSwgQ2FuY2VyIENlbnRlciBBbXN0ZXJkYW0sIEFtc3RlcmRh
bSBVTUMsIFZyaWplIFVuaXZlcnNpdGVpdCBBbXN0ZXJkYW0sIFRoZSBOZXRoZXJsYW5kcy4mI3hE
O2lHRTMgR2Vub21pY3MgUGxhdGZvcm0sIFVuaXZlcnNpdHkgb2YgR2VuZXZhLCBTd2l0emVybGFu
ZC4mI3hEO1RyYW5zbGF0aW9uYWwgRGVwYXJ0bWVudCBvZiBEaWdlc3RpdmUgYW5kIFRyYW5zcGxh
bnQgU3VyZ2VyeSwgR2VuZXZhIFVuaXZlcnNpdHkgSG9zcGl0YWxzIGFuZCBGYWN1bHR5IG9mIE1l
ZGljaW5lLCBTd2l0emVybGFuZC4mI3hEO0hlcGF0by1QYW5jcmVhdG8tQmlsaWFyeSBDZW50cmUs
IEdlbmV2YSBVbml2ZXJzaXR5IEhvc3BpdGFscyBhbmQgRmFjdWx0eSBvZiBNZWRpY2luZSwgU3dp
dHplcmxhbmQuJiN4RDtEZXBhcnRtZW50IG9mIE9uY29sb2d5LCBVbml2ZXJzaXR5IG9mIExhdXNh
bm5lLCBTd2l0emVybGFuZC4mI3hEO0x1ZHdpZyBJbnN0aXR1dGUgZm9yIENhbmNlciBSZXNlYXJj
aCBMYXVzYW5uZSwgU3dpdHplcmxhbmQuJiN4RDtEZXBhcnRtZW50IG9mIEdlbmV0aWNzICZhbXA7
IEV2b2x1dGlvbiwgVW5pdmVyc2l0eSBvZiBHZW5ldmEsIFN3aXR6ZXJsYW5kLiYjeEQ7RGl2aXNp
b24gb2YgQ2xpbmljYWwgUGF0aG9sb2d5LCBEaWFnbm9zdGljIERlcGFydG1lbnQsIFVuaXZlcnNp
dHkgSG9zcGl0YWxzIG9mIEdlbmV2YSAoSFVHKSwgU3dpdHplcmxhbmQuJiN4RDtEaXZpc2lvbiBv
ZiBDbGluaWNhbCBQaGFybWFjb2xvZ3kgYW5kIFRveGljb2xvZ3ksIERlcGFydG1lbnQgb2YgQW5h
ZXN0aGVzaW9sb2d5LCBJbnRlbnNpdmUgQ2FyZSBhbmQgRW1lcmdlbmN5IE1lZGljaW5lLCBHZW5l
dmEgVW5pdmVyc2l0eSBIb3NwaXRhbHMsIFBoYXJtYWNvbG9neSwgU3dpdHplcmxhbmQuPC9hdXRo
LWFkZHJlc3M+PHRpdGxlcz48dGl0bGU+T3B0aW1pemVkIGxvdy1kb3NlIGNvbWJpbmF0b3JpYWwg
ZHJ1ZyB0cmVhdG1lbnQgYm9vc3RzIHNlbGVjdGl2aXR5IGFuZCBlZmZpY2FjeSBvZiBjb2xvcmVj
dGFsIGNhcmNpbm9tYSB0cmVhdG1lbnQ8L3RpdGxlPjxzZWNvbmRhcnktdGl0bGU+TW9sIE9uY29s
PC9zZWNvbmRhcnktdGl0bGU+PC90aXRsZXM+PHBlcmlvZGljYWw+PGZ1bGwtdGl0bGU+TW9sIE9u
Y29sPC9mdWxsLXRpdGxlPjwvcGVyaW9kaWNhbD48cGFnZXM+Mjg5NC0yOTE5PC9wYWdlcz48dm9s
dW1lPjE0PC92b2x1bWU+PG51bWJlcj4xMTwvbnVtYmVyPjxlZGl0aW9uPjIwMjAvMTAvMDc8L2Vk
aXRpb24+PGtleXdvcmRzPjxrZXl3b3JkPkFuaW1hbHM8L2tleXdvcmQ+PGtleXdvcmQ+QW50aW5l
b3BsYXN0aWMgQ29tYmluZWQgQ2hlbW90aGVyYXB5IFByb3RvY29scy9hZG1pbmlzdHJhdGlvbiAm
YW1wOzwva2V5d29yZD48a2V5d29yZD5kb3NhZ2UvcGhhcm1hY29sb2d5Lyp0aGVyYXBldXRpYyB1
c2U8L2tleXdvcmQ+PGtleXdvcmQ+Q2VsbCBDeWNsZS9kcnVnIGVmZmVjdHM8L2tleXdvcmQ+PGtl
eXdvcmQ+Q2VsbCBMaW5lLCBUdW1vcjwva2V5d29yZD48a2V5d29yZD5Db2xvcmVjdGFsIE5lb3Bs
YXNtcy8qZHJ1ZyB0aGVyYXB5L2dlbmV0aWNzPC9rZXl3b3JkPjxrZXl3b3JkPkRvc2UtUmVzcG9u
c2UgUmVsYXRpb25zaGlwLCBEcnVnPC9rZXl3b3JkPjxrZXl3b3JkPkZlbWFsZTwva2V5d29yZD48
a2V5d29yZD5IQ1QxMTYgQ2VsbHM8L2tleXdvcmQ+PGtleXdvcmQ+SHVtYW5zPC9rZXl3b3JkPjxr
ZXl3b3JkPk1hbGU8L2tleXdvcmQ+PGtleXdvcmQ+TWljZTwva2V5d29yZD48a2V5d29yZD5UcmFu
c2NyaXB0b21lL2RydWcgZWZmZWN0czwva2V5d29yZD48a2V5d29yZD5UcmVhdG1lbnQgT3V0Y29t
ZTwva2V5d29yZD48a2V5d29yZD4qY29sb3JlY3RhbCBjYXJjaW5vbWE8L2tleXdvcmQ+PGtleXdv
cmQ+KmNvbWJpbmF0aW9uIHRyZWF0bWVudDwva2V5d29yZD48a2V5d29yZD4qZHJ1Zy1kcnVnIGlu
dGVyYWN0aW9uczwva2V5d29yZD48a2V5d29yZD4qZHJ1Zy10YXJnZXQgaW50ZXJhY3Rpb25zPC9r
ZXl3b3JkPjxrZXl3b3JkPipwaG9zcGhvcHJvdGVvbWljczwva2V5d29yZD48a2V5d29yZD4qc3lu
ZXJneTwva2V5d29yZD48L2tleXdvcmRzPjxkYXRlcz48eWVhcj4yMDIwPC95ZWFyPjxwdWItZGF0
ZXM+PGRhdGU+Tm92PC9kYXRlPjwvcHViLWRhdGVzPjwvZGF0ZXM+PGlzYm4+MTg3OC0wMjYxIChF
bGVjdHJvbmljKSYjeEQ7MTU3NC03ODkxIChMaW5raW5nKTwvaXNibj48YWNjZXNzaW9uLW51bT4z
MzAyMTA1NDwvYWNjZXNzaW9uLW51bT48dXJscz48cmVsYXRlZC11cmxzPjx1cmw+aHR0cHM6Ly93
d3cubmNiaS5ubG0ubmloLmdvdi9wdWJtZWQvMzMwMjEwNTQ8L3VybD48L3JlbGF0ZWQtdXJscz48
L3VybHM+PGN1c3RvbTI+UE1DNzYwNzE3MTwvY3VzdG9tMj48ZWxlY3Ryb25pYy1yZXNvdXJjZS1u
dW0+MTAuMTAwMi8xODc4LTAyNjEuMTI3OTc8L2VsZWN0cm9uaWMtcmVzb3VyY2UtbnVtPjwvcmVj
b3JkPjwvQ2l0ZT48L0VuZE5vdGU+
</w:fldData>
        </w:fldChar>
      </w:r>
      <w:r w:rsidRPr="00D3317A">
        <w:rPr>
          <w:rFonts w:cs="Arial"/>
          <w:szCs w:val="20"/>
          <w:shd w:val="clear" w:color="auto" w:fill="FFFFFF"/>
          <w:lang w:eastAsia="nl-NL"/>
        </w:rPr>
        <w:instrText xml:space="preserve"> ADDIN EN.CITE </w:instrText>
      </w:r>
      <w:r w:rsidRPr="00D3317A">
        <w:rPr>
          <w:rFonts w:cs="Arial"/>
          <w:szCs w:val="20"/>
          <w:shd w:val="clear" w:color="auto" w:fill="FFFFFF"/>
          <w:lang w:eastAsia="nl-NL"/>
        </w:rPr>
        <w:fldChar w:fldCharType="begin">
          <w:fldData xml:space="preserve">PEVuZE5vdGU+PENpdGU+PEF1dGhvcj5XZWlzczwvQXV0aG9yPjxZZWFyPjIwMTk8L1llYXI+PFJl
Y051bT4xNTI8L1JlY051bT48RGlzcGxheVRleHQ+PHN0eWxlIGZhY2U9InN1cGVyc2NyaXB0Ij4x
LCAyPC9zdHlsZT48L0Rpc3BsYXlUZXh0PjxyZWNvcmQ+PHJlYy1udW1iZXI+MTUyPC9yZWMtbnVt
YmVyPjxmb3JlaWduLWtleXM+PGtleSBhcHA9IkVOIiBkYi1pZD0icGR2cHR0MnJ5ejJ3dGxlenIy
bHhwdzB0c3h3ZXdlZXJwNXB2IiB0aW1lc3RhbXA9IjE1NzE4MzA0MDEiPjE1Mjwva2V5PjwvZm9y
ZWlnbi1rZXlzPjxyZWYtdHlwZSBuYW1lPSJKb3VybmFsIEFydGljbGUiPjE3PC9yZWYtdHlwZT48
Y29udHJpYnV0b3JzPjxhdXRob3JzPjxhdXRob3I+V2Vpc3MsIEEuPC9hdXRob3I+PGF1dGhvcj5M
ZSBSb3V4LUJvdXJkaWV1LCBNLjwvYXV0aG9yPjxhdXRob3I+Wm9ldGVtZWxrLCBNLjwvYXV0aG9y
PjxhdXRob3I+UmFtenksIEcuIE0uPC9hdXRob3I+PGF1dGhvcj5SYXVzY2gsIE0uPC9hdXRob3I+
PGF1dGhvcj5IYXJyeSwgRC48L2F1dGhvcj48YXV0aG9yPk1pbGprb3ZpYy1MaWNpbmEsIE0uPC9h
dXRob3I+PGF1dGhvcj5GYWxhbWFraSwgSy48L2F1dGhvcj48YXV0aG9yPldlaHJsZS1IYWxsZXIs
IEIuPC9hdXRob3I+PGF1dGhvcj5NZXJhbGRpLCBQLjwvYXV0aG9yPjxhdXRob3I+Tm93YWstU2xp
d2luc2thLCBQLjwvYXV0aG9yPjwvYXV0aG9ycz48L2NvbnRyaWJ1dG9ycz48YXV0aC1hZGRyZXNz
Pkluc3RpdHV0ZSBvZiBQaGFybWFjZXV0aWNhbCBTY2llbmNlcyBvZiBXZXN0ZXJuIFN3aXR6ZXJs
YW5kLCBGYWN1bHR5IG9mIFNjaWVuY2VzLCBVbml2ZXJzaXR5IG9mIEdlbmV2YSwgMSBSdWUgTWlj
aGVsLVNlcnZldCwgQ01VLCAxMjExIEdlbmV2YSA0LCBTd2l0emVybGFuZC4gQW5kcmVhLldlaXNz
N0BnbWFpbC5jb20uJiN4RDtUcmFuc2xhdGlvbmFsIFJlc2VhcmNoIENlbnRyZSBpbiBPbmNvaGFl
bWF0b2xvZ3ksIDEgUnVlIE1pY2hlbC1TZXJ2ZXQsIENNVSwgMTIxMSBHZW5ldmEgNCwgU3dpdHpl
cmxhbmQuIEFuZHJlYS5XZWlzczdAZ21haWwuY29tLiYjeEQ7VHJhbnNsYXRpb25hbCBSZXNlYXJj
aCBDZW50cmUgaW4gT25jb2hhZW1hdG9sb2d5LCAxIFJ1ZSBNaWNoZWwtU2VydmV0LCBDTVUsIDEy
MTEgR2VuZXZhIDQsIFN3aXR6ZXJsYW5kLiBNb3JnYW4uTGVSb3V4Qm91cmRpZXVAdW5pZ2UuY2gu
JiN4RDtEZXBhcnRtZW50IG9mIENlbGwgUGh5c2lvbG9neSBhbmQgTWV0YWJvbGlzbSwgVW5pdmVy
c2l0eSBvZiBHZW5ldmEgTWVkaWNhbCBTY2hvb2wsIDEgUnVlIE1pY2hlbC1TZXJ2ZXQsIENNVSwg
MTIxMSBHZW5ldmEgNCwgU3dpdHplcmxhbmQuIE1vcmdhbi5MZVJvdXhCb3VyZGlldUB1bmlnZS5j
aC4mI3hEO0luc3RpdHV0ZSBvZiBQaGFybWFjZXV0aWNhbCBTY2llbmNlcyBvZiBXZXN0ZXJuIFN3
aXR6ZXJsYW5kLCBGYWN1bHR5IG9mIFNjaWVuY2VzLCBVbml2ZXJzaXR5IG9mIEdlbmV2YSwgMSBS
dWUgTWljaGVsLVNlcnZldCwgQ01VLCAxMjExIEdlbmV2YSA0LCBTd2l0emVybGFuZC4gTWFybG9l
cy5ab2V0ZW1lbGtAdW5pZ2UuY2guJiN4RDtUcmFuc2xhdGlvbmFsIFJlc2VhcmNoIENlbnRyZSBp
biBPbmNvaGFlbWF0b2xvZ3ksIDEgUnVlIE1pY2hlbC1TZXJ2ZXQsIENNVSwgMTIxMSBHZW5ldmEg
NCwgU3dpdHplcmxhbmQuIE1hcmxvZXMuWm9ldGVtZWxrQHVuaWdlLmNoLiYjeEQ7SW5zdGl0dXRl
IG9mIFBoYXJtYWNldXRpY2FsIFNjaWVuY2VzIG9mIFdlc3Rlcm4gU3dpdHplcmxhbmQsIEZhY3Vs
dHkgb2YgU2NpZW5jZXMsIFVuaXZlcnNpdHkgb2YgR2VuZXZhLCAxIFJ1ZSBNaWNoZWwtU2VydmV0
LCBDTVUsIDEyMTEgR2VuZXZhIDQsIFN3aXR6ZXJsYW5kLiBHZW9yZ2UuUmFtenlAdW5pZ2UuY2gu
JiN4RDtJbnN0aXR1dGUgb2YgUGhhcm1hY2V1dGljYWwgU2NpZW5jZXMgb2YgV2VzdGVybiBTd2l0
emVybGFuZCwgRmFjdWx0eSBvZiBTY2llbmNlcywgVW5pdmVyc2l0eSBvZiBHZW5ldmEsIDEgUnVl
IE1pY2hlbC1TZXJ2ZXQsIENNVSwgMTIxMSBHZW5ldmEgNCwgU3dpdHplcmxhbmQuIE1hZ2RhbGVu
YS5SYXVzY2hAdW5pZ2UuY2guJiN4RDtUcmFuc2xhdGlvbmFsIFJlc2VhcmNoIENlbnRyZSBpbiBP
bmNvaGFlbWF0b2xvZ3ksIDEgUnVlIE1pY2hlbC1TZXJ2ZXQsIENNVSwgMTIxMSBHZW5ldmEgNCwg
U3dpdHplcmxhbmQuIE1hZ2RhbGVuYS5SYXVzY2hAdW5pZ2UuY2guJiN4RDtEZXBhcnRtZW50IG9m
IENlbGwgUGh5c2lvbG9neSBhbmQgTWV0YWJvbGlzbSwgVW5pdmVyc2l0eSBvZiBHZW5ldmEgTWVk
aWNhbCBTY2hvb2wsIDEgUnVlIE1pY2hlbC1TZXJ2ZXQsIENNVSwgMTIxMSBHZW5ldmEgNCwgU3dp
dHplcmxhbmQuIERhbmllbGEuSGFycnlAdW5pZ2UuY2guJiN4RDtUcmFuc2xhdGlvbmFsIFJlc2Vh
cmNoIENlbnRyZSBpbiBPbmNvaGFlbWF0b2xvZ3ksIDEgUnVlIE1pY2hlbC1TZXJ2ZXQsIENNVSwg
MTIxMSBHZW5ldmEgNCwgU3dpdHplcmxhbmQuIE1hcmlqYW5hLkxpY2luYUB1bmlnZS5jaC4mI3hE
O0RlcGFydG1lbnQgb2YgUGF0aG9sb2d5IGFuZCBJbW11bm9sb2d5LCBVbml2ZXJzaXR5IG9mIEdl
bmV2YSBNZWRpY2FsIFNjaG9vbCwgMSBSdWUgTWljaGVsLVNlcnZldCwgQ01VLCAxMjExIEdlbmV2
YSA0LCBTd2l0emVybGFuZC4gTWFyaWphbmEuTGljaW5hQHVuaWdlLmNoLiYjeEQ7RGVwYXJ0bWVu
dCBvZiBDZWxsIFBoeXNpb2xvZ3kgYW5kIE1ldGFib2xpc20sIFVuaXZlcnNpdHkgb2YgR2VuZXZh
IE1lZGljYWwgU2Nob29sLCAxIFJ1ZSBNaWNoZWwtU2VydmV0LCBDTVUsIDEyMTEgR2VuZXZhIDQs
IFN3aXR6ZXJsYW5kLiBLYXRheW91bi5GYWxhbWFraUBldHUudW5pZ2UuY2guJiN4RDtUcmFuc2xh
dGlvbmFsIFJlc2VhcmNoIENlbnRyZSBpbiBPbmNvaGFlbWF0b2xvZ3ksIDEgUnVlIE1pY2hlbC1T
ZXJ2ZXQsIENNVSwgMTIxMSBHZW5ldmEgNCwgU3dpdHplcmxhbmQuIEJlcm5oYXJkLldlaHJsZS1I
YWxsZXJAdW5pZ2UuY2guJiN4RDtEZXBhcnRtZW50IG9mIENlbGwgUGh5c2lvbG9neSBhbmQgTWV0
YWJvbGlzbSwgVW5pdmVyc2l0eSBvZiBHZW5ldmEgTWVkaWNhbCBTY2hvb2wsIDEgUnVlIE1pY2hl
bC1TZXJ2ZXQsIENNVSwgMTIxMSBHZW5ldmEgNCwgU3dpdHplcmxhbmQuIEJlcm5oYXJkLldlaHJs
ZS1IYWxsZXJAdW5pZ2UuY2guJiN4RDtUcmFuc2xhdGlvbmFsIFJlc2VhcmNoIENlbnRyZSBpbiBP
bmNvaGFlbWF0b2xvZ3ksIDEgUnVlIE1pY2hlbC1TZXJ2ZXQsIENNVSwgMTIxMSBHZW5ldmEgNCwg
U3dpdHplcmxhbmQuIFBhdHJpY2suTWVyYWxkaUB1bmlnZS5jaC4mI3hEO0RlcGFydG1lbnQgb2Yg
Q2VsbCBQaHlzaW9sb2d5IGFuZCBNZXRhYm9saXNtLCBVbml2ZXJzaXR5IG9mIEdlbmV2YSBNZWRp
Y2FsIFNjaG9vbCwgMSBSdWUgTWljaGVsLVNlcnZldCwgQ01VLCAxMjExIEdlbmV2YSA0LCBTd2l0
emVybGFuZC4gUGF0cmljay5NZXJhbGRpQHVuaWdlLmNoLiYjeEQ7SW5zdGl0dXRlIG9mIFBoYXJt
YWNldXRpY2FsIFNjaWVuY2VzIG9mIFdlc3Rlcm4gU3dpdHplcmxhbmQsIEZhY3VsdHkgb2YgU2Np
ZW5jZXMsIFVuaXZlcnNpdHkgb2YgR2VuZXZhLCAxIFJ1ZSBNaWNoZWwtU2VydmV0LCBDTVUsIDEy
MTEgR2VuZXZhIDQsIFN3aXR6ZXJsYW5kLiBQYXRyeWNqYS5Ob3dhay1TbGl3aW5za2FAdW5pZ2Uu
Y2guJiN4RDtUcmFuc2xhdGlvbmFsIFJlc2VhcmNoIENlbnRyZSBpbiBPbmNvaGFlbWF0b2xvZ3ks
IDEgUnVlIE1pY2hlbC1TZXJ2ZXQsIENNVSwgMTIxMSBHZW5ldmEgNCwgU3dpdHplcmxhbmQuIFBh
dHJ5Y2phLk5vd2FrLVNsaXdpbnNrYUB1bmlnZS5jaC48L2F1dGgtYWRkcmVzcz48dGl0bGVzPjx0
aXRsZT5JZGVudGlmaWNhdGlvbiBvZiBhIFN5bmVyZ2lzdGljIE11bHRpLURydWcgQ29tYmluYXRp
b24gQWN0aXZlIGluIENhbmNlciBDZWxscyB2aWEgdGhlIFByZXZlbnRpb24gb2YgU3BpbmRsZSBQ
b2xlIENsdXN0ZXJpbmc8L3RpdGxlPjxzZWNvbmRhcnktdGl0bGU+Q2FuY2VycyAoQmFzZWwpPC9z
ZWNvbmRhcnktdGl0bGU+PC90aXRsZXM+PHBlcmlvZGljYWw+PGZ1bGwtdGl0bGU+Q2FuY2VycyAo
QmFzZWwpPC9mdWxsLXRpdGxlPjwvcGVyaW9kaWNhbD48dm9sdW1lPjExPC92b2x1bWU+PG51bWJl
cj4xMDwvbnVtYmVyPjxlZGl0aW9uPjIwMTkvMTAvMjg8L2VkaXRpb24+PGtleXdvcmRzPjxrZXl3
b3JkPmNlbnRyb3NvbWU8L2tleXdvcmQ+PGtleXdvcmQ+ZHJ1ZyBjb21iaW5hdGlvbnM8L2tleXdv
cmQ+PGtleXdvcmQ+ZHJ1ZyBzeW5lcmd5PC9rZXl3b3JkPjxrZXl3b3JkPm11bHRpcG9sYXIgc3Bp
bmRsZSBwb2xlIGNsdXN0ZXJpbmc8L2tleXdvcmQ+PC9rZXl3b3Jkcz48ZGF0ZXM+PHllYXI+MjAx
OTwveWVhcj48cHViLWRhdGVzPjxkYXRlPk9jdCAyMjwvZGF0ZT48L3B1Yi1kYXRlcz48L2RhdGVz
Pjxpc2JuPjIwNzItNjY5NCAoUHJpbnQpJiN4RDsyMDcyLTY2OTQgKExpbmtpbmcpPC9pc2JuPjxh
Y2Nlc3Npb24tbnVtPjMxNjUyNTg4PC9hY2Nlc3Npb24tbnVtPjx1cmxzPjxyZWxhdGVkLXVybHM+
PHVybD5odHRwczovL3d3dy5uY2JpLm5sbS5uaWguZ292L3B1Ym1lZC8zMTY1MjU4ODwvdXJsPjwv
cmVsYXRlZC11cmxzPjwvdXJscz48Y3VzdG9tMj5QTUM2ODI2NjM2PC9jdXN0b20yPjxlbGVjdHJv
bmljLXJlc291cmNlLW51bT4xMC4zMzkwL2NhbmNlcnMxMTEwMTYxMjwvZWxlY3Ryb25pYy1yZXNv
dXJjZS1udW0+PC9yZWNvcmQ+PC9DaXRlPjxDaXRlPjxBdXRob3I+Wm9ldGVtZWxrPC9BdXRob3I+
PFllYXI+MjAyMDwvWWVhcj48UmVjTnVtPjU4ODwvUmVjTnVtPjxyZWNvcmQ+PHJlYy1udW1iZXI+
NTg4PC9yZWMtbnVtYmVyPjxmb3JlaWduLWtleXM+PGtleSBhcHA9IkVOIiBkYi1pZD0icGR2cHR0
MnJ5ejJ3dGxlenIybHhwdzB0c3h3ZXdlZXJwNXB2IiB0aW1lc3RhbXA9IjE2NDMyNzIxMDQiPjU4
ODwva2V5PjwvZm9yZWlnbi1rZXlzPjxyZWYtdHlwZSBuYW1lPSJKb3VybmFsIEFydGljbGUiPjE3
PC9yZWYtdHlwZT48Y29udHJpYnV0b3JzPjxhdXRob3JzPjxhdXRob3I+Wm9ldGVtZWxrLCBNLjwv
YXV0aG9yPjxhdXRob3I+UmFtenksIEcuIE0uPC9hdXRob3I+PGF1dGhvcj5SYXVzY2gsIE0uPC9h
dXRob3I+PGF1dGhvcj5Lb2Vzc2xlciwgVC48L2F1dGhvcj48YXV0aG9yPnZhbiBCZWlqbnVtLCBK
LiBSLjwvYXV0aG9yPjxhdXRob3I+V2Vpc3MsIEEuPC9hdXRob3I+PGF1dGhvcj5NaWV2aWxsZSwg
Vi48L2F1dGhvcj48YXV0aG9yPlBpZXJzbWEsIFMuIFIuPC9hdXRob3I+PGF1dGhvcj5kZSBIYWFz
LCBSLiBSLjwvYXV0aG9yPjxhdXRob3I+RGVsdWNpbmdlLVZpdmllciwgQy48L2F1dGhvcj48YXV0
aG9yPkFuZHJlcywgQS48L2F1dGhvcj48YXV0aG9yPlRvc28sIEMuPC9hdXRob3I+PGF1dGhvcj5I
ZW5uZW1hbiwgQS4gQS48L2F1dGhvcj48YXV0aG9yPlJhZ3VzYSwgUy48L2F1dGhvcj48YXV0aG9y
PlBldHJvdmEsIFQuIFYuPC9hdXRob3I+PGF1dGhvcj5Eb2NxdWllciwgTS48L2F1dGhvcj48YXV0
aG9yPk1jS2VlLCBULiBBLjwvYXV0aG9yPjxhdXRob3I+SmltZW5leiwgQy4gUi48L2F1dGhvcj48
YXV0aG9yPkRhYWxpLCBZLjwvYXV0aG9yPjxhdXRob3I+R3JpZmZpb2VuLCBBLiBXLjwvYXV0aG9y
PjxhdXRob3I+UnViYmlhLUJyYW5kdCwgTC48L2F1dGhvcj48YXV0aG9yPkRpZXRyaWNoLCBQLiBZ
LjwvYXV0aG9yPjxhdXRob3I+Tm93YWstU2xpd2luc2thLCBQLjwvYXV0aG9yPjwvYXV0aG9ycz48
L2NvbnRyaWJ1dG9ycz48YXV0aC1hZGRyZXNzPk1vbGVjdWxhciBQaGFybWFjb2xvZ3kgR3JvdXAs
IFNjaG9vbCBvZiBQaGFybWFjZXV0aWNhbCBTY2llbmNlcywgVW5pdmVyc2l0eSBvZiBHZW5ldmEs
IFN3aXR6ZXJsYW5kLiYjeEQ7SW5zdGl0dXRlIG9mIFBoYXJtYWNldXRpY2FsIFNjaWVuY2VzIG9m
IFdlc3Rlcm4gU3dpdHplcmxhbmQsIFVuaXZlcnNpdHkgb2YgR2VuZXZhLCBTd2l0emVybGFuZC4m
I3hEO1RyYW5zbGF0aW9uYWwgUmVzZWFyY2ggQ2VudGVyIGluIE9uY29oYWVtYXRvbG9neSwgR2Vu
ZXZhLCBTd2l0emVybGFuZC4mI3hEO0RlcGFydG1lbnQgb2YgT25jb2xvZ3ksIEdlbmV2YSBVbml2
ZXJzaXR5IEhvc3BpdGFscyBhbmQgRmFjdWx0eSBvZiBNZWRpY2luZSwgU3dpdHplcmxhbmQuJiN4
RDtBbmdpb2dlbmVzaXMgTGFib3JhdG9yeSwgRGVwYXJ0bWVudCBvZiBNZWRpY2FsIE9uY29sb2d5
LCBDYW5jZXIgQ2VudGVyIEFtc3RlcmRhbSwgQW1zdGVyZGFtIFVNQy1sb2NhdGlvbiBWVW1jLCBW
VSBVbml2ZXJzaXR5IEFtc3RlcmRhbSwgVGhlIE5ldGhlcmxhbmRzLiYjeEQ7RGVwYXJ0bWVudCBv
ZiBNZWRpY2FsIE9uY29sb2d5LCBDYW5jZXIgQ2VudGVyIEFtc3RlcmRhbSwgQW1zdGVyZGFtIFVN
QywgVnJpamUgVW5pdmVyc2l0ZWl0IEFtc3RlcmRhbSwgVGhlIE5ldGhlcmxhbmRzLiYjeEQ7T25j
b1Byb3Rlb21pY3MgTGFib3JhdG9yeSwgQ2FuY2VyIENlbnRlciBBbXN0ZXJkYW0sIEFtc3RlcmRh
bSBVTUMsIFZyaWplIFVuaXZlcnNpdGVpdCBBbXN0ZXJkYW0sIFRoZSBOZXRoZXJsYW5kcy4mI3hE
O2lHRTMgR2Vub21pY3MgUGxhdGZvcm0sIFVuaXZlcnNpdHkgb2YgR2VuZXZhLCBTd2l0emVybGFu
ZC4mI3hEO1RyYW5zbGF0aW9uYWwgRGVwYXJ0bWVudCBvZiBEaWdlc3RpdmUgYW5kIFRyYW5zcGxh
bnQgU3VyZ2VyeSwgR2VuZXZhIFVuaXZlcnNpdHkgSG9zcGl0YWxzIGFuZCBGYWN1bHR5IG9mIE1l
ZGljaW5lLCBTd2l0emVybGFuZC4mI3hEO0hlcGF0by1QYW5jcmVhdG8tQmlsaWFyeSBDZW50cmUs
IEdlbmV2YSBVbml2ZXJzaXR5IEhvc3BpdGFscyBhbmQgRmFjdWx0eSBvZiBNZWRpY2luZSwgU3dp
dHplcmxhbmQuJiN4RDtEZXBhcnRtZW50IG9mIE9uY29sb2d5LCBVbml2ZXJzaXR5IG9mIExhdXNh
bm5lLCBTd2l0emVybGFuZC4mI3hEO0x1ZHdpZyBJbnN0aXR1dGUgZm9yIENhbmNlciBSZXNlYXJj
aCBMYXVzYW5uZSwgU3dpdHplcmxhbmQuJiN4RDtEZXBhcnRtZW50IG9mIEdlbmV0aWNzICZhbXA7
IEV2b2x1dGlvbiwgVW5pdmVyc2l0eSBvZiBHZW5ldmEsIFN3aXR6ZXJsYW5kLiYjeEQ7RGl2aXNp
b24gb2YgQ2xpbmljYWwgUGF0aG9sb2d5LCBEaWFnbm9zdGljIERlcGFydG1lbnQsIFVuaXZlcnNp
dHkgSG9zcGl0YWxzIG9mIEdlbmV2YSAoSFVHKSwgU3dpdHplcmxhbmQuJiN4RDtEaXZpc2lvbiBv
ZiBDbGluaWNhbCBQaGFybWFjb2xvZ3kgYW5kIFRveGljb2xvZ3ksIERlcGFydG1lbnQgb2YgQW5h
ZXN0aGVzaW9sb2d5LCBJbnRlbnNpdmUgQ2FyZSBhbmQgRW1lcmdlbmN5IE1lZGljaW5lLCBHZW5l
dmEgVW5pdmVyc2l0eSBIb3NwaXRhbHMsIFBoYXJtYWNvbG9neSwgU3dpdHplcmxhbmQuPC9hdXRo
LWFkZHJlc3M+PHRpdGxlcz48dGl0bGU+T3B0aW1pemVkIGxvdy1kb3NlIGNvbWJpbmF0b3JpYWwg
ZHJ1ZyB0cmVhdG1lbnQgYm9vc3RzIHNlbGVjdGl2aXR5IGFuZCBlZmZpY2FjeSBvZiBjb2xvcmVj
dGFsIGNhcmNpbm9tYSB0cmVhdG1lbnQ8L3RpdGxlPjxzZWNvbmRhcnktdGl0bGU+TW9sIE9uY29s
PC9zZWNvbmRhcnktdGl0bGU+PC90aXRsZXM+PHBlcmlvZGljYWw+PGZ1bGwtdGl0bGU+TW9sIE9u
Y29sPC9mdWxsLXRpdGxlPjwvcGVyaW9kaWNhbD48cGFnZXM+Mjg5NC0yOTE5PC9wYWdlcz48dm9s
dW1lPjE0PC92b2x1bWU+PG51bWJlcj4xMTwvbnVtYmVyPjxlZGl0aW9uPjIwMjAvMTAvMDc8L2Vk
aXRpb24+PGtleXdvcmRzPjxrZXl3b3JkPkFuaW1hbHM8L2tleXdvcmQ+PGtleXdvcmQ+QW50aW5l
b3BsYXN0aWMgQ29tYmluZWQgQ2hlbW90aGVyYXB5IFByb3RvY29scy9hZG1pbmlzdHJhdGlvbiAm
YW1wOzwva2V5d29yZD48a2V5d29yZD5kb3NhZ2UvcGhhcm1hY29sb2d5Lyp0aGVyYXBldXRpYyB1
c2U8L2tleXdvcmQ+PGtleXdvcmQ+Q2VsbCBDeWNsZS9kcnVnIGVmZmVjdHM8L2tleXdvcmQ+PGtl
eXdvcmQ+Q2VsbCBMaW5lLCBUdW1vcjwva2V5d29yZD48a2V5d29yZD5Db2xvcmVjdGFsIE5lb3Bs
YXNtcy8qZHJ1ZyB0aGVyYXB5L2dlbmV0aWNzPC9rZXl3b3JkPjxrZXl3b3JkPkRvc2UtUmVzcG9u
c2UgUmVsYXRpb25zaGlwLCBEcnVnPC9rZXl3b3JkPjxrZXl3b3JkPkZlbWFsZTwva2V5d29yZD48
a2V5d29yZD5IQ1QxMTYgQ2VsbHM8L2tleXdvcmQ+PGtleXdvcmQ+SHVtYW5zPC9rZXl3b3JkPjxr
ZXl3b3JkPk1hbGU8L2tleXdvcmQ+PGtleXdvcmQ+TWljZTwva2V5d29yZD48a2V5d29yZD5UcmFu
c2NyaXB0b21lL2RydWcgZWZmZWN0czwva2V5d29yZD48a2V5d29yZD5UcmVhdG1lbnQgT3V0Y29t
ZTwva2V5d29yZD48a2V5d29yZD4qY29sb3JlY3RhbCBjYXJjaW5vbWE8L2tleXdvcmQ+PGtleXdv
cmQ+KmNvbWJpbmF0aW9uIHRyZWF0bWVudDwva2V5d29yZD48a2V5d29yZD4qZHJ1Zy1kcnVnIGlu
dGVyYWN0aW9uczwva2V5d29yZD48a2V5d29yZD4qZHJ1Zy10YXJnZXQgaW50ZXJhY3Rpb25zPC9r
ZXl3b3JkPjxrZXl3b3JkPipwaG9zcGhvcHJvdGVvbWljczwva2V5d29yZD48a2V5d29yZD4qc3lu
ZXJneTwva2V5d29yZD48L2tleXdvcmRzPjxkYXRlcz48eWVhcj4yMDIwPC95ZWFyPjxwdWItZGF0
ZXM+PGRhdGU+Tm92PC9kYXRlPjwvcHViLWRhdGVzPjwvZGF0ZXM+PGlzYm4+MTg3OC0wMjYxIChF
bGVjdHJvbmljKSYjeEQ7MTU3NC03ODkxIChMaW5raW5nKTwvaXNibj48YWNjZXNzaW9uLW51bT4z
MzAyMTA1NDwvYWNjZXNzaW9uLW51bT48dXJscz48cmVsYXRlZC11cmxzPjx1cmw+aHR0cHM6Ly93
d3cubmNiaS5ubG0ubmloLmdvdi9wdWJtZWQvMzMwMjEwNTQ8L3VybD48L3JlbGF0ZWQtdXJscz48
L3VybHM+PGN1c3RvbTI+UE1DNzYwNzE3MTwvY3VzdG9tMj48ZWxlY3Ryb25pYy1yZXNvdXJjZS1u
dW0+MTAuMTAwMi8xODc4LTAyNjEuMTI3OTc8L2VsZWN0cm9uaWMtcmVzb3VyY2UtbnVtPjwvcmVj
b3JkPjwvQ2l0ZT48L0VuZE5vdGU+
</w:fldData>
        </w:fldChar>
      </w:r>
      <w:r w:rsidRPr="00D3317A">
        <w:rPr>
          <w:rFonts w:cs="Arial"/>
          <w:szCs w:val="20"/>
          <w:shd w:val="clear" w:color="auto" w:fill="FFFFFF"/>
          <w:lang w:eastAsia="nl-NL"/>
        </w:rPr>
        <w:instrText xml:space="preserve"> ADDIN EN.CITE.DATA </w:instrText>
      </w:r>
      <w:r w:rsidRPr="00D3317A">
        <w:rPr>
          <w:rFonts w:cs="Arial"/>
          <w:szCs w:val="20"/>
          <w:shd w:val="clear" w:color="auto" w:fill="FFFFFF"/>
          <w:lang w:eastAsia="nl-NL"/>
        </w:rPr>
      </w:r>
      <w:r w:rsidRPr="00D3317A">
        <w:rPr>
          <w:rFonts w:cs="Arial"/>
          <w:szCs w:val="20"/>
          <w:shd w:val="clear" w:color="auto" w:fill="FFFFFF"/>
          <w:lang w:eastAsia="nl-NL"/>
        </w:rPr>
        <w:fldChar w:fldCharType="end"/>
      </w:r>
      <w:r w:rsidRPr="00D3317A">
        <w:rPr>
          <w:rFonts w:cs="Arial"/>
          <w:szCs w:val="20"/>
          <w:shd w:val="clear" w:color="auto" w:fill="FFFFFF"/>
          <w:lang w:eastAsia="nl-NL"/>
        </w:rPr>
      </w:r>
      <w:r w:rsidRPr="00D3317A">
        <w:rPr>
          <w:rFonts w:cs="Arial"/>
          <w:szCs w:val="20"/>
          <w:shd w:val="clear" w:color="auto" w:fill="FFFFFF"/>
          <w:lang w:eastAsia="nl-NL"/>
        </w:rPr>
        <w:fldChar w:fldCharType="separate"/>
      </w:r>
      <w:r w:rsidRPr="00D3317A">
        <w:rPr>
          <w:rFonts w:cs="Arial"/>
          <w:noProof/>
          <w:szCs w:val="20"/>
          <w:shd w:val="clear" w:color="auto" w:fill="FFFFFF"/>
          <w:vertAlign w:val="superscript"/>
          <w:lang w:eastAsia="nl-NL"/>
        </w:rPr>
        <w:t>1, 2</w:t>
      </w:r>
      <w:r w:rsidRPr="00D3317A">
        <w:rPr>
          <w:rFonts w:cs="Arial"/>
          <w:szCs w:val="20"/>
          <w:shd w:val="clear" w:color="auto" w:fill="FFFFFF"/>
          <w:lang w:eastAsia="nl-NL"/>
        </w:rPr>
        <w:fldChar w:fldCharType="end"/>
      </w:r>
      <w:r w:rsidRPr="00D3317A">
        <w:rPr>
          <w:rFonts w:cs="Arial"/>
          <w:szCs w:val="20"/>
          <w:shd w:val="clear" w:color="auto" w:fill="FFFFFF"/>
          <w:lang w:eastAsia="nl-NL"/>
        </w:rPr>
        <w:t>.</w:t>
      </w:r>
    </w:p>
    <w:p w14:paraId="4BA8BC79" w14:textId="77777777" w:rsidR="001D3C2E" w:rsidRPr="00D3317A" w:rsidRDefault="001D3C2E" w:rsidP="001D3C2E">
      <w:pPr>
        <w:spacing w:line="480" w:lineRule="auto"/>
        <w:jc w:val="both"/>
        <w:rPr>
          <w:rFonts w:cs="Arial"/>
          <w:szCs w:val="20"/>
          <w:shd w:val="clear" w:color="auto" w:fill="FFFFFF"/>
          <w:lang w:eastAsia="nl-NL"/>
        </w:rPr>
      </w:pPr>
      <w:r w:rsidRPr="00D3317A">
        <w:rPr>
          <w:rFonts w:cs="Arial"/>
          <w:szCs w:val="20"/>
          <w:shd w:val="clear" w:color="auto" w:fill="FFFFFF"/>
          <w:lang w:eastAsia="nl-NL"/>
        </w:rPr>
        <w:t>An orthogonal array composite design matrix (OAC</w:t>
      </w:r>
      <w:r w:rsidRPr="00F34386">
        <w:rPr>
          <w:rFonts w:cs="Arial"/>
          <w:szCs w:val="20"/>
          <w:shd w:val="clear" w:color="auto" w:fill="FFFFFF"/>
          <w:lang w:eastAsia="nl-NL"/>
        </w:rPr>
        <w:t>D) was used to test the different drug combinations</w:t>
      </w:r>
      <w:r w:rsidRPr="007C0E9E">
        <w:rPr>
          <w:rFonts w:cs="Arial"/>
          <w:szCs w:val="20"/>
          <w:shd w:val="clear" w:color="auto" w:fill="FFFFFF"/>
          <w:lang w:eastAsia="nl-NL"/>
        </w:rPr>
        <w:t>. These matrices allow to test a limited number of data points</w:t>
      </w:r>
      <w:r w:rsidRPr="00F34386">
        <w:rPr>
          <w:rFonts w:cs="Arial"/>
          <w:szCs w:val="20"/>
          <w:shd w:val="clear" w:color="auto" w:fill="FFFFFF"/>
          <w:lang w:eastAsia="nl-NL"/>
        </w:rPr>
        <w:t xml:space="preserve"> to </w:t>
      </w:r>
      <w:r w:rsidRPr="007C0E9E">
        <w:rPr>
          <w:rFonts w:cs="Arial"/>
          <w:szCs w:val="20"/>
          <w:shd w:val="clear" w:color="auto" w:fill="FFFFFF"/>
          <w:lang w:eastAsia="nl-NL"/>
        </w:rPr>
        <w:t>provide the most optimal information among, among  an infinite number of experimental possibilities</w:t>
      </w:r>
      <w:r w:rsidRPr="007C0E9E">
        <w:rPr>
          <w:rFonts w:cs="Arial"/>
          <w:szCs w:val="20"/>
          <w:shd w:val="clear" w:color="auto" w:fill="FFFFFF"/>
          <w:lang w:eastAsia="nl-NL"/>
        </w:rPr>
        <w:fldChar w:fldCharType="begin"/>
      </w:r>
      <w:r w:rsidRPr="007C0E9E">
        <w:rPr>
          <w:rFonts w:cs="Arial"/>
          <w:szCs w:val="20"/>
          <w:shd w:val="clear" w:color="auto" w:fill="FFFFFF"/>
          <w:lang w:eastAsia="nl-NL"/>
        </w:rPr>
        <w:instrText xml:space="preserve"> ADDIN EN.CITE &lt;EndNote&gt;&lt;Cite&gt;&lt;Author&gt;Xu&lt;/Author&gt;&lt;Year&gt;2014&lt;/Year&gt;&lt;RecNum&gt;605&lt;/RecNum&gt;&lt;DisplayText&gt;&lt;style face="superscript"&gt;3&lt;/style&gt;&lt;/DisplayText&gt;&lt;record&gt;&lt;rec-number&gt;605&lt;/rec-number&gt;&lt;foreign-keys&gt;&lt;key app="EN" db-id="pdvptt2ryz2wtlezr2lxpw0tsxweweerp5pv" timestamp="1652257639"&gt;605&lt;/key&gt;&lt;/foreign-keys&gt;&lt;ref-type name="Journal Article"&gt;17&lt;/ref-type&gt;&lt;contributors&gt;&lt;authors&gt;&lt;author&gt;Xu, Hongquan&lt;/author&gt;&lt;author&gt;Jaynes, Jessica&lt;/author&gt;&lt;author&gt;Ding, Xianting&lt;/author&gt;&lt;/authors&gt;&lt;/contributors&gt;&lt;titles&gt;&lt;title&gt;COMBINING TWO-LEVEL AND THREE-LEVEL ORTHOGONAL ARRAYS FOR FACTOR SCREENING AND RESPONSE SURFACE EXPLORATION&lt;/title&gt;&lt;secondary-title&gt;Statistica Sinica&lt;/secondary-title&gt;&lt;/titles&gt;&lt;periodical&gt;&lt;full-title&gt;Statistica Sinica&lt;/full-title&gt;&lt;/periodical&gt;&lt;pages&gt;269-289&lt;/pages&gt;&lt;volume&gt;24&lt;/volume&gt;&lt;number&gt;1&lt;/number&gt;&lt;dates&gt;&lt;year&gt;2014&lt;/year&gt;&lt;/dates&gt;&lt;publisher&gt;Institute of Statistical Science, Academia Sinica&lt;/publisher&gt;&lt;isbn&gt;10170405, 19968507&lt;/isbn&gt;&lt;urls&gt;&lt;related-urls&gt;&lt;url&gt;http://www.jstor.org/stable/26432543&lt;/url&gt;&lt;/related-urls&gt;&lt;/urls&gt;&lt;custom1&gt;Full publication date: January 2014&lt;/custom1&gt;&lt;remote-database-name&gt;JSTOR&lt;/remote-database-name&gt;&lt;access-date&gt;2022/05/11/&lt;/access-date&gt;&lt;/record&gt;&lt;/Cite&gt;&lt;/EndNote&gt;</w:instrText>
      </w:r>
      <w:r w:rsidRPr="007C0E9E">
        <w:rPr>
          <w:rFonts w:cs="Arial"/>
          <w:szCs w:val="20"/>
          <w:shd w:val="clear" w:color="auto" w:fill="FFFFFF"/>
          <w:lang w:eastAsia="nl-NL"/>
        </w:rPr>
        <w:fldChar w:fldCharType="separate"/>
      </w:r>
      <w:r w:rsidRPr="007C0E9E">
        <w:rPr>
          <w:rFonts w:cs="Arial"/>
          <w:noProof/>
          <w:szCs w:val="20"/>
          <w:shd w:val="clear" w:color="auto" w:fill="FFFFFF"/>
          <w:vertAlign w:val="superscript"/>
          <w:lang w:eastAsia="nl-NL"/>
        </w:rPr>
        <w:t>3</w:t>
      </w:r>
      <w:r w:rsidRPr="007C0E9E">
        <w:rPr>
          <w:rFonts w:cs="Arial"/>
          <w:szCs w:val="20"/>
          <w:shd w:val="clear" w:color="auto" w:fill="FFFFFF"/>
          <w:lang w:eastAsia="nl-NL"/>
        </w:rPr>
        <w:fldChar w:fldCharType="end"/>
      </w:r>
      <w:r w:rsidRPr="007C0E9E">
        <w:rPr>
          <w:rFonts w:cs="Arial"/>
          <w:szCs w:val="20"/>
          <w:shd w:val="clear" w:color="auto" w:fill="FFFFFF"/>
          <w:lang w:eastAsia="nl-NL"/>
        </w:rPr>
        <w:t>.</w:t>
      </w:r>
      <w:r w:rsidRPr="00D3317A">
        <w:rPr>
          <w:rFonts w:cs="Arial"/>
          <w:szCs w:val="20"/>
          <w:shd w:val="clear" w:color="auto" w:fill="FFFFFF"/>
          <w:lang w:eastAsia="nl-NL"/>
        </w:rPr>
        <w:t xml:space="preserve"> </w:t>
      </w:r>
      <w:r>
        <w:rPr>
          <w:rFonts w:cs="Arial"/>
          <w:szCs w:val="20"/>
          <w:shd w:val="clear" w:color="auto" w:fill="FFFFFF"/>
          <w:lang w:eastAsia="nl-NL"/>
        </w:rPr>
        <w:t>OACD</w:t>
      </w:r>
      <w:r w:rsidRPr="00D3317A">
        <w:rPr>
          <w:rFonts w:cs="Arial"/>
          <w:szCs w:val="20"/>
          <w:shd w:val="clear" w:color="auto" w:fill="FFFFFF"/>
          <w:lang w:eastAsia="nl-NL"/>
        </w:rPr>
        <w:t xml:space="preserve"> matrix is divided in</w:t>
      </w:r>
      <w:r>
        <w:rPr>
          <w:rFonts w:cs="Arial"/>
          <w:szCs w:val="20"/>
          <w:shd w:val="clear" w:color="auto" w:fill="FFFFFF"/>
          <w:lang w:eastAsia="nl-NL"/>
        </w:rPr>
        <w:t>to</w:t>
      </w:r>
      <w:r w:rsidRPr="00D3317A">
        <w:rPr>
          <w:rFonts w:cs="Arial"/>
          <w:szCs w:val="20"/>
          <w:shd w:val="clear" w:color="auto" w:fill="FFFFFF"/>
          <w:lang w:eastAsia="nl-NL"/>
        </w:rPr>
        <w:t xml:space="preserve"> two parts</w:t>
      </w:r>
      <w:r>
        <w:rPr>
          <w:rFonts w:cs="Arial"/>
          <w:szCs w:val="20"/>
          <w:shd w:val="clear" w:color="auto" w:fill="FFFFFF"/>
          <w:lang w:eastAsia="nl-NL"/>
        </w:rPr>
        <w:t xml:space="preserve"> where</w:t>
      </w:r>
      <w:r w:rsidRPr="00D3317A">
        <w:rPr>
          <w:rFonts w:cs="Arial"/>
          <w:szCs w:val="20"/>
          <w:shd w:val="clear" w:color="auto" w:fill="FFFFFF"/>
          <w:lang w:eastAsia="nl-NL"/>
        </w:rPr>
        <w:t xml:space="preserve"> the first one highlights the linear effect of single and two</w:t>
      </w:r>
      <w:r>
        <w:rPr>
          <w:rFonts w:cs="Arial"/>
          <w:szCs w:val="20"/>
          <w:shd w:val="clear" w:color="auto" w:fill="FFFFFF"/>
          <w:lang w:eastAsia="nl-NL"/>
        </w:rPr>
        <w:t xml:space="preserve"> </w:t>
      </w:r>
      <w:r w:rsidRPr="00D3317A">
        <w:rPr>
          <w:rFonts w:cs="Arial"/>
          <w:szCs w:val="20"/>
          <w:shd w:val="clear" w:color="auto" w:fill="FFFFFF"/>
          <w:lang w:eastAsia="nl-NL"/>
        </w:rPr>
        <w:t xml:space="preserve">drugs over a large search space, while the second part exposes the non-linear response of the different drugs over multiple dosage. The screening is performed in three sequential </w:t>
      </w:r>
      <w:r>
        <w:rPr>
          <w:rFonts w:cs="Arial"/>
          <w:szCs w:val="20"/>
          <w:shd w:val="clear" w:color="auto" w:fill="FFFFFF"/>
          <w:lang w:eastAsia="nl-NL"/>
        </w:rPr>
        <w:t xml:space="preserve">experimental </w:t>
      </w:r>
      <w:r w:rsidRPr="00D3317A">
        <w:rPr>
          <w:rFonts w:cs="Arial"/>
          <w:szCs w:val="20"/>
          <w:shd w:val="clear" w:color="auto" w:fill="FFFFFF"/>
          <w:lang w:eastAsia="nl-NL"/>
        </w:rPr>
        <w:t xml:space="preserve">searches, </w:t>
      </w:r>
      <w:r>
        <w:rPr>
          <w:rFonts w:cs="Arial"/>
          <w:szCs w:val="20"/>
          <w:shd w:val="clear" w:color="auto" w:fill="FFFFFF"/>
          <w:lang w:eastAsia="nl-NL"/>
        </w:rPr>
        <w:t xml:space="preserve">where </w:t>
      </w:r>
      <w:r w:rsidRPr="00D3317A">
        <w:rPr>
          <w:rFonts w:cs="Arial"/>
          <w:szCs w:val="20"/>
          <w:shd w:val="clear" w:color="auto" w:fill="FFFFFF"/>
          <w:lang w:eastAsia="nl-NL"/>
        </w:rPr>
        <w:t>each search allow</w:t>
      </w:r>
      <w:r>
        <w:rPr>
          <w:rFonts w:cs="Arial"/>
          <w:szCs w:val="20"/>
          <w:shd w:val="clear" w:color="auto" w:fill="FFFFFF"/>
          <w:lang w:eastAsia="nl-NL"/>
        </w:rPr>
        <w:t>s</w:t>
      </w:r>
      <w:r w:rsidRPr="00D3317A">
        <w:rPr>
          <w:rFonts w:cs="Arial"/>
          <w:szCs w:val="20"/>
          <w:shd w:val="clear" w:color="auto" w:fill="FFFFFF"/>
          <w:lang w:eastAsia="nl-NL"/>
        </w:rPr>
        <w:t xml:space="preserve"> the selection of the most active/synergistic drug-drug interactions, while eliminating the most inactive/antagonistic drugs. We initiated our screen by performing drug-dose response curves for all drugs to define their range of activity in both 2D and 3Dcc cultures. This was done in multiple</w:t>
      </w:r>
      <w:r>
        <w:rPr>
          <w:rFonts w:cs="Arial"/>
          <w:szCs w:val="20"/>
          <w:shd w:val="clear" w:color="auto" w:fill="FFFFFF"/>
          <w:lang w:eastAsia="nl-NL"/>
        </w:rPr>
        <w:t xml:space="preserve"> CRC</w:t>
      </w:r>
      <w:r w:rsidRPr="00D3317A">
        <w:rPr>
          <w:rFonts w:cs="Arial"/>
          <w:szCs w:val="20"/>
          <w:shd w:val="clear" w:color="auto" w:fill="FFFFFF"/>
          <w:lang w:eastAsia="nl-NL"/>
        </w:rPr>
        <w:t xml:space="preserve"> cell lines and non-malignant colon CCD841CoN cells simultaneously, to </w:t>
      </w:r>
      <w:r>
        <w:rPr>
          <w:rFonts w:cs="Arial"/>
          <w:szCs w:val="20"/>
          <w:shd w:val="clear" w:color="auto" w:fill="FFFFFF"/>
          <w:lang w:eastAsia="nl-NL"/>
        </w:rPr>
        <w:t>obtain</w:t>
      </w:r>
      <w:r w:rsidRPr="00D3317A">
        <w:rPr>
          <w:rFonts w:cs="Arial"/>
          <w:szCs w:val="20"/>
          <w:shd w:val="clear" w:color="auto" w:fill="FFFFFF"/>
          <w:lang w:eastAsia="nl-NL"/>
        </w:rPr>
        <w:t xml:space="preserve"> the therapeutic window, see </w:t>
      </w:r>
      <w:r w:rsidRPr="00D3317A">
        <w:rPr>
          <w:rFonts w:cs="Arial"/>
          <w:b/>
          <w:bCs/>
          <w:szCs w:val="20"/>
          <w:shd w:val="clear" w:color="auto" w:fill="FFFFFF"/>
          <w:lang w:eastAsia="nl-NL"/>
        </w:rPr>
        <w:t>Supplementary Figure S1-2</w:t>
      </w:r>
      <w:r w:rsidRPr="00D3317A">
        <w:rPr>
          <w:rFonts w:cs="Arial"/>
          <w:szCs w:val="20"/>
          <w:shd w:val="clear" w:color="auto" w:fill="FFFFFF"/>
          <w:lang w:eastAsia="nl-NL"/>
        </w:rPr>
        <w:t xml:space="preserve">. The latter corresponds to the difference between the activity of both (non-malignant cell viability - cancer cell viability). The output </w:t>
      </w:r>
      <w:r>
        <w:rPr>
          <w:rFonts w:cs="Arial"/>
          <w:szCs w:val="20"/>
          <w:shd w:val="clear" w:color="auto" w:fill="FFFFFF"/>
          <w:lang w:eastAsia="nl-NL"/>
        </w:rPr>
        <w:t>wa</w:t>
      </w:r>
      <w:r w:rsidRPr="00D3317A">
        <w:rPr>
          <w:rFonts w:cs="Arial"/>
          <w:szCs w:val="20"/>
          <w:shd w:val="clear" w:color="auto" w:fill="FFFFFF"/>
          <w:lang w:eastAsia="nl-NL"/>
        </w:rPr>
        <w:t>s measured by cell metabolic activity (ATP level, % CTRL). The drug concentrations used are as low as the IC</w:t>
      </w:r>
      <w:r w:rsidRPr="00D3317A">
        <w:rPr>
          <w:rFonts w:cs="Arial"/>
          <w:szCs w:val="20"/>
          <w:shd w:val="clear" w:color="auto" w:fill="FFFFFF"/>
          <w:vertAlign w:val="subscript"/>
          <w:lang w:eastAsia="nl-NL"/>
        </w:rPr>
        <w:t>20</w:t>
      </w:r>
      <w:r w:rsidRPr="00D3317A">
        <w:rPr>
          <w:rFonts w:cs="Arial"/>
          <w:szCs w:val="20"/>
          <w:shd w:val="clear" w:color="auto" w:fill="FFFFFF"/>
          <w:lang w:eastAsia="nl-NL"/>
        </w:rPr>
        <w:t xml:space="preserve"> and half of the </w:t>
      </w:r>
      <w:r>
        <w:rPr>
          <w:rFonts w:cs="Arial"/>
          <w:szCs w:val="20"/>
          <w:shd w:val="clear" w:color="auto" w:fill="FFFFFF"/>
          <w:lang w:eastAsia="nl-NL"/>
        </w:rPr>
        <w:t>latter.</w:t>
      </w:r>
    </w:p>
    <w:p w14:paraId="235341A7" w14:textId="77777777" w:rsidR="001D3C2E" w:rsidRPr="00D3317A" w:rsidRDefault="001D3C2E" w:rsidP="001D3C2E">
      <w:pPr>
        <w:spacing w:line="480" w:lineRule="auto"/>
        <w:jc w:val="both"/>
        <w:rPr>
          <w:rFonts w:cs="Arial"/>
          <w:szCs w:val="20"/>
        </w:rPr>
      </w:pPr>
      <w:r w:rsidRPr="00D3317A">
        <w:rPr>
          <w:rFonts w:cs="Arial"/>
          <w:szCs w:val="20"/>
          <w:shd w:val="clear" w:color="auto" w:fill="FFFFFF"/>
          <w:lang w:eastAsia="nl-NL"/>
        </w:rPr>
        <w:t xml:space="preserve">Our mathematical model describes the relationship between the drug combination input and output activity of each possible two-drug interaction, according to: </w:t>
      </w:r>
    </w:p>
    <w:p w14:paraId="4C0A7963" w14:textId="77777777" w:rsidR="001D3C2E" w:rsidRPr="00594FD9" w:rsidRDefault="001D3C2E" w:rsidP="001D3C2E">
      <w:pPr>
        <w:spacing w:line="480" w:lineRule="auto"/>
        <w:jc w:val="center"/>
        <w:rPr>
          <w:rFonts w:cs="Arial"/>
          <w:szCs w:val="20"/>
          <w:shd w:val="clear" w:color="auto" w:fill="FFFFFF"/>
          <w:lang w:eastAsia="nl-NL"/>
        </w:rPr>
      </w:pPr>
      <w:r>
        <w:rPr>
          <w:rFonts w:cs="Arial"/>
          <w:noProof/>
          <w:szCs w:val="20"/>
          <w:lang w:eastAsia="nl-NL"/>
        </w:rPr>
        <mc:AlternateContent>
          <mc:Choice Requires="wps">
            <w:drawing>
              <wp:anchor distT="0" distB="0" distL="114300" distR="114300" simplePos="0" relativeHeight="251661312" behindDoc="0" locked="0" layoutInCell="1" allowOverlap="1" wp14:anchorId="03D73713" wp14:editId="726876F7">
                <wp:simplePos x="0" y="0"/>
                <wp:positionH relativeFrom="column">
                  <wp:posOffset>3827672</wp:posOffset>
                </wp:positionH>
                <wp:positionV relativeFrom="paragraph">
                  <wp:posOffset>48895</wp:posOffset>
                </wp:positionV>
                <wp:extent cx="304800" cy="379142"/>
                <wp:effectExtent l="0" t="0" r="0" b="1905"/>
                <wp:wrapNone/>
                <wp:docPr id="6" name="Text Box 6"/>
                <wp:cNvGraphicFramePr/>
                <a:graphic xmlns:a="http://schemas.openxmlformats.org/drawingml/2006/main">
                  <a:graphicData uri="http://schemas.microsoft.com/office/word/2010/wordprocessingShape">
                    <wps:wsp>
                      <wps:cNvSpPr txBox="1"/>
                      <wps:spPr>
                        <a:xfrm>
                          <a:off x="0" y="0"/>
                          <a:ext cx="304800" cy="379142"/>
                        </a:xfrm>
                        <a:prstGeom prst="rect">
                          <a:avLst/>
                        </a:prstGeom>
                        <a:solidFill>
                          <a:schemeClr val="lt1"/>
                        </a:solidFill>
                        <a:ln w="6350">
                          <a:noFill/>
                        </a:ln>
                      </wps:spPr>
                      <wps:txbx>
                        <w:txbxContent>
                          <w:p w14:paraId="60BC0DD7" w14:textId="77777777" w:rsidR="001D3C2E" w:rsidRPr="00CD2EAB" w:rsidRDefault="001D3C2E" w:rsidP="001D3C2E">
                            <w:pPr>
                              <w:rPr>
                                <w:rFonts w:cs="Arial"/>
                                <w:lang w:val="fr-CH"/>
                              </w:rPr>
                            </w:pPr>
                            <w:r w:rsidRPr="00CD2EAB">
                              <w:rPr>
                                <w:rFonts w:cs="Arial"/>
                                <w:lang w:val="fr-C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73713" id="_x0000_t202" coordsize="21600,21600" o:spt="202" path="m,l,21600r21600,l21600,xe">
                <v:stroke joinstyle="miter"/>
                <v:path gradientshapeok="t" o:connecttype="rect"/>
              </v:shapetype>
              <v:shape id="Text Box 6" o:spid="_x0000_s1026" type="#_x0000_t202" style="position:absolute;left:0;text-align:left;margin-left:301.4pt;margin-top:3.85pt;width:24pt;height:2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2W+OKgIAAFMEAAAOAAAAZHJzL2Uyb0RvYy54bWysVNuO2yAQfa/Uf0C8N3Yue6kVZ5VmlapS&#13;&#10;tLtSttpngiFGwgwFEjv9+g44t277VPUFzzDDYebMwdOHrtFkL5xXYEo6HOSUCMOhUmZb0u+vy0/3&#13;&#10;lPjATMU0GFHSg/D0Yfbxw7S1hRhBDboSjiCI8UVrS1qHYIss87wWDfMDsMJgUIJrWEDXbbPKsRbR&#13;&#10;G52N8vw2a8FV1gEX3uPuYx+ks4QvpeDhWUovAtElxdpCWl1aN3HNZlNWbB2zteLHMtg/VNEwZfDS&#13;&#10;M9QjC4zsnPoDqlHcgQcZBhyaDKRUXKQesJth/q6bdc2sSL0gOd6eafL/D5Y/7df2xZHQfYEOBxgJ&#13;&#10;aa0vPG7GfjrpmvjFSgnGkcLDmTbRBcJxc5xP7nOMcAyN7z4PJ6OIkl0OW+fDVwENiUZJHU4lkcX2&#13;&#10;Kx/61FNKvMuDVtVSaZ2cqASx0I7sGc5Qh1Qigv+WpQ1pS3o7vskTsIF4vEfWBmu5tBSt0G26Y58b&#13;&#10;qA7YvoNeGd7ypcIiV8yHF+ZQCtgXyjs84yI14CVwtCipwf38237MxwlhlJIWpVVS/2PHnKBEfzM4&#13;&#10;O2RoErWYnMnN3Qgddx3ZXEfMrlkAdj7Eh2R5MmN+0CdTOmje8BXM460YYobj3SUNJ3MResHjK+Ji&#13;&#10;Pk9JqD7LwsqsLY/Qkek4gtfujTl7nFPAAT/BSYSseDeuPjeeNDDfBZAqzTIS3LN65B2Vm9RwfGXx&#13;&#10;aVz7KevyL5j9AgAA//8DAFBLAwQUAAYACAAAACEAXIVG8uMAAAANAQAADwAAAGRycy9kb3ducmV2&#13;&#10;LnhtbEyPS0/DMBCE70j8B2uRuCBq09IEpXEqxFPiRsND3Nx4SSLidRS7Sfj3LCe4rHY02tlv8u3s&#13;&#10;OjHiEFpPGi4WCgRS5W1LtYaX8v78CkSIhqzpPKGGbwywLY6PcpNZP9EzjrtYCw6hkBkNTYx9JmWo&#13;&#10;GnQmLHyPxN6nH5yJLIda2sFMHO46uVQqkc60xB8a0+NNg9XX7uA0fJzV709hfnidVutVf/c4lumb&#13;&#10;LbU+PZlvNzyuNyAizvHvAn47MD8UDLb3B7JBdBoStWT+qCFNQbCfrBXrPS/pJcgil/9bFD8AAAD/&#13;&#10;/wMAUEsBAi0AFAAGAAgAAAAhALaDOJL+AAAA4QEAABMAAAAAAAAAAAAAAAAAAAAAAFtDb250ZW50&#13;&#10;X1R5cGVzXS54bWxQSwECLQAUAAYACAAAACEAOP0h/9YAAACUAQAACwAAAAAAAAAAAAAAAAAvAQAA&#13;&#10;X3JlbHMvLnJlbHNQSwECLQAUAAYACAAAACEAmNlvjioCAABTBAAADgAAAAAAAAAAAAAAAAAuAgAA&#13;&#10;ZHJzL2Uyb0RvYy54bWxQSwECLQAUAAYACAAAACEAXIVG8uMAAAANAQAADwAAAAAAAAAAAAAAAACE&#13;&#10;BAAAZHJzL2Rvd25yZXYueG1sUEsFBgAAAAAEAAQA8wAAAJQFAAAAAA==&#13;&#10;" fillcolor="white [3201]" stroked="f" strokeweight=".5pt">
                <v:textbox>
                  <w:txbxContent>
                    <w:p w14:paraId="60BC0DD7" w14:textId="77777777" w:rsidR="001D3C2E" w:rsidRPr="00CD2EAB" w:rsidRDefault="001D3C2E" w:rsidP="001D3C2E">
                      <w:pPr>
                        <w:rPr>
                          <w:rFonts w:cs="Arial"/>
                          <w:lang w:val="fr-CH"/>
                        </w:rPr>
                      </w:pPr>
                      <w:r w:rsidRPr="00CD2EAB">
                        <w:rPr>
                          <w:rFonts w:cs="Arial"/>
                          <w:lang w:val="fr-CH"/>
                        </w:rPr>
                        <w:t>,</w:t>
                      </w:r>
                    </w:p>
                  </w:txbxContent>
                </v:textbox>
              </v:shape>
            </w:pict>
          </mc:Fallback>
        </mc:AlternateContent>
      </w:r>
      <w:r>
        <w:rPr>
          <w:rFonts w:cs="Arial"/>
          <w:noProof/>
          <w:szCs w:val="20"/>
          <w:lang w:eastAsia="nl-NL"/>
        </w:rPr>
        <mc:AlternateContent>
          <mc:Choice Requires="wps">
            <w:drawing>
              <wp:anchor distT="0" distB="0" distL="114300" distR="114300" simplePos="0" relativeHeight="251660288" behindDoc="0" locked="0" layoutInCell="1" allowOverlap="1" wp14:anchorId="2CA8E23C" wp14:editId="65FBDF0D">
                <wp:simplePos x="0" y="0"/>
                <wp:positionH relativeFrom="column">
                  <wp:posOffset>1612900</wp:posOffset>
                </wp:positionH>
                <wp:positionV relativeFrom="paragraph">
                  <wp:posOffset>50986</wp:posOffset>
                </wp:positionV>
                <wp:extent cx="260195" cy="304041"/>
                <wp:effectExtent l="0" t="0" r="0" b="1270"/>
                <wp:wrapNone/>
                <wp:docPr id="2" name="Text Box 2"/>
                <wp:cNvGraphicFramePr/>
                <a:graphic xmlns:a="http://schemas.openxmlformats.org/drawingml/2006/main">
                  <a:graphicData uri="http://schemas.microsoft.com/office/word/2010/wordprocessingShape">
                    <wps:wsp>
                      <wps:cNvSpPr txBox="1"/>
                      <wps:spPr>
                        <a:xfrm>
                          <a:off x="0" y="0"/>
                          <a:ext cx="260195" cy="304041"/>
                        </a:xfrm>
                        <a:prstGeom prst="rect">
                          <a:avLst/>
                        </a:prstGeom>
                        <a:solidFill>
                          <a:schemeClr val="lt1"/>
                        </a:solidFill>
                        <a:ln w="6350">
                          <a:noFill/>
                        </a:ln>
                      </wps:spPr>
                      <wps:txbx>
                        <w:txbxContent>
                          <w:p w14:paraId="2CA51A6B" w14:textId="77777777" w:rsidR="001D3C2E" w:rsidRPr="00594FD9" w:rsidRDefault="001D3C2E" w:rsidP="001D3C2E">
                            <w:pPr>
                              <w:rPr>
                                <w:lang w:val="fr-CH"/>
                              </w:rPr>
                            </w:pPr>
                            <w:r>
                              <w:rPr>
                                <w:lang w:val="fr-CH"/>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A8E23C" id="Text Box 2" o:spid="_x0000_s1027" type="#_x0000_t202" style="position:absolute;left:0;text-align:left;margin-left:127pt;margin-top:4pt;width:20.5pt;height:23.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vvLQIAAFoEAAAOAAAAZHJzL2Uyb0RvYy54bWysVE1v2zAMvQ/YfxB0X+ykSdYacYosRYYB&#13;&#10;RVsgHXpWZCkWIIuapMTOfv0oOV/rdhp2kUmRehTfozy77xpN9sJ5Baakw0FOiTAcKmW2Jf3+uvp0&#13;&#10;S4kPzFRMgxElPQhP7+cfP8xaW4gR1KAr4QiCGF+0tqR1CLbIMs9r0TA/ACsMBiW4hgV03TarHGsR&#13;&#10;vdHZKM+nWQuusg648B53H/ognSd8KQUPz1J6EYguKd4tpNWldRPXbD5jxdYxWyt+vAb7h1s0TBks&#13;&#10;eoZ6YIGRnVN/QDWKO/Agw4BDk4GUiovUA3YzzN91s66ZFakXJMfbM03+/8Hyp/3avjgSui/QoYCR&#13;&#10;kNb6wuNm7KeTrolfvCnBOFJ4ONMmukA4bo6m+fBuQgnH0E0+zscJJbscts6HrwIaEo2SOlQlkcX2&#13;&#10;jz5gQUw9pcRaHrSqVkrr5MRJEEvtyJ6hhjqcwH/L0oa0JZ3eTPIEbCAe75G1wQKXlqIVuk1HVHXV&#13;&#10;7gaqA7LgoB8Qb/lK4V0fmQ8vzOFEYOM45eEZF6kBa8HRoqQG9/Nv+zEfhcIoJS1OWEn9jx1zghL9&#13;&#10;zaCEd8PxOI5kcsaTzyN03HVkcx0xu2YJSMAQ35PlyYz5QZ9M6aB5w8ewiFUxxAzH2iUNJ3MZ+rnH&#13;&#10;x8TFYpGScAgtC49mbXmEjoRHJV67N+bsUa6AOj/BaRZZ8U61PjeeNLDYBZAqSRp57lk90o8DnJQ+&#13;&#10;Prb4Qq79lHX5Jcx/AQAA//8DAFBLAwQUAAYACAAAACEAkTW+wOQAAAANAQAADwAAAGRycy9kb3du&#13;&#10;cmV2LnhtbEyPy07DMBBF90j8gzVIbFDrkJLSpnEqxKNI7Gh4iJ0bD0lEPI5iNwl/z7CCzTx0NXfu&#13;&#10;ybaTbcWAvW8cKbicRyCQSmcaqhS8FA+zFQgfNBndOkIF3+hhm5+eZDo1bqRnHPahEmxCPtUK6hC6&#13;&#10;VEpf1mi1n7sOibVP11sdeO0raXo9srltZRxFS2l1Q/yh1h3e1lh+7Y9WwcdF9f7kp93ruEgW3f3j&#13;&#10;UFy/mUKp87PpbsPlZgMi4BT+LuCXgfNDzsEO7kjGi1ZBnFwxUFCw4sZ6vE54OChIkjXIPJP/KfIf&#13;&#10;AAAA//8DAFBLAQItABQABgAIAAAAIQC2gziS/gAAAOEBAAATAAAAAAAAAAAAAAAAAAAAAABbQ29u&#13;&#10;dGVudF9UeXBlc10ueG1sUEsBAi0AFAAGAAgAAAAhADj9If/WAAAAlAEAAAsAAAAAAAAAAAAAAAAA&#13;&#10;LwEAAF9yZWxzLy5yZWxzUEsBAi0AFAAGAAgAAAAhAFH6q+8tAgAAWgQAAA4AAAAAAAAAAAAAAAAA&#13;&#10;LgIAAGRycy9lMm9Eb2MueG1sUEsBAi0AFAAGAAgAAAAhAJE1vsDkAAAADQEAAA8AAAAAAAAAAAAA&#13;&#10;AAAAhwQAAGRycy9kb3ducmV2LnhtbFBLBQYAAAAABAAEAPMAAACYBQAAAAA=&#13;&#10;" fillcolor="white [3201]" stroked="f" strokeweight=".5pt">
                <v:textbox>
                  <w:txbxContent>
                    <w:p w14:paraId="2CA51A6B" w14:textId="77777777" w:rsidR="001D3C2E" w:rsidRPr="00594FD9" w:rsidRDefault="001D3C2E" w:rsidP="001D3C2E">
                      <w:pPr>
                        <w:rPr>
                          <w:lang w:val="fr-CH"/>
                        </w:rPr>
                      </w:pPr>
                      <w:r>
                        <w:rPr>
                          <w:lang w:val="fr-CH"/>
                        </w:rPr>
                        <w:t>Y</w:t>
                      </w:r>
                    </w:p>
                  </w:txbxContent>
                </v:textbox>
              </v:shape>
            </w:pict>
          </mc:Fallback>
        </mc:AlternateContent>
      </w:r>
      <w:r>
        <w:rPr>
          <w:rFonts w:cs="Arial"/>
          <w:noProof/>
          <w:szCs w:val="20"/>
          <w:shd w:val="clear" w:color="auto" w:fill="FFFFFF"/>
          <w:lang w:val="fr-CH" w:eastAsia="nl-NL"/>
        </w:rPr>
        <w:drawing>
          <wp:inline distT="0" distB="0" distL="0" distR="0" wp14:anchorId="0AA8EBF7" wp14:editId="0D7107F9">
            <wp:extent cx="1917700" cy="381000"/>
            <wp:effectExtent l="0" t="0" r="0" b="0"/>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917700" cy="381000"/>
                    </a:xfrm>
                    <a:prstGeom prst="rect">
                      <a:avLst/>
                    </a:prstGeom>
                  </pic:spPr>
                </pic:pic>
              </a:graphicData>
            </a:graphic>
          </wp:inline>
        </w:drawing>
      </w:r>
    </w:p>
    <w:p w14:paraId="48DF9D03" w14:textId="77777777" w:rsidR="001D3C2E" w:rsidRPr="00594FD9" w:rsidRDefault="001D3C2E" w:rsidP="001D3C2E">
      <w:pPr>
        <w:spacing w:line="480" w:lineRule="auto"/>
        <w:jc w:val="center"/>
        <w:rPr>
          <w:rFonts w:cs="Arial"/>
          <w:szCs w:val="20"/>
          <w:shd w:val="clear" w:color="auto" w:fill="FFFFFF"/>
          <w:lang w:val="fr-CH" w:eastAsia="nl-NL"/>
        </w:rPr>
      </w:pPr>
    </w:p>
    <w:p w14:paraId="459751F5" w14:textId="77777777" w:rsidR="001D3C2E" w:rsidRPr="00D3317A" w:rsidRDefault="001D3C2E" w:rsidP="001D3C2E">
      <w:pPr>
        <w:spacing w:line="480" w:lineRule="auto"/>
        <w:jc w:val="both"/>
        <w:rPr>
          <w:rFonts w:cs="Arial"/>
          <w:noProof/>
          <w:szCs w:val="20"/>
        </w:rPr>
      </w:pPr>
      <w:r w:rsidRPr="00EA1A02">
        <w:rPr>
          <w:rFonts w:cs="Arial"/>
          <w:szCs w:val="20"/>
          <w:shd w:val="clear" w:color="auto" w:fill="FFFFFF"/>
          <w:lang w:eastAsia="nl-NL"/>
        </w:rPr>
        <w:lastRenderedPageBreak/>
        <w:t>w</w:t>
      </w:r>
      <w:r w:rsidRPr="00D3317A">
        <w:rPr>
          <w:rFonts w:cs="Arial"/>
          <w:szCs w:val="20"/>
          <w:shd w:val="clear" w:color="auto" w:fill="FFFFFF"/>
          <w:lang w:eastAsia="nl-NL"/>
        </w:rPr>
        <w:t xml:space="preserve">here </w:t>
      </w:r>
      <w:r w:rsidRPr="00D3317A">
        <w:rPr>
          <w:rFonts w:cs="Arial"/>
          <w:szCs w:val="20"/>
        </w:rPr>
        <w:t>x</w:t>
      </w:r>
      <w:r w:rsidRPr="00D3317A">
        <w:rPr>
          <w:rFonts w:cs="Arial"/>
          <w:szCs w:val="20"/>
          <w:vertAlign w:val="subscript"/>
        </w:rPr>
        <w:t>i</w:t>
      </w:r>
      <w:r w:rsidRPr="00D3317A">
        <w:rPr>
          <w:rFonts w:cs="Arial"/>
          <w:szCs w:val="20"/>
        </w:rPr>
        <w:t xml:space="preserve"> and </w:t>
      </w:r>
      <w:proofErr w:type="spellStart"/>
      <w:r w:rsidRPr="00D3317A">
        <w:rPr>
          <w:rFonts w:cs="Arial"/>
          <w:szCs w:val="20"/>
        </w:rPr>
        <w:t>x</w:t>
      </w:r>
      <w:r w:rsidRPr="00D3317A">
        <w:rPr>
          <w:rFonts w:cs="Arial"/>
          <w:szCs w:val="20"/>
          <w:vertAlign w:val="subscript"/>
        </w:rPr>
        <w:t>j</w:t>
      </w:r>
      <w:proofErr w:type="spellEnd"/>
      <w:r w:rsidRPr="00D3317A">
        <w:rPr>
          <w:rFonts w:cs="Arial"/>
          <w:szCs w:val="20"/>
        </w:rPr>
        <w:t xml:space="preserve"> are the independent variables (the drugs) and ε is a </w:t>
      </w:r>
      <w:r w:rsidRPr="00EA1A02">
        <w:rPr>
          <w:rFonts w:cs="Arial"/>
          <w:szCs w:val="20"/>
        </w:rPr>
        <w:t>random</w:t>
      </w:r>
      <w:r w:rsidRPr="00D3317A">
        <w:rPr>
          <w:rFonts w:cs="Arial"/>
          <w:szCs w:val="20"/>
        </w:rPr>
        <w:t xml:space="preserve"> error</w:t>
      </w:r>
      <w:r w:rsidRPr="00EA1A02">
        <w:rPr>
          <w:rFonts w:cs="Arial"/>
          <w:szCs w:val="20"/>
        </w:rPr>
        <w:t xml:space="preserve"> term</w:t>
      </w:r>
      <w:r w:rsidRPr="00D3317A">
        <w:rPr>
          <w:rFonts w:cs="Arial"/>
          <w:szCs w:val="20"/>
        </w:rPr>
        <w:t xml:space="preserve">. </w:t>
      </w:r>
      <w:r w:rsidRPr="00D3317A">
        <w:rPr>
          <w:rFonts w:cs="Arial"/>
          <w:szCs w:val="20"/>
          <w:shd w:val="clear" w:color="auto" w:fill="FFFFFF"/>
          <w:lang w:eastAsia="nl-NL"/>
        </w:rPr>
        <w:t xml:space="preserve">The activity is equal to the sum of </w:t>
      </w:r>
      <w:r w:rsidRPr="00D3317A">
        <w:rPr>
          <w:rFonts w:cs="Arial"/>
          <w:szCs w:val="20"/>
        </w:rPr>
        <w:t>β</w:t>
      </w:r>
      <w:r w:rsidRPr="00D3317A">
        <w:rPr>
          <w:rFonts w:cs="Arial"/>
          <w:szCs w:val="20"/>
          <w:vertAlign w:val="subscript"/>
        </w:rPr>
        <w:t xml:space="preserve">0 </w:t>
      </w:r>
      <w:r w:rsidRPr="00D3317A">
        <w:rPr>
          <w:rFonts w:cs="Arial"/>
          <w:szCs w:val="20"/>
        </w:rPr>
        <w:t>(the intercept), β</w:t>
      </w:r>
      <w:proofErr w:type="spellStart"/>
      <w:proofErr w:type="gramStart"/>
      <w:r w:rsidRPr="00D3317A">
        <w:rPr>
          <w:rFonts w:cs="Arial"/>
          <w:szCs w:val="20"/>
          <w:vertAlign w:val="subscript"/>
        </w:rPr>
        <w:t>i</w:t>
      </w:r>
      <w:proofErr w:type="spellEnd"/>
      <w:r w:rsidRPr="00D3317A">
        <w:rPr>
          <w:rFonts w:cs="Arial"/>
          <w:szCs w:val="20"/>
          <w:vertAlign w:val="subscript"/>
        </w:rPr>
        <w:t>,</w:t>
      </w:r>
      <w:r w:rsidRPr="00D3317A">
        <w:rPr>
          <w:rFonts w:cs="Arial"/>
          <w:szCs w:val="20"/>
        </w:rPr>
        <w:t>(</w:t>
      </w:r>
      <w:proofErr w:type="gramEnd"/>
      <w:r w:rsidRPr="00D3317A">
        <w:rPr>
          <w:rFonts w:cs="Arial"/>
          <w:szCs w:val="20"/>
        </w:rPr>
        <w:t>linear term)</w:t>
      </w:r>
      <w:r w:rsidRPr="00D3317A">
        <w:rPr>
          <w:rFonts w:cs="Arial"/>
          <w:szCs w:val="20"/>
          <w:vertAlign w:val="subscript"/>
        </w:rPr>
        <w:t xml:space="preserve"> </w:t>
      </w:r>
      <w:r w:rsidRPr="00D3317A">
        <w:rPr>
          <w:rFonts w:cs="Arial"/>
          <w:szCs w:val="20"/>
        </w:rPr>
        <w:t>β</w:t>
      </w:r>
      <w:r w:rsidRPr="00D3317A">
        <w:rPr>
          <w:rFonts w:cs="Arial"/>
          <w:szCs w:val="20"/>
          <w:vertAlign w:val="subscript"/>
        </w:rPr>
        <w:t xml:space="preserve">ii </w:t>
      </w:r>
      <w:r w:rsidRPr="00D3317A">
        <w:rPr>
          <w:rFonts w:cs="Arial"/>
          <w:szCs w:val="20"/>
        </w:rPr>
        <w:t>(</w:t>
      </w:r>
      <w:r w:rsidRPr="00594FD9">
        <w:rPr>
          <w:rFonts w:cs="Arial"/>
          <w:szCs w:val="20"/>
        </w:rPr>
        <w:t>quadratic</w:t>
      </w:r>
      <w:r w:rsidRPr="00D3317A">
        <w:rPr>
          <w:rFonts w:cs="Arial"/>
          <w:szCs w:val="20"/>
        </w:rPr>
        <w:t xml:space="preserve"> term) and β</w:t>
      </w:r>
      <w:proofErr w:type="spellStart"/>
      <w:r w:rsidRPr="00D3317A">
        <w:rPr>
          <w:rFonts w:cs="Arial"/>
          <w:szCs w:val="20"/>
          <w:vertAlign w:val="subscript"/>
        </w:rPr>
        <w:t>ij</w:t>
      </w:r>
      <w:proofErr w:type="spellEnd"/>
      <w:r w:rsidRPr="00D3317A">
        <w:rPr>
          <w:rFonts w:cs="Arial"/>
          <w:szCs w:val="20"/>
        </w:rPr>
        <w:t xml:space="preserve"> (</w:t>
      </w:r>
      <w:r w:rsidRPr="00594FD9">
        <w:rPr>
          <w:rFonts w:cs="Arial"/>
          <w:szCs w:val="20"/>
        </w:rPr>
        <w:t>interaction</w:t>
      </w:r>
      <w:r w:rsidRPr="00D3317A">
        <w:rPr>
          <w:rFonts w:cs="Arial"/>
          <w:szCs w:val="20"/>
        </w:rPr>
        <w:t xml:space="preserve"> term)</w:t>
      </w:r>
      <w:r w:rsidRPr="00D3317A">
        <w:rPr>
          <w:rFonts w:cs="Arial"/>
          <w:szCs w:val="20"/>
        </w:rPr>
        <w:fldChar w:fldCharType="begin">
          <w:fldData xml:space="preserve">PEVuZE5vdGU+PENpdGU+PEF1dGhvcj5XZWlzczwvQXV0aG9yPjxZZWFyPjIwMTU8L1llYXI+PFJl
Y051bT42ODwvUmVjTnVtPjxEaXNwbGF5VGV4dD48c3R5bGUgZmFjZT0ic3VwZXJzY3JpcHQiPjQ8
L3N0eWxlPjwvRGlzcGxheVRleHQ+PHJlY29yZD48cmVjLW51bWJlcj42ODwvcmVjLW51bWJlcj48
Zm9yZWlnbi1rZXlzPjxrZXkgYXBwPSJFTiIgZGItaWQ9InBkdnB0dDJyeXoyd3RsZXpyMmx4cHcw
dHN4d2V3ZWVycDVwdiIgdGltZXN0YW1wPSIxNTU2MTA5MjExIj42ODwva2V5PjwvZm9yZWlnbi1r
ZXlzPjxyZWYtdHlwZSBuYW1lPSJKb3VybmFsIEFydGljbGUiPjE3PC9yZWYtdHlwZT48Y29udHJp
YnV0b3JzPjxhdXRob3JzPjxhdXRob3I+V2Vpc3MsIEEuPC9hdXRob3I+PGF1dGhvcj5CZXJuZHNl
biwgUi4gSC48L2F1dGhvcj48YXV0aG9yPkRpbmcsIFguPC9hdXRob3I+PGF1dGhvcj5IbywgQy4g
TS48L2F1dGhvcj48YXV0aG9yPkR5c29uLCBQLiBKLjwvYXV0aG9yPjxhdXRob3I+dmFuIGRlbiBC
ZXJnaCwgSC48L2F1dGhvcj48YXV0aG9yPkdyaWZmaW9lbiwgQS4gVy48L2F1dGhvcj48YXV0aG9y
Pk5vd2FrLVNsaXdpbnNrYSwgUC48L2F1dGhvcj48L2F1dGhvcnM+PC9jb250cmlidXRvcnM+PGF1
dGgtYWRkcmVzcz5JbnN0aXR1dGUgb2YgQ2hlbWljYWwgU2NpZW5jZXMgYW5kIEVuZ2luZWVyaW5n
LCBTd2lzcyBGZWRlcmFsIEluc3RpdHV0ZSBvZiBUZWNobm9sb2d5IChFUEZMKSwgTGF1c2FubmUs
IFN3aXR6ZXJsYW5kLiYjeEQ7QW5naW9nZW5lc2lzIExhYm9yYXRvcnksIERlcGFydG1lbnQgb2Yg
TWVkaWNhbCBPbmNvbG9neSwgVlUgVW5pdmVyc2l0eSBNZWRpY2FsIENlbnRlciwgQW1zdGVyZGFt
LCBUaGUgTmV0aGVybGFuZHMuJiN4RDtNZWQtWCBSZXNlYXJjaCBJbnN0aXR1dGUsIFNjaG9vbCBv
ZiBCaW9tZWRpY2FsIEVuZ2luZWVyaW5nLCBTaGFuZ2hhaSBKaWFvIFRvbmcgVW5pdmVyc2l0eSwg
U2hhbmdoYWksIENoaW5hLiYjeEQ7RGVwYXJ0bWVudCBvZiBNZWNoYW5pY2FsIGFuZCBBZXJvc3Bh
Y2UgRW5naW5lZXJpbmcsIFVuaXZlcnNpdHkgb2YgQ2FsaWZvcm5pYSwgTG9zIEFuZ2VsZXMsIFVT
QS48L2F1dGgtYWRkcmVzcz48dGl0bGVzPjx0aXRsZT5BIHN0cmVhbWxpbmVkIHNlYXJjaCB0ZWNo
bm9sb2d5IGZvciBpZGVudGlmaWNhdGlvbiBvZiBzeW5lcmdpc3RpYyBkcnVnIGNvbWJpbmF0aW9u
czwvdGl0bGU+PHNlY29uZGFyeS10aXRsZT5TY2kgUmVwPC9zZWNvbmRhcnktdGl0bGU+PC90aXRs
ZXM+PHBlcmlvZGljYWw+PGZ1bGwtdGl0bGU+U2NpIFJlcDwvZnVsbC10aXRsZT48L3BlcmlvZGlj
YWw+PHBhZ2VzPjE0NTA4PC9wYWdlcz48dm9sdW1lPjU8L3ZvbHVtZT48ZWRpdGlvbj4yMDE1LzA5
LzMwPC9lZGl0aW9uPjxrZXl3b3Jkcz48a2V5d29yZD5BbnRpbmVvcGxhc3RpYyBBZ2VudHMvKnBo
YXJtYWNvbG9neTwva2V5d29yZD48a2V5d29yZD5BeGl0aW5pYjwva2V5d29yZD48a2V5d29yZD5C
ZW56YW1pZGVzLypwaGFybWFjb2xvZ3k8L2tleXdvcmQ+PGtleXdvcmQ+Q2VsbCBMaW5lLCBUdW1v
cjwva2V5d29yZD48a2V5d29yZD5DZWxsIFN1cnZpdmFsL2RydWcgZWZmZWN0czwva2V5d29yZD48
a2V5d29yZD5EYXNhdGluaWIvKnBoYXJtYWNvbG9neTwva2V5d29yZD48a2V5d29yZD5Eb3NlLVJl
c3BvbnNlIFJlbGF0aW9uc2hpcCwgRHJ1Zzwva2V5d29yZD48a2V5d29yZD5EcnVnIENvbWJpbmF0
aW9uczwva2V5d29yZD48a2V5d29yZD5EcnVnIFNjcmVlbmluZyBBc3NheXMsIEFudGl0dW1vcjwv
a2V5d29yZD48a2V5d29yZD5EcnVnIFN5bmVyZ2lzbTwva2V5d29yZD48a2V5d29yZD5FcGl0aGVs
aWFsIENlbGxzLypkcnVnIGVmZmVjdHMvcGF0aG9sb2d5PC9rZXl3b3JkPjxrZXl3b3JkPkVybG90
aW5pYiBIeWRyb2NobG9yaWRlLypwaGFybWFjb2xvZ3k8L2tleXdvcmQ+PGtleXdvcmQ+SHVtYW5z
PC9rZXl3b3JkPjxrZXl3b3JkPkltaWRhem9sZXMvKnBoYXJtYWNvbG9neTwva2V5d29yZD48a2V5
d29yZD5JbmRhem9sZXMvKnBoYXJtYWNvbG9neTwva2V5d29yZD48a2V5d29yZD5LaWRuZXkvZHJ1
ZyBlZmZlY3RzL3BhdGhvbG9neTwva2V5d29yZD48a2V5d29yZD5QaXBlcmF6aW5lcy8qcGhhcm1h
Y29sb2d5PC9rZXl3b3JkPjxrZXl3b3JkPlB5cmF6b2xlcy8qcGhhcm1hY29sb2d5PC9rZXl3b3Jk
Pjwva2V5d29yZHM+PGRhdGVzPjx5ZWFyPjIwMTU8L3llYXI+PHB1Yi1kYXRlcz48ZGF0ZT5TZXAg
Mjk8L2RhdGU+PC9wdWItZGF0ZXM+PC9kYXRlcz48aXNibj4yMDQ1LTIzMjIgKEVsZWN0cm9uaWMp
JiN4RDsyMDQ1LTIzMjIgKExpbmtpbmcpPC9pc2JuPjxhY2Nlc3Npb24tbnVtPjI2NDE2Mjg2PC9h
Y2Nlc3Npb24tbnVtPjx1cmxzPjxyZWxhdGVkLXVybHM+PHVybD5odHRwczovL3d3dy5uY2JpLm5s
bS5uaWguZ292L3B1Ym1lZC8yNjQxNjI4NjwvdXJsPjwvcmVsYXRlZC11cmxzPjwvdXJscz48Y3Vz
dG9tMj5QTUM0NTg2NDQyPC9jdXN0b20yPjxlbGVjdHJvbmljLXJlc291cmNlLW51bT4xMC4xMDM4
L3NyZXAxNDUwODwvZWxlY3Ryb25pYy1yZXNvdXJjZS1udW0+PC9yZWNvcmQ+PC9DaXRlPjwvRW5k
Tm90ZT5=
</w:fldData>
        </w:fldChar>
      </w:r>
      <w:r w:rsidRPr="00D3317A">
        <w:rPr>
          <w:rFonts w:cs="Arial"/>
          <w:szCs w:val="20"/>
        </w:rPr>
        <w:instrText xml:space="preserve"> ADDIN EN.CITE </w:instrText>
      </w:r>
      <w:r w:rsidRPr="00D3317A">
        <w:rPr>
          <w:rFonts w:cs="Arial"/>
          <w:szCs w:val="20"/>
        </w:rPr>
        <w:fldChar w:fldCharType="begin">
          <w:fldData xml:space="preserve">PEVuZE5vdGU+PENpdGU+PEF1dGhvcj5XZWlzczwvQXV0aG9yPjxZZWFyPjIwMTU8L1llYXI+PFJl
Y051bT42ODwvUmVjTnVtPjxEaXNwbGF5VGV4dD48c3R5bGUgZmFjZT0ic3VwZXJzY3JpcHQiPjQ8
L3N0eWxlPjwvRGlzcGxheVRleHQ+PHJlY29yZD48cmVjLW51bWJlcj42ODwvcmVjLW51bWJlcj48
Zm9yZWlnbi1rZXlzPjxrZXkgYXBwPSJFTiIgZGItaWQ9InBkdnB0dDJyeXoyd3RsZXpyMmx4cHcw
dHN4d2V3ZWVycDVwdiIgdGltZXN0YW1wPSIxNTU2MTA5MjExIj42ODwva2V5PjwvZm9yZWlnbi1r
ZXlzPjxyZWYtdHlwZSBuYW1lPSJKb3VybmFsIEFydGljbGUiPjE3PC9yZWYtdHlwZT48Y29udHJp
YnV0b3JzPjxhdXRob3JzPjxhdXRob3I+V2Vpc3MsIEEuPC9hdXRob3I+PGF1dGhvcj5CZXJuZHNl
biwgUi4gSC48L2F1dGhvcj48YXV0aG9yPkRpbmcsIFguPC9hdXRob3I+PGF1dGhvcj5IbywgQy4g
TS48L2F1dGhvcj48YXV0aG9yPkR5c29uLCBQLiBKLjwvYXV0aG9yPjxhdXRob3I+dmFuIGRlbiBC
ZXJnaCwgSC48L2F1dGhvcj48YXV0aG9yPkdyaWZmaW9lbiwgQS4gVy48L2F1dGhvcj48YXV0aG9y
Pk5vd2FrLVNsaXdpbnNrYSwgUC48L2F1dGhvcj48L2F1dGhvcnM+PC9jb250cmlidXRvcnM+PGF1
dGgtYWRkcmVzcz5JbnN0aXR1dGUgb2YgQ2hlbWljYWwgU2NpZW5jZXMgYW5kIEVuZ2luZWVyaW5n
LCBTd2lzcyBGZWRlcmFsIEluc3RpdHV0ZSBvZiBUZWNobm9sb2d5IChFUEZMKSwgTGF1c2FubmUs
IFN3aXR6ZXJsYW5kLiYjeEQ7QW5naW9nZW5lc2lzIExhYm9yYXRvcnksIERlcGFydG1lbnQgb2Yg
TWVkaWNhbCBPbmNvbG9neSwgVlUgVW5pdmVyc2l0eSBNZWRpY2FsIENlbnRlciwgQW1zdGVyZGFt
LCBUaGUgTmV0aGVybGFuZHMuJiN4RDtNZWQtWCBSZXNlYXJjaCBJbnN0aXR1dGUsIFNjaG9vbCBv
ZiBCaW9tZWRpY2FsIEVuZ2luZWVyaW5nLCBTaGFuZ2hhaSBKaWFvIFRvbmcgVW5pdmVyc2l0eSwg
U2hhbmdoYWksIENoaW5hLiYjeEQ7RGVwYXJ0bWVudCBvZiBNZWNoYW5pY2FsIGFuZCBBZXJvc3Bh
Y2UgRW5naW5lZXJpbmcsIFVuaXZlcnNpdHkgb2YgQ2FsaWZvcm5pYSwgTG9zIEFuZ2VsZXMsIFVT
QS48L2F1dGgtYWRkcmVzcz48dGl0bGVzPjx0aXRsZT5BIHN0cmVhbWxpbmVkIHNlYXJjaCB0ZWNo
bm9sb2d5IGZvciBpZGVudGlmaWNhdGlvbiBvZiBzeW5lcmdpc3RpYyBkcnVnIGNvbWJpbmF0aW9u
czwvdGl0bGU+PHNlY29uZGFyeS10aXRsZT5TY2kgUmVwPC9zZWNvbmRhcnktdGl0bGU+PC90aXRs
ZXM+PHBlcmlvZGljYWw+PGZ1bGwtdGl0bGU+U2NpIFJlcDwvZnVsbC10aXRsZT48L3BlcmlvZGlj
YWw+PHBhZ2VzPjE0NTA4PC9wYWdlcz48dm9sdW1lPjU8L3ZvbHVtZT48ZWRpdGlvbj4yMDE1LzA5
LzMwPC9lZGl0aW9uPjxrZXl3b3Jkcz48a2V5d29yZD5BbnRpbmVvcGxhc3RpYyBBZ2VudHMvKnBo
YXJtYWNvbG9neTwva2V5d29yZD48a2V5d29yZD5BeGl0aW5pYjwva2V5d29yZD48a2V5d29yZD5C
ZW56YW1pZGVzLypwaGFybWFjb2xvZ3k8L2tleXdvcmQ+PGtleXdvcmQ+Q2VsbCBMaW5lLCBUdW1v
cjwva2V5d29yZD48a2V5d29yZD5DZWxsIFN1cnZpdmFsL2RydWcgZWZmZWN0czwva2V5d29yZD48
a2V5d29yZD5EYXNhdGluaWIvKnBoYXJtYWNvbG9neTwva2V5d29yZD48a2V5d29yZD5Eb3NlLVJl
c3BvbnNlIFJlbGF0aW9uc2hpcCwgRHJ1Zzwva2V5d29yZD48a2V5d29yZD5EcnVnIENvbWJpbmF0
aW9uczwva2V5d29yZD48a2V5d29yZD5EcnVnIFNjcmVlbmluZyBBc3NheXMsIEFudGl0dW1vcjwv
a2V5d29yZD48a2V5d29yZD5EcnVnIFN5bmVyZ2lzbTwva2V5d29yZD48a2V5d29yZD5FcGl0aGVs
aWFsIENlbGxzLypkcnVnIGVmZmVjdHMvcGF0aG9sb2d5PC9rZXl3b3JkPjxrZXl3b3JkPkVybG90
aW5pYiBIeWRyb2NobG9yaWRlLypwaGFybWFjb2xvZ3k8L2tleXdvcmQ+PGtleXdvcmQ+SHVtYW5z
PC9rZXl3b3JkPjxrZXl3b3JkPkltaWRhem9sZXMvKnBoYXJtYWNvbG9neTwva2V5d29yZD48a2V5
d29yZD5JbmRhem9sZXMvKnBoYXJtYWNvbG9neTwva2V5d29yZD48a2V5d29yZD5LaWRuZXkvZHJ1
ZyBlZmZlY3RzL3BhdGhvbG9neTwva2V5d29yZD48a2V5d29yZD5QaXBlcmF6aW5lcy8qcGhhcm1h
Y29sb2d5PC9rZXl3b3JkPjxrZXl3b3JkPlB5cmF6b2xlcy8qcGhhcm1hY29sb2d5PC9rZXl3b3Jk
Pjwva2V5d29yZHM+PGRhdGVzPjx5ZWFyPjIwMTU8L3llYXI+PHB1Yi1kYXRlcz48ZGF0ZT5TZXAg
Mjk8L2RhdGU+PC9wdWItZGF0ZXM+PC9kYXRlcz48aXNibj4yMDQ1LTIzMjIgKEVsZWN0cm9uaWMp
JiN4RDsyMDQ1LTIzMjIgKExpbmtpbmcpPC9pc2JuPjxhY2Nlc3Npb24tbnVtPjI2NDE2Mjg2PC9h
Y2Nlc3Npb24tbnVtPjx1cmxzPjxyZWxhdGVkLXVybHM+PHVybD5odHRwczovL3d3dy5uY2JpLm5s
bS5uaWguZ292L3B1Ym1lZC8yNjQxNjI4NjwvdXJsPjwvcmVsYXRlZC11cmxzPjwvdXJscz48Y3Vz
dG9tMj5QTUM0NTg2NDQyPC9jdXN0b20yPjxlbGVjdHJvbmljLXJlc291cmNlLW51bT4xMC4xMDM4
L3NyZXAxNDUwODwvZWxlY3Ryb25pYy1yZXNvdXJjZS1udW0+PC9yZWNvcmQ+PC9DaXRlPjwvRW5k
Tm90ZT5=
</w:fldData>
        </w:fldChar>
      </w:r>
      <w:r w:rsidRPr="00D3317A">
        <w:rPr>
          <w:rFonts w:cs="Arial"/>
          <w:szCs w:val="20"/>
        </w:rPr>
        <w:instrText xml:space="preserve"> ADDIN EN.CITE.DATA </w:instrText>
      </w:r>
      <w:r w:rsidRPr="00D3317A">
        <w:rPr>
          <w:rFonts w:cs="Arial"/>
          <w:szCs w:val="20"/>
        </w:rPr>
      </w:r>
      <w:r w:rsidRPr="00D3317A">
        <w:rPr>
          <w:rFonts w:cs="Arial"/>
          <w:szCs w:val="20"/>
        </w:rPr>
        <w:fldChar w:fldCharType="end"/>
      </w:r>
      <w:r w:rsidRPr="00D3317A">
        <w:rPr>
          <w:rFonts w:cs="Arial"/>
          <w:szCs w:val="20"/>
        </w:rPr>
      </w:r>
      <w:r w:rsidRPr="00D3317A">
        <w:rPr>
          <w:rFonts w:cs="Arial"/>
          <w:szCs w:val="20"/>
        </w:rPr>
        <w:fldChar w:fldCharType="separate"/>
      </w:r>
      <w:r w:rsidRPr="00D3317A">
        <w:rPr>
          <w:rFonts w:cs="Arial"/>
          <w:noProof/>
          <w:szCs w:val="20"/>
          <w:vertAlign w:val="superscript"/>
        </w:rPr>
        <w:t>4</w:t>
      </w:r>
      <w:r w:rsidRPr="00D3317A">
        <w:rPr>
          <w:rFonts w:cs="Arial"/>
          <w:szCs w:val="20"/>
        </w:rPr>
        <w:fldChar w:fldCharType="end"/>
      </w:r>
      <w:r w:rsidRPr="00D3317A">
        <w:rPr>
          <w:rFonts w:cs="Arial"/>
          <w:szCs w:val="20"/>
        </w:rPr>
        <w:t>.</w:t>
      </w:r>
    </w:p>
    <w:p w14:paraId="593003FC" w14:textId="77777777" w:rsidR="001D3C2E" w:rsidRPr="00D3317A" w:rsidRDefault="001D3C2E" w:rsidP="001D3C2E">
      <w:pPr>
        <w:spacing w:line="480" w:lineRule="auto"/>
        <w:jc w:val="both"/>
        <w:rPr>
          <w:rFonts w:cs="Arial"/>
          <w:b/>
          <w:bCs/>
          <w:szCs w:val="20"/>
        </w:rPr>
      </w:pPr>
      <w:r w:rsidRPr="00D3317A">
        <w:rPr>
          <w:rFonts w:cs="Arial"/>
          <w:szCs w:val="20"/>
          <w:shd w:val="clear" w:color="auto" w:fill="FFFFFF"/>
          <w:lang w:eastAsia="nl-NL"/>
        </w:rPr>
        <w:t>The regression coefficients describe (</w:t>
      </w:r>
      <w:proofErr w:type="spellStart"/>
      <w:r w:rsidRPr="00D3317A">
        <w:rPr>
          <w:rFonts w:cs="Arial"/>
          <w:szCs w:val="20"/>
          <w:shd w:val="clear" w:color="auto" w:fill="FFFFFF"/>
          <w:lang w:eastAsia="nl-NL"/>
        </w:rPr>
        <w:t>i</w:t>
      </w:r>
      <w:proofErr w:type="spellEnd"/>
      <w:r w:rsidRPr="00D3317A">
        <w:rPr>
          <w:rFonts w:cs="Arial"/>
          <w:szCs w:val="20"/>
          <w:shd w:val="clear" w:color="auto" w:fill="FFFFFF"/>
          <w:lang w:eastAsia="nl-NL"/>
        </w:rPr>
        <w:t>) the contribution of each drug individually (single drug first-order term) (ii) all drug-drug interactions</w:t>
      </w:r>
      <w:r>
        <w:rPr>
          <w:rFonts w:cs="Arial"/>
          <w:szCs w:val="20"/>
          <w:shd w:val="clear" w:color="auto" w:fill="FFFFFF"/>
          <w:lang w:eastAsia="nl-NL"/>
        </w:rPr>
        <w:t>, and</w:t>
      </w:r>
      <w:r w:rsidRPr="00D3317A">
        <w:rPr>
          <w:rFonts w:cs="Arial"/>
          <w:szCs w:val="20"/>
          <w:shd w:val="clear" w:color="auto" w:fill="FFFFFF"/>
          <w:lang w:eastAsia="nl-NL"/>
        </w:rPr>
        <w:t xml:space="preserve"> (iii) how the effect of a drug varies over different dose levels (single drug second-order terms). The generated models guide drug selection and elimination, as the negative regression coefficients in (</w:t>
      </w:r>
      <w:proofErr w:type="spellStart"/>
      <w:r w:rsidRPr="00D3317A">
        <w:rPr>
          <w:rFonts w:cs="Arial"/>
          <w:szCs w:val="20"/>
          <w:shd w:val="clear" w:color="auto" w:fill="FFFFFF"/>
          <w:lang w:eastAsia="nl-NL"/>
        </w:rPr>
        <w:t>i</w:t>
      </w:r>
      <w:proofErr w:type="spellEnd"/>
      <w:r w:rsidRPr="00D3317A">
        <w:rPr>
          <w:rFonts w:cs="Arial"/>
          <w:szCs w:val="20"/>
          <w:shd w:val="clear" w:color="auto" w:fill="FFFFFF"/>
          <w:lang w:eastAsia="nl-NL"/>
        </w:rPr>
        <w:t xml:space="preserve">) and (ii) are considered as synergistic activity, and positive regression coefficients signify antagonistic activity. Whereas for (iii), a </w:t>
      </w:r>
      <w:r w:rsidRPr="00D3317A">
        <w:rPr>
          <w:rFonts w:cs="Arial"/>
          <w:szCs w:val="20"/>
        </w:rPr>
        <w:t xml:space="preserve">positive </w:t>
      </w:r>
      <w:r>
        <w:rPr>
          <w:rFonts w:cs="Arial"/>
          <w:szCs w:val="20"/>
        </w:rPr>
        <w:t xml:space="preserve">value of </w:t>
      </w:r>
      <w:r w:rsidRPr="00D3317A">
        <w:rPr>
          <w:rFonts w:cs="Arial"/>
          <w:szCs w:val="20"/>
        </w:rPr>
        <w:t>regression coefficient corresponds to a stable effect over the dose range tested, and negative regression coefficient highlights a dose-dependent contributions.</w:t>
      </w:r>
      <w:r w:rsidRPr="00D3317A">
        <w:rPr>
          <w:rFonts w:cs="Arial"/>
          <w:szCs w:val="20"/>
          <w:shd w:val="clear" w:color="auto" w:fill="FFFFFF"/>
          <w:lang w:eastAsia="nl-NL"/>
        </w:rPr>
        <w:t xml:space="preserve"> Through consecutive rounds of screening (</w:t>
      </w:r>
      <w:r>
        <w:rPr>
          <w:rFonts w:cs="Arial"/>
          <w:szCs w:val="20"/>
          <w:shd w:val="clear" w:color="auto" w:fill="FFFFFF"/>
          <w:lang w:eastAsia="nl-NL"/>
        </w:rPr>
        <w:t>s</w:t>
      </w:r>
      <w:r w:rsidRPr="00D3317A">
        <w:rPr>
          <w:rFonts w:cs="Arial"/>
          <w:szCs w:val="20"/>
          <w:shd w:val="clear" w:color="auto" w:fill="FFFFFF"/>
          <w:lang w:eastAsia="nl-NL"/>
        </w:rPr>
        <w:t>earch 1-3) the most robust drug interactions define the final drug combination selection.</w:t>
      </w:r>
    </w:p>
    <w:p w14:paraId="2215CE8A" w14:textId="77777777" w:rsidR="001D3C2E" w:rsidRPr="00D3317A" w:rsidRDefault="001D3C2E" w:rsidP="001D3C2E">
      <w:pPr>
        <w:spacing w:line="480" w:lineRule="auto"/>
        <w:rPr>
          <w:rFonts w:cs="Arial"/>
          <w:b/>
          <w:bCs/>
          <w:szCs w:val="20"/>
        </w:rPr>
      </w:pPr>
    </w:p>
    <w:p w14:paraId="39A13E81" w14:textId="77777777" w:rsidR="001D3C2E" w:rsidRDefault="001D3C2E" w:rsidP="001D3C2E">
      <w:pPr>
        <w:spacing w:line="480" w:lineRule="auto"/>
        <w:rPr>
          <w:rFonts w:cs="Arial"/>
          <w:b/>
          <w:bCs/>
          <w:szCs w:val="20"/>
        </w:rPr>
      </w:pPr>
      <w:r>
        <w:rPr>
          <w:rFonts w:cs="Arial"/>
          <w:b/>
          <w:bCs/>
          <w:szCs w:val="20"/>
        </w:rPr>
        <w:br w:type="page"/>
      </w:r>
    </w:p>
    <w:p w14:paraId="79E7A171" w14:textId="77777777" w:rsidR="001D3C2E" w:rsidRPr="00D3317A" w:rsidRDefault="001D3C2E" w:rsidP="001D3C2E">
      <w:pPr>
        <w:spacing w:line="480" w:lineRule="auto"/>
        <w:rPr>
          <w:rFonts w:cs="Arial"/>
          <w:b/>
          <w:bCs/>
          <w:szCs w:val="20"/>
        </w:rPr>
      </w:pPr>
      <w:r w:rsidRPr="00D3317A">
        <w:rPr>
          <w:rFonts w:cs="Arial"/>
          <w:b/>
          <w:bCs/>
          <w:szCs w:val="20"/>
        </w:rPr>
        <w:lastRenderedPageBreak/>
        <w:t xml:space="preserve">Supplementary Information S2: </w:t>
      </w:r>
      <w:r>
        <w:rPr>
          <w:rFonts w:cs="Arial"/>
          <w:b/>
          <w:bCs/>
          <w:szCs w:val="20"/>
        </w:rPr>
        <w:t>A</w:t>
      </w:r>
      <w:r w:rsidRPr="00D3317A">
        <w:rPr>
          <w:rFonts w:cs="Arial"/>
          <w:b/>
          <w:bCs/>
          <w:szCs w:val="20"/>
        </w:rPr>
        <w:t xml:space="preserve">daptive </w:t>
      </w:r>
      <w:r>
        <w:rPr>
          <w:rFonts w:cs="Arial"/>
          <w:b/>
          <w:bCs/>
          <w:szCs w:val="20"/>
        </w:rPr>
        <w:t>l</w:t>
      </w:r>
      <w:r w:rsidRPr="00D3317A">
        <w:rPr>
          <w:rFonts w:cs="Arial"/>
          <w:b/>
          <w:bCs/>
          <w:szCs w:val="20"/>
        </w:rPr>
        <w:t>asso</w:t>
      </w:r>
    </w:p>
    <w:p w14:paraId="4629704D" w14:textId="77777777" w:rsidR="001D3C2E" w:rsidRPr="00D3317A" w:rsidRDefault="001D3C2E" w:rsidP="001D3C2E">
      <w:pPr>
        <w:pStyle w:val="FirstParagraph"/>
        <w:spacing w:line="480" w:lineRule="auto"/>
        <w:jc w:val="both"/>
        <w:rPr>
          <w:rFonts w:ascii="Arial" w:hAnsi="Arial" w:cs="Arial"/>
          <w:sz w:val="20"/>
          <w:szCs w:val="20"/>
        </w:rPr>
      </w:pPr>
      <w:r w:rsidRPr="00D3317A">
        <w:rPr>
          <w:rFonts w:ascii="Arial" w:hAnsi="Arial" w:cs="Arial"/>
          <w:sz w:val="20"/>
          <w:szCs w:val="20"/>
        </w:rPr>
        <w:t>In this study, cross-validate</w:t>
      </w:r>
      <w:r w:rsidRPr="00D3317A">
        <w:rPr>
          <w:rFonts w:ascii="Arial" w:hAnsi="Arial" w:cs="Arial"/>
          <w:sz w:val="20"/>
          <w:szCs w:val="20"/>
          <w:lang w:val="en-US"/>
        </w:rPr>
        <w:t>d</w:t>
      </w:r>
      <w:r w:rsidRPr="00D3317A">
        <w:rPr>
          <w:rFonts w:ascii="Arial" w:hAnsi="Arial" w:cs="Arial"/>
          <w:sz w:val="20"/>
          <w:szCs w:val="20"/>
        </w:rPr>
        <w:t xml:space="preserve"> our findings obtained from the TGMO-based screen with another mathematical predictive model </w:t>
      </w:r>
      <w:r w:rsidRPr="00D3317A">
        <w:rPr>
          <w:rFonts w:ascii="Arial" w:hAnsi="Arial" w:cs="Arial"/>
          <w:sz w:val="20"/>
          <w:szCs w:val="20"/>
          <w:lang w:val="en-US"/>
        </w:rPr>
        <w:t>called</w:t>
      </w:r>
      <w:r w:rsidRPr="00D3317A">
        <w:rPr>
          <w:rFonts w:ascii="Arial" w:hAnsi="Arial" w:cs="Arial"/>
          <w:sz w:val="20"/>
          <w:szCs w:val="20"/>
        </w:rPr>
        <w:t xml:space="preserve"> </w:t>
      </w:r>
      <w:r>
        <w:rPr>
          <w:rFonts w:ascii="Arial" w:hAnsi="Arial" w:cs="Arial"/>
          <w:sz w:val="20"/>
          <w:szCs w:val="20"/>
          <w:lang w:val="en-US"/>
        </w:rPr>
        <w:t>a</w:t>
      </w:r>
      <w:r w:rsidRPr="00D3317A">
        <w:rPr>
          <w:rFonts w:ascii="Arial" w:hAnsi="Arial" w:cs="Arial"/>
          <w:sz w:val="20"/>
          <w:szCs w:val="20"/>
        </w:rPr>
        <w:t xml:space="preserve">daptive </w:t>
      </w:r>
      <w:r>
        <w:rPr>
          <w:rFonts w:ascii="Arial" w:hAnsi="Arial" w:cs="Arial"/>
          <w:sz w:val="20"/>
          <w:szCs w:val="20"/>
          <w:lang w:val="en-US"/>
        </w:rPr>
        <w:t>l</w:t>
      </w:r>
      <w:r w:rsidRPr="00D3317A">
        <w:rPr>
          <w:rFonts w:ascii="Arial" w:hAnsi="Arial" w:cs="Arial"/>
          <w:sz w:val="20"/>
          <w:szCs w:val="20"/>
        </w:rPr>
        <w:t xml:space="preserve">asso. </w:t>
      </w:r>
    </w:p>
    <w:p w14:paraId="3EC60460" w14:textId="77777777" w:rsidR="001D3C2E" w:rsidRPr="00D3317A" w:rsidRDefault="001D3C2E" w:rsidP="001D3C2E">
      <w:pPr>
        <w:pStyle w:val="FirstParagraph"/>
        <w:spacing w:line="480" w:lineRule="auto"/>
        <w:jc w:val="both"/>
        <w:rPr>
          <w:rFonts w:ascii="Arial" w:hAnsi="Arial" w:cs="Arial"/>
          <w:sz w:val="20"/>
          <w:szCs w:val="20"/>
        </w:rPr>
      </w:pPr>
      <w:r w:rsidRPr="00D3317A">
        <w:rPr>
          <w:rFonts w:ascii="Arial" w:hAnsi="Arial" w:cs="Arial"/>
          <w:sz w:val="20"/>
          <w:szCs w:val="20"/>
          <w:lang w:val="en-US"/>
        </w:rPr>
        <w:t xml:space="preserve">The same experimental data as defined by TGMO-based matrices, were delivered to initiates </w:t>
      </w:r>
      <w:r>
        <w:rPr>
          <w:rFonts w:ascii="Arial" w:hAnsi="Arial" w:cs="Arial"/>
          <w:sz w:val="20"/>
          <w:szCs w:val="20"/>
          <w:lang w:val="en-US"/>
        </w:rPr>
        <w:t>a</w:t>
      </w:r>
      <w:r w:rsidRPr="00D3317A">
        <w:rPr>
          <w:rFonts w:ascii="Arial" w:hAnsi="Arial" w:cs="Arial"/>
          <w:sz w:val="20"/>
          <w:szCs w:val="20"/>
          <w:lang w:val="en-US"/>
        </w:rPr>
        <w:t xml:space="preserve">daptive </w:t>
      </w:r>
      <w:r>
        <w:rPr>
          <w:rFonts w:ascii="Arial" w:hAnsi="Arial" w:cs="Arial"/>
          <w:sz w:val="20"/>
          <w:szCs w:val="20"/>
          <w:lang w:val="en-US"/>
        </w:rPr>
        <w:t>l</w:t>
      </w:r>
      <w:r w:rsidRPr="00D3317A">
        <w:rPr>
          <w:rFonts w:ascii="Arial" w:hAnsi="Arial" w:cs="Arial"/>
          <w:sz w:val="20"/>
          <w:szCs w:val="20"/>
          <w:lang w:val="en-US"/>
        </w:rPr>
        <w:t>asso</w:t>
      </w:r>
      <w:r>
        <w:rPr>
          <w:rFonts w:ascii="Arial" w:hAnsi="Arial" w:cs="Arial"/>
          <w:sz w:val="20"/>
          <w:szCs w:val="20"/>
          <w:lang w:val="en-US"/>
        </w:rPr>
        <w:fldChar w:fldCharType="begin"/>
      </w:r>
      <w:r>
        <w:rPr>
          <w:rFonts w:ascii="Arial" w:hAnsi="Arial" w:cs="Arial"/>
          <w:sz w:val="20"/>
          <w:szCs w:val="20"/>
          <w:lang w:val="en-US"/>
        </w:rPr>
        <w:instrText xml:space="preserve"> ADDIN EN.CITE &lt;EndNote&gt;&lt;Cite&gt;&lt;Author&gt;Zou&lt;/Author&gt;&lt;Year&gt;2006&lt;/Year&gt;&lt;RecNum&gt;660&lt;/RecNum&gt;&lt;DisplayText&gt;&lt;style face="superscript"&gt;5&lt;/style&gt;&lt;/DisplayText&gt;&lt;record&gt;&lt;rec-number&gt;660&lt;/rec-number&gt;&lt;foreign-keys&gt;&lt;key app="EN" db-id="pdvptt2ryz2wtlezr2lxpw0tsxweweerp5pv" timestamp="1670262364"&gt;660&lt;/key&gt;&lt;/foreign-keys&gt;&lt;ref-type name="Journal Article"&gt;17&lt;/ref-type&gt;&lt;contributors&gt;&lt;authors&gt;&lt;author&gt;Zou, Hui&lt;/author&gt;&lt;/authors&gt;&lt;/contributors&gt;&lt;titles&gt;&lt;title&gt;The Adaptive Lasso and Its Oracle Properties&lt;/title&gt;&lt;secondary-title&gt;Journal of the American Statistical Association&lt;/secondary-title&gt;&lt;/titles&gt;&lt;periodical&gt;&lt;full-title&gt;Journal of the American Statistical Association&lt;/full-title&gt;&lt;/periodical&gt;&lt;pages&gt;1418-1429&lt;/pages&gt;&lt;volume&gt;101&lt;/volume&gt;&lt;number&gt;476&lt;/number&gt;&lt;dates&gt;&lt;year&gt;2006&lt;/year&gt;&lt;pub-dates&gt;&lt;date&gt;2006/12/01&lt;/date&gt;&lt;/pub-dates&gt;&lt;/dates&gt;&lt;publisher&gt;Taylor &amp;amp; Francis&lt;/publisher&gt;&lt;isbn&gt;0162-1459&lt;/isbn&gt;&lt;urls&gt;&lt;related-urls&gt;&lt;url&gt;https://doi.org/10.1198/016214506000000735&lt;/url&gt;&lt;/related-urls&gt;&lt;/urls&gt;&lt;electronic-resource-num&gt;10.1198/016214506000000735&lt;/electronic-resource-num&gt;&lt;/record&gt;&lt;/Cite&gt;&lt;/EndNote&gt;</w:instrText>
      </w:r>
      <w:r>
        <w:rPr>
          <w:rFonts w:ascii="Arial" w:hAnsi="Arial" w:cs="Arial"/>
          <w:sz w:val="20"/>
          <w:szCs w:val="20"/>
          <w:lang w:val="en-US"/>
        </w:rPr>
        <w:fldChar w:fldCharType="separate"/>
      </w:r>
      <w:r w:rsidRPr="000D785A">
        <w:rPr>
          <w:rFonts w:ascii="Arial" w:hAnsi="Arial" w:cs="Arial"/>
          <w:noProof/>
          <w:sz w:val="20"/>
          <w:szCs w:val="20"/>
          <w:vertAlign w:val="superscript"/>
          <w:lang w:val="en-US"/>
        </w:rPr>
        <w:t>5</w:t>
      </w:r>
      <w:r>
        <w:rPr>
          <w:rFonts w:ascii="Arial" w:hAnsi="Arial" w:cs="Arial"/>
          <w:sz w:val="20"/>
          <w:szCs w:val="20"/>
          <w:lang w:val="en-US"/>
        </w:rPr>
        <w:fldChar w:fldCharType="end"/>
      </w:r>
      <w:r w:rsidRPr="00D3317A">
        <w:rPr>
          <w:rFonts w:ascii="Arial" w:hAnsi="Arial" w:cs="Arial"/>
          <w:sz w:val="20"/>
          <w:szCs w:val="20"/>
          <w:lang w:val="en-US"/>
        </w:rPr>
        <w:t xml:space="preserve">. </w:t>
      </w:r>
      <w:r w:rsidRPr="00D3317A">
        <w:rPr>
          <w:rFonts w:ascii="Arial" w:hAnsi="Arial" w:cs="Arial"/>
          <w:sz w:val="20"/>
          <w:szCs w:val="20"/>
        </w:rPr>
        <w:t xml:space="preserve">The main objective </w:t>
      </w:r>
      <w:r w:rsidRPr="00D3317A">
        <w:rPr>
          <w:rFonts w:ascii="Arial" w:hAnsi="Arial" w:cs="Arial"/>
          <w:sz w:val="20"/>
          <w:szCs w:val="20"/>
          <w:lang w:val="en-US"/>
        </w:rPr>
        <w:t>was</w:t>
      </w:r>
      <w:r w:rsidRPr="00D3317A">
        <w:rPr>
          <w:rFonts w:ascii="Arial" w:hAnsi="Arial" w:cs="Arial"/>
          <w:sz w:val="20"/>
          <w:szCs w:val="20"/>
        </w:rPr>
        <w:t xml:space="preserve"> to find the combination of </w:t>
      </w:r>
      <m:oMath>
        <m:r>
          <w:rPr>
            <w:rFonts w:ascii="Cambria Math" w:hAnsi="Cambria Math" w:cs="Arial"/>
            <w:sz w:val="20"/>
            <w:szCs w:val="20"/>
          </w:rPr>
          <m:t>q</m:t>
        </m:r>
      </m:oMath>
      <w:r w:rsidRPr="00D3317A">
        <w:rPr>
          <w:rFonts w:ascii="Arial" w:hAnsi="Arial" w:cs="Arial"/>
          <w:sz w:val="20"/>
          <w:szCs w:val="20"/>
        </w:rPr>
        <w:t xml:space="preserve"> drugs (as well as their respective dosage) corresponding to the highest therapeutic windows. For simplicity, we let </w:t>
      </w:r>
      <m:oMath>
        <m:sSub>
          <m:sSubPr>
            <m:ctrlPr>
              <w:rPr>
                <w:rFonts w:ascii="Cambria Math" w:hAnsi="Cambria Math" w:cs="Arial"/>
                <w:sz w:val="20"/>
                <w:szCs w:val="20"/>
              </w:rPr>
            </m:ctrlPr>
          </m:sSubPr>
          <m:e>
            <m:r>
              <m:rPr>
                <m:sty m:val="b"/>
              </m:rPr>
              <w:rPr>
                <w:rFonts w:ascii="Cambria Math" w:hAnsi="Cambria Math" w:cs="Arial"/>
                <w:sz w:val="20"/>
                <w:szCs w:val="20"/>
              </w:rPr>
              <m:t>Y</m:t>
            </m:r>
          </m:e>
          <m:sub>
            <m:r>
              <w:rPr>
                <w:rFonts w:ascii="Cambria Math" w:hAnsi="Cambria Math" w:cs="Arial"/>
                <w:sz w:val="20"/>
                <w:szCs w:val="20"/>
              </w:rPr>
              <m:t>1</m:t>
            </m:r>
          </m:sub>
        </m:sSub>
      </m:oMath>
      <w:r w:rsidRPr="00D3317A">
        <w:rPr>
          <w:rFonts w:ascii="Arial" w:hAnsi="Arial" w:cs="Arial"/>
          <w:sz w:val="20"/>
          <w:szCs w:val="20"/>
        </w:rPr>
        <w:t xml:space="preserve"> and </w:t>
      </w:r>
      <m:oMath>
        <m:sSub>
          <m:sSubPr>
            <m:ctrlPr>
              <w:rPr>
                <w:rFonts w:ascii="Cambria Math" w:hAnsi="Cambria Math" w:cs="Arial"/>
                <w:sz w:val="20"/>
                <w:szCs w:val="20"/>
              </w:rPr>
            </m:ctrlPr>
          </m:sSubPr>
          <m:e>
            <m:r>
              <m:rPr>
                <m:sty m:val="b"/>
              </m:rPr>
              <w:rPr>
                <w:rFonts w:ascii="Cambria Math" w:hAnsi="Cambria Math" w:cs="Arial"/>
                <w:sz w:val="20"/>
                <w:szCs w:val="20"/>
              </w:rPr>
              <m:t>Y</m:t>
            </m:r>
          </m:e>
          <m:sub>
            <m:r>
              <w:rPr>
                <w:rFonts w:ascii="Cambria Math" w:hAnsi="Cambria Math" w:cs="Arial"/>
                <w:sz w:val="20"/>
                <w:szCs w:val="20"/>
              </w:rPr>
              <m:t>2</m:t>
            </m:r>
          </m:sub>
        </m:sSub>
      </m:oMath>
      <w:r w:rsidRPr="00D3317A">
        <w:rPr>
          <w:rFonts w:ascii="Arial" w:hAnsi="Arial" w:cs="Arial"/>
          <w:sz w:val="20"/>
          <w:szCs w:val="20"/>
        </w:rPr>
        <w:t xml:space="preserve"> denote, respectively, the vectors of measured cell viability of cancer and healthy cells obtained in various experimental conditions. To evaluate the therapeutic window of all possible drug combinations, we consider the following linear regression setting: </w:t>
      </w:r>
    </w:p>
    <w:p w14:paraId="4DA2BEE0" w14:textId="77777777" w:rsidR="001D3C2E" w:rsidRPr="00D3317A" w:rsidRDefault="00000000" w:rsidP="001D3C2E">
      <w:pPr>
        <w:pStyle w:val="BodyText"/>
        <w:spacing w:line="480" w:lineRule="auto"/>
        <w:jc w:val="both"/>
        <w:rPr>
          <w:rFonts w:ascii="Arial" w:hAnsi="Arial" w:cs="Arial"/>
          <w:sz w:val="20"/>
          <w:szCs w:val="20"/>
        </w:rPr>
      </w:pPr>
      <m:oMathPara>
        <m:oMathParaPr>
          <m:jc m:val="center"/>
        </m:oMathParaPr>
        <m:oMath>
          <m:sSub>
            <m:sSubPr>
              <m:ctrlPr>
                <w:rPr>
                  <w:rFonts w:ascii="Cambria Math" w:hAnsi="Cambria Math" w:cs="Arial"/>
                  <w:sz w:val="20"/>
                  <w:szCs w:val="20"/>
                </w:rPr>
              </m:ctrlPr>
            </m:sSubPr>
            <m:e>
              <m:r>
                <m:rPr>
                  <m:sty m:val="b"/>
                </m:rPr>
                <w:rPr>
                  <w:rFonts w:ascii="Cambria Math" w:hAnsi="Cambria Math" w:cs="Arial"/>
                  <w:sz w:val="20"/>
                  <w:szCs w:val="20"/>
                </w:rPr>
                <m:t>Y</m:t>
              </m:r>
            </m:e>
            <m:sub>
              <m:r>
                <w:rPr>
                  <w:rFonts w:ascii="Cambria Math" w:hAnsi="Cambria Math" w:cs="Arial"/>
                  <w:sz w:val="20"/>
                  <w:szCs w:val="20"/>
                </w:rPr>
                <m:t>i</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α</m:t>
              </m:r>
            </m:e>
            <m:sub>
              <m:r>
                <w:rPr>
                  <w:rFonts w:ascii="Cambria Math" w:hAnsi="Cambria Math" w:cs="Arial"/>
                  <w:sz w:val="20"/>
                  <w:szCs w:val="20"/>
                </w:rPr>
                <m:t>i</m:t>
              </m:r>
            </m:sub>
          </m:sSub>
          <m:r>
            <m:rPr>
              <m:sty m:val="p"/>
            </m:rPr>
            <w:rPr>
              <w:rFonts w:ascii="Cambria Math" w:hAnsi="Cambria Math" w:cs="Arial"/>
              <w:sz w:val="20"/>
              <w:szCs w:val="20"/>
            </w:rPr>
            <m:t>+</m:t>
          </m:r>
          <m:sSub>
            <m:sSubPr>
              <m:ctrlPr>
                <w:rPr>
                  <w:rFonts w:ascii="Cambria Math" w:hAnsi="Cambria Math" w:cs="Arial"/>
                  <w:sz w:val="20"/>
                  <w:szCs w:val="20"/>
                </w:rPr>
              </m:ctrlPr>
            </m:sSubPr>
            <m:e>
              <m:r>
                <m:rPr>
                  <m:sty m:val="b"/>
                </m:rPr>
                <w:rPr>
                  <w:rFonts w:ascii="Cambria Math" w:hAnsi="Cambria Math" w:cs="Arial"/>
                  <w:sz w:val="20"/>
                  <w:szCs w:val="20"/>
                </w:rPr>
                <m:t>X</m:t>
              </m:r>
            </m:e>
            <m:sub>
              <m:r>
                <w:rPr>
                  <w:rFonts w:ascii="Cambria Math" w:hAnsi="Cambria Math" w:cs="Arial"/>
                  <w:sz w:val="20"/>
                  <w:szCs w:val="20"/>
                </w:rPr>
                <m:t>i</m:t>
              </m:r>
            </m:sub>
          </m:sSub>
          <m:sSub>
            <m:sSubPr>
              <m:ctrlPr>
                <w:rPr>
                  <w:rFonts w:ascii="Cambria Math" w:hAnsi="Cambria Math" w:cs="Arial"/>
                  <w:sz w:val="20"/>
                  <w:szCs w:val="20"/>
                </w:rPr>
              </m:ctrlPr>
            </m:sSubPr>
            <m:e>
              <m:r>
                <m:rPr>
                  <m:sty m:val="b"/>
                </m:rPr>
                <w:rPr>
                  <w:rFonts w:ascii="Cambria Math" w:hAnsi="Cambria Math" w:cs="Arial"/>
                  <w:sz w:val="20"/>
                  <w:szCs w:val="20"/>
                </w:rPr>
                <m:t>β</m:t>
              </m:r>
            </m:e>
            <m:sub>
              <m:r>
                <w:rPr>
                  <w:rFonts w:ascii="Cambria Math" w:hAnsi="Cambria Math" w:cs="Arial"/>
                  <w:sz w:val="20"/>
                  <w:szCs w:val="20"/>
                </w:rPr>
                <m:t>i</m:t>
              </m:r>
            </m:sub>
          </m:sSub>
          <m:r>
            <m:rPr>
              <m:sty m:val="p"/>
            </m:rPr>
            <w:rPr>
              <w:rFonts w:ascii="Cambria Math" w:hAnsi="Cambria Math" w:cs="Arial"/>
              <w:sz w:val="20"/>
              <w:szCs w:val="20"/>
            </w:rPr>
            <m:t>+</m:t>
          </m:r>
          <m:sSub>
            <m:sSubPr>
              <m:ctrlPr>
                <w:rPr>
                  <w:rFonts w:ascii="Cambria Math" w:hAnsi="Cambria Math" w:cs="Arial"/>
                  <w:sz w:val="20"/>
                  <w:szCs w:val="20"/>
                </w:rPr>
              </m:ctrlPr>
            </m:sSubPr>
            <m:e>
              <m:r>
                <m:rPr>
                  <m:sty m:val="b"/>
                </m:rPr>
                <w:rPr>
                  <w:rFonts w:ascii="Cambria Math" w:hAnsi="Cambria Math" w:cs="Arial"/>
                  <w:sz w:val="20"/>
                  <w:szCs w:val="20"/>
                </w:rPr>
                <m:t>ε</m:t>
              </m:r>
            </m:e>
            <m:sub>
              <m:r>
                <w:rPr>
                  <w:rFonts w:ascii="Cambria Math" w:hAnsi="Cambria Math" w:cs="Arial"/>
                  <w:sz w:val="20"/>
                  <w:szCs w:val="20"/>
                </w:rPr>
                <m:t>i</m:t>
              </m:r>
            </m:sub>
          </m:sSub>
          <m:r>
            <m:rPr>
              <m:sty m:val="p"/>
            </m:rPr>
            <w:rPr>
              <w:rFonts w:ascii="Cambria Math" w:hAnsi="Cambria Math" w:cs="Arial"/>
              <w:sz w:val="20"/>
              <w:szCs w:val="20"/>
            </w:rPr>
            <m:t>,</m:t>
          </m:r>
        </m:oMath>
      </m:oMathPara>
    </w:p>
    <w:p w14:paraId="778175B5" w14:textId="77777777" w:rsidR="001D3C2E" w:rsidRPr="00D3317A" w:rsidRDefault="001D3C2E" w:rsidP="001D3C2E">
      <w:pPr>
        <w:pStyle w:val="FirstParagraph"/>
        <w:spacing w:line="480" w:lineRule="auto"/>
        <w:jc w:val="both"/>
        <w:rPr>
          <w:rFonts w:ascii="Arial" w:hAnsi="Arial" w:cs="Arial"/>
          <w:sz w:val="20"/>
          <w:szCs w:val="20"/>
        </w:rPr>
      </w:pPr>
      <w:r w:rsidRPr="00D3317A">
        <w:rPr>
          <w:rFonts w:ascii="Arial" w:hAnsi="Arial" w:cs="Arial"/>
          <w:sz w:val="20"/>
          <w:szCs w:val="20"/>
        </w:rPr>
        <w:t xml:space="preserve">for </w:t>
      </w:r>
      <m:oMath>
        <m:r>
          <w:rPr>
            <w:rFonts w:ascii="Cambria Math" w:hAnsi="Cambria Math" w:cs="Arial"/>
            <w:sz w:val="20"/>
            <w:szCs w:val="20"/>
          </w:rPr>
          <m:t>i</m:t>
        </m:r>
        <m:r>
          <m:rPr>
            <m:sty m:val="p"/>
          </m:rPr>
          <w:rPr>
            <w:rFonts w:ascii="Cambria Math" w:hAnsi="Cambria Math" w:cs="Arial"/>
            <w:sz w:val="20"/>
            <w:szCs w:val="20"/>
          </w:rPr>
          <m:t>=</m:t>
        </m:r>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2</m:t>
        </m:r>
      </m:oMath>
      <w:r w:rsidRPr="00D3317A">
        <w:rPr>
          <w:rFonts w:ascii="Arial" w:hAnsi="Arial" w:cs="Arial"/>
          <w:sz w:val="20"/>
          <w:szCs w:val="20"/>
        </w:rPr>
        <w:t xml:space="preserve">. The vectors of coefficients </w:t>
      </w:r>
      <m:oMath>
        <m:sSub>
          <m:sSubPr>
            <m:ctrlPr>
              <w:rPr>
                <w:rFonts w:ascii="Cambria Math" w:hAnsi="Cambria Math" w:cs="Arial"/>
                <w:sz w:val="20"/>
                <w:szCs w:val="20"/>
              </w:rPr>
            </m:ctrlPr>
          </m:sSubPr>
          <m:e>
            <m:r>
              <m:rPr>
                <m:sty m:val="b"/>
              </m:rPr>
              <w:rPr>
                <w:rFonts w:ascii="Cambria Math" w:hAnsi="Cambria Math" w:cs="Arial"/>
                <w:sz w:val="20"/>
                <w:szCs w:val="20"/>
              </w:rPr>
              <m:t>β</m:t>
            </m:r>
          </m:e>
          <m:sub>
            <m:r>
              <w:rPr>
                <w:rFonts w:ascii="Cambria Math" w:hAnsi="Cambria Math" w:cs="Arial"/>
                <w:sz w:val="20"/>
                <w:szCs w:val="20"/>
              </w:rPr>
              <m:t>i</m:t>
            </m:r>
          </m:sub>
        </m:sSub>
      </m:oMath>
      <w:r w:rsidRPr="00D3317A">
        <w:rPr>
          <w:rFonts w:ascii="Arial" w:hAnsi="Arial" w:cs="Arial"/>
          <w:sz w:val="20"/>
          <w:szCs w:val="20"/>
        </w:rPr>
        <w:t xml:space="preserve"> are, respectively, associated to cell viability of cancer cells and healthy cells. The intercepts </w:t>
      </w:r>
      <m:oMath>
        <m:sSub>
          <m:sSubPr>
            <m:ctrlPr>
              <w:rPr>
                <w:rFonts w:ascii="Cambria Math" w:hAnsi="Cambria Math" w:cs="Arial"/>
                <w:sz w:val="20"/>
                <w:szCs w:val="20"/>
              </w:rPr>
            </m:ctrlPr>
          </m:sSubPr>
          <m:e>
            <m:r>
              <w:rPr>
                <w:rFonts w:ascii="Cambria Math" w:hAnsi="Cambria Math" w:cs="Arial"/>
                <w:sz w:val="20"/>
                <w:szCs w:val="20"/>
              </w:rPr>
              <m:t>α</m:t>
            </m:r>
          </m:e>
          <m:sub>
            <m:r>
              <w:rPr>
                <w:rFonts w:ascii="Cambria Math" w:hAnsi="Cambria Math" w:cs="Arial"/>
                <w:sz w:val="20"/>
                <w:szCs w:val="20"/>
              </w:rPr>
              <m:t>i</m:t>
            </m:r>
          </m:sub>
        </m:sSub>
      </m:oMath>
      <w:r w:rsidRPr="00D3317A">
        <w:rPr>
          <w:rFonts w:ascii="Arial" w:hAnsi="Arial" w:cs="Arial"/>
          <w:sz w:val="20"/>
          <w:szCs w:val="20"/>
        </w:rPr>
        <w:t xml:space="preserve"> corresponds to expected cell viability (of cancer cells and healthy cells, respectively) in the absence of drugs. Moreover, we assume</w:t>
      </w:r>
      <w:r w:rsidRPr="00D3317A">
        <w:rPr>
          <w:rFonts w:ascii="Arial" w:hAnsi="Arial" w:cs="Arial"/>
          <w:sz w:val="20"/>
          <w:szCs w:val="20"/>
          <w:lang w:val="en-US"/>
        </w:rPr>
        <w:t>d</w:t>
      </w:r>
      <w:r w:rsidRPr="00D3317A">
        <w:rPr>
          <w:rFonts w:ascii="Arial" w:hAnsi="Arial" w:cs="Arial"/>
          <w:sz w:val="20"/>
          <w:szCs w:val="20"/>
        </w:rPr>
        <w:t xml:space="preserve"> that </w:t>
      </w:r>
      <m:oMath>
        <m:sSub>
          <m:sSubPr>
            <m:ctrlPr>
              <w:rPr>
                <w:rFonts w:ascii="Cambria Math" w:hAnsi="Cambria Math" w:cs="Arial"/>
                <w:sz w:val="20"/>
                <w:szCs w:val="20"/>
              </w:rPr>
            </m:ctrlPr>
          </m:sSubPr>
          <m:e>
            <m:r>
              <w:rPr>
                <w:rFonts w:ascii="Cambria Math" w:hAnsi="Cambria Math" w:cs="Arial"/>
                <w:sz w:val="20"/>
                <w:szCs w:val="20"/>
              </w:rPr>
              <m:t>ε</m:t>
            </m:r>
          </m:e>
          <m:sub>
            <m:r>
              <w:rPr>
                <w:rFonts w:ascii="Cambria Math" w:hAnsi="Cambria Math" w:cs="Arial"/>
                <w:sz w:val="20"/>
                <w:szCs w:val="20"/>
              </w:rPr>
              <m:t>i</m:t>
            </m:r>
          </m:sub>
        </m:sSub>
      </m:oMath>
      <w:r w:rsidRPr="00D3317A">
        <w:rPr>
          <w:rFonts w:ascii="Arial" w:hAnsi="Arial" w:cs="Arial"/>
          <w:sz w:val="20"/>
          <w:szCs w:val="20"/>
        </w:rPr>
        <w:t xml:space="preserve"> is a mean-zero random vector composed of independent and identically distributed element with variance </w:t>
      </w:r>
      <m:oMath>
        <m:sSubSup>
          <m:sSubSupPr>
            <m:ctrlPr>
              <w:rPr>
                <w:rFonts w:ascii="Cambria Math" w:hAnsi="Cambria Math" w:cs="Arial"/>
                <w:sz w:val="20"/>
                <w:szCs w:val="20"/>
              </w:rPr>
            </m:ctrlPr>
          </m:sSubSupPr>
          <m:e>
            <m:r>
              <w:rPr>
                <w:rFonts w:ascii="Cambria Math" w:hAnsi="Cambria Math" w:cs="Arial"/>
                <w:sz w:val="20"/>
                <w:szCs w:val="20"/>
              </w:rPr>
              <m:t>σ</m:t>
            </m:r>
          </m:e>
          <m:sub>
            <m:r>
              <w:rPr>
                <w:rFonts w:ascii="Cambria Math" w:hAnsi="Cambria Math" w:cs="Arial"/>
                <w:sz w:val="20"/>
                <w:szCs w:val="20"/>
              </w:rPr>
              <m:t>i</m:t>
            </m:r>
          </m:sub>
          <m:sup>
            <m:r>
              <w:rPr>
                <w:rFonts w:ascii="Cambria Math" w:hAnsi="Cambria Math" w:cs="Arial"/>
                <w:sz w:val="20"/>
                <w:szCs w:val="20"/>
              </w:rPr>
              <m:t>2</m:t>
            </m:r>
          </m:sup>
        </m:sSubSup>
      </m:oMath>
      <w:r w:rsidRPr="00D3317A">
        <w:rPr>
          <w:rFonts w:ascii="Arial" w:hAnsi="Arial" w:cs="Arial"/>
          <w:sz w:val="20"/>
          <w:szCs w:val="20"/>
        </w:rPr>
        <w:t xml:space="preserve">. The distribution of the elements </w:t>
      </w:r>
      <m:oMath>
        <m:sSub>
          <m:sSubPr>
            <m:ctrlPr>
              <w:rPr>
                <w:rFonts w:ascii="Cambria Math" w:hAnsi="Cambria Math" w:cs="Arial"/>
                <w:sz w:val="20"/>
                <w:szCs w:val="20"/>
              </w:rPr>
            </m:ctrlPr>
          </m:sSubPr>
          <m:e>
            <m:r>
              <w:rPr>
                <w:rFonts w:ascii="Cambria Math" w:hAnsi="Cambria Math" w:cs="Arial"/>
                <w:sz w:val="20"/>
                <w:szCs w:val="20"/>
              </w:rPr>
              <m:t>ε</m:t>
            </m:r>
          </m:e>
          <m:sub>
            <m:r>
              <w:rPr>
                <w:rFonts w:ascii="Cambria Math" w:hAnsi="Cambria Math" w:cs="Arial"/>
                <w:sz w:val="20"/>
                <w:szCs w:val="20"/>
              </w:rPr>
              <m:t>i</m:t>
            </m:r>
          </m:sub>
        </m:sSub>
      </m:oMath>
      <w:r w:rsidRPr="00D3317A">
        <w:rPr>
          <w:rFonts w:ascii="Arial" w:hAnsi="Arial" w:cs="Arial"/>
          <w:sz w:val="20"/>
          <w:szCs w:val="20"/>
        </w:rPr>
        <w:t xml:space="preserve"> </w:t>
      </w:r>
      <w:r w:rsidRPr="00D3317A">
        <w:rPr>
          <w:rFonts w:ascii="Arial" w:hAnsi="Arial" w:cs="Arial"/>
          <w:sz w:val="20"/>
          <w:szCs w:val="20"/>
          <w:lang w:val="en-US"/>
        </w:rPr>
        <w:t>was</w:t>
      </w:r>
      <w:r w:rsidRPr="00D3317A">
        <w:rPr>
          <w:rFonts w:ascii="Arial" w:hAnsi="Arial" w:cs="Arial"/>
          <w:sz w:val="20"/>
          <w:szCs w:val="20"/>
        </w:rPr>
        <w:t xml:space="preserve"> left unspecified. The matrices </w:t>
      </w:r>
      <m:oMath>
        <m:sSub>
          <m:sSubPr>
            <m:ctrlPr>
              <w:rPr>
                <w:rFonts w:ascii="Cambria Math" w:hAnsi="Cambria Math" w:cs="Arial"/>
                <w:sz w:val="20"/>
                <w:szCs w:val="20"/>
              </w:rPr>
            </m:ctrlPr>
          </m:sSubPr>
          <m:e>
            <m:r>
              <m:rPr>
                <m:sty m:val="b"/>
              </m:rPr>
              <w:rPr>
                <w:rFonts w:ascii="Cambria Math" w:hAnsi="Cambria Math" w:cs="Arial"/>
                <w:sz w:val="20"/>
                <w:szCs w:val="20"/>
              </w:rPr>
              <m:t>X</m:t>
            </m:r>
          </m:e>
          <m:sub>
            <m:r>
              <w:rPr>
                <w:rFonts w:ascii="Cambria Math" w:hAnsi="Cambria Math" w:cs="Arial"/>
                <w:sz w:val="20"/>
                <w:szCs w:val="20"/>
              </w:rPr>
              <m:t>i</m:t>
            </m:r>
          </m:sub>
        </m:sSub>
      </m:oMath>
      <w:r w:rsidRPr="00D3317A">
        <w:rPr>
          <w:rFonts w:ascii="Arial" w:hAnsi="Arial" w:cs="Arial"/>
          <w:sz w:val="20"/>
          <w:szCs w:val="20"/>
        </w:rPr>
        <w:t xml:space="preserve"> encode the different experimental conditions such that its elements</w:t>
      </w:r>
      <w:r w:rsidRPr="00D3317A">
        <w:rPr>
          <w:rFonts w:ascii="Arial" w:hAnsi="Arial" w:cs="Arial"/>
          <w:sz w:val="20"/>
          <w:szCs w:val="20"/>
          <w:lang w:val="en-US"/>
        </w:rPr>
        <w:t>,</w:t>
      </w:r>
      <w:r w:rsidRPr="00D3317A">
        <w:rPr>
          <w:rFonts w:ascii="Arial" w:hAnsi="Arial" w:cs="Arial"/>
          <w:sz w:val="20"/>
          <w:szCs w:val="20"/>
        </w:rPr>
        <w:t xml:space="preserve"> which combination of drugs and dosages </w:t>
      </w:r>
      <w:r w:rsidRPr="00D3317A">
        <w:rPr>
          <w:rFonts w:ascii="Arial" w:hAnsi="Arial" w:cs="Arial"/>
          <w:sz w:val="20"/>
          <w:szCs w:val="20"/>
          <w:lang w:val="en-US"/>
        </w:rPr>
        <w:t>were</w:t>
      </w:r>
      <w:r w:rsidRPr="00D3317A">
        <w:rPr>
          <w:rFonts w:ascii="Arial" w:hAnsi="Arial" w:cs="Arial"/>
          <w:sz w:val="20"/>
          <w:szCs w:val="20"/>
        </w:rPr>
        <w:t xml:space="preserve"> tested. These matrices </w:t>
      </w:r>
      <w:r w:rsidRPr="00D3317A">
        <w:rPr>
          <w:rFonts w:ascii="Arial" w:hAnsi="Arial" w:cs="Arial"/>
          <w:color w:val="000000" w:themeColor="text1"/>
          <w:sz w:val="20"/>
          <w:szCs w:val="20"/>
        </w:rPr>
        <w:t xml:space="preserve">incorporate the marginal effects of each drug/dosage as well as all </w:t>
      </w:r>
      <m:oMath>
        <m:r>
          <w:rPr>
            <w:rFonts w:ascii="Cambria Math" w:hAnsi="Cambria Math" w:cs="Arial"/>
            <w:color w:val="000000" w:themeColor="text1"/>
            <w:sz w:val="20"/>
            <w:szCs w:val="20"/>
          </w:rPr>
          <m:t>q</m:t>
        </m:r>
      </m:oMath>
      <w:r w:rsidRPr="00D3317A">
        <w:rPr>
          <w:rFonts w:ascii="Arial" w:hAnsi="Arial" w:cs="Arial"/>
          <w:color w:val="000000" w:themeColor="text1"/>
          <w:sz w:val="20"/>
          <w:szCs w:val="20"/>
        </w:rPr>
        <w:t xml:space="preserve">-(th) order interactions between drugs in the matrix </w:t>
      </w:r>
      <m:oMath>
        <m:sSub>
          <m:sSubPr>
            <m:ctrlPr>
              <w:rPr>
                <w:rFonts w:ascii="Cambria Math" w:hAnsi="Cambria Math" w:cs="Arial"/>
                <w:color w:val="000000" w:themeColor="text1"/>
                <w:sz w:val="20"/>
                <w:szCs w:val="20"/>
              </w:rPr>
            </m:ctrlPr>
          </m:sSubPr>
          <m:e>
            <m:r>
              <m:rPr>
                <m:sty m:val="b"/>
              </m:rPr>
              <w:rPr>
                <w:rFonts w:ascii="Cambria Math" w:hAnsi="Cambria Math" w:cs="Arial"/>
                <w:color w:val="000000" w:themeColor="text1"/>
                <w:sz w:val="20"/>
                <w:szCs w:val="20"/>
              </w:rPr>
              <m:t>X</m:t>
            </m:r>
          </m:e>
          <m:sub>
            <m:r>
              <w:rPr>
                <w:rFonts w:ascii="Cambria Math" w:hAnsi="Cambria Math" w:cs="Arial"/>
                <w:color w:val="000000" w:themeColor="text1"/>
                <w:sz w:val="20"/>
                <w:szCs w:val="20"/>
              </w:rPr>
              <m:t>i</m:t>
            </m:r>
          </m:sub>
        </m:sSub>
      </m:oMath>
      <w:r w:rsidRPr="00D3317A">
        <w:rPr>
          <w:rFonts w:ascii="Arial" w:hAnsi="Arial" w:cs="Arial"/>
          <w:color w:val="000000" w:themeColor="text1"/>
          <w:sz w:val="20"/>
          <w:szCs w:val="20"/>
        </w:rPr>
        <w:t xml:space="preserve">. The interactions between the same drug at different dosages </w:t>
      </w:r>
      <w:r w:rsidRPr="00D3317A">
        <w:rPr>
          <w:rFonts w:ascii="Arial" w:hAnsi="Arial" w:cs="Arial"/>
          <w:color w:val="000000" w:themeColor="text1"/>
          <w:sz w:val="20"/>
          <w:szCs w:val="20"/>
          <w:lang w:val="en-US"/>
        </w:rPr>
        <w:t>we</w:t>
      </w:r>
      <w:r w:rsidRPr="00D3317A">
        <w:rPr>
          <w:rFonts w:ascii="Arial" w:hAnsi="Arial" w:cs="Arial"/>
          <w:color w:val="000000" w:themeColor="text1"/>
          <w:sz w:val="20"/>
          <w:szCs w:val="20"/>
        </w:rPr>
        <w:t xml:space="preserve">re excluded. More specifically, the </w:t>
      </w:r>
      <m:oMath>
        <m:d>
          <m:dPr>
            <m:ctrlPr>
              <w:rPr>
                <w:rFonts w:ascii="Cambria Math" w:hAnsi="Cambria Math" w:cs="Arial"/>
                <w:color w:val="000000" w:themeColor="text1"/>
                <w:sz w:val="20"/>
                <w:szCs w:val="20"/>
              </w:rPr>
            </m:ctrlPr>
          </m:dPr>
          <m:e>
            <m:r>
              <w:rPr>
                <w:rFonts w:ascii="Cambria Math" w:hAnsi="Cambria Math" w:cs="Arial"/>
                <w:color w:val="000000" w:themeColor="text1"/>
                <w:sz w:val="20"/>
                <w:szCs w:val="20"/>
              </w:rPr>
              <m:t>k</m:t>
            </m:r>
            <m:r>
              <m:rPr>
                <m:sty m:val="p"/>
              </m:rPr>
              <w:rPr>
                <w:rFonts w:ascii="Cambria Math" w:hAnsi="Cambria Math" w:cs="Arial"/>
                <w:color w:val="000000" w:themeColor="text1"/>
                <w:sz w:val="20"/>
                <w:szCs w:val="20"/>
              </w:rPr>
              <m:t>,</m:t>
            </m:r>
            <m:r>
              <w:rPr>
                <w:rFonts w:ascii="Cambria Math" w:hAnsi="Cambria Math" w:cs="Arial"/>
                <w:color w:val="000000" w:themeColor="text1"/>
                <w:sz w:val="20"/>
                <w:szCs w:val="20"/>
              </w:rPr>
              <m:t>j</m:t>
            </m:r>
          </m:e>
        </m:d>
      </m:oMath>
      <w:r w:rsidRPr="00D3317A">
        <w:rPr>
          <w:rFonts w:ascii="Arial" w:hAnsi="Arial" w:cs="Arial"/>
          <w:color w:val="000000" w:themeColor="text1"/>
          <w:sz w:val="20"/>
          <w:szCs w:val="20"/>
        </w:rPr>
        <w:t xml:space="preserve">-th element of </w:t>
      </w:r>
      <m:oMath>
        <m:sSub>
          <m:sSubPr>
            <m:ctrlPr>
              <w:rPr>
                <w:rFonts w:ascii="Cambria Math" w:hAnsi="Cambria Math" w:cs="Arial"/>
                <w:color w:val="000000" w:themeColor="text1"/>
                <w:sz w:val="20"/>
                <w:szCs w:val="20"/>
              </w:rPr>
            </m:ctrlPr>
          </m:sSubPr>
          <m:e>
            <m:r>
              <m:rPr>
                <m:sty m:val="b"/>
              </m:rPr>
              <w:rPr>
                <w:rFonts w:ascii="Cambria Math" w:hAnsi="Cambria Math" w:cs="Arial"/>
                <w:color w:val="000000" w:themeColor="text1"/>
                <w:sz w:val="20"/>
                <w:szCs w:val="20"/>
              </w:rPr>
              <m:t>X</m:t>
            </m:r>
          </m:e>
          <m:sub>
            <m:r>
              <w:rPr>
                <w:rFonts w:ascii="Cambria Math" w:hAnsi="Cambria Math" w:cs="Arial"/>
                <w:color w:val="000000" w:themeColor="text1"/>
                <w:sz w:val="20"/>
                <w:szCs w:val="20"/>
              </w:rPr>
              <m:t>i</m:t>
            </m:r>
          </m:sub>
        </m:sSub>
      </m:oMath>
      <w:r w:rsidRPr="00D3317A">
        <w:rPr>
          <w:rFonts w:ascii="Arial" w:hAnsi="Arial" w:cs="Arial"/>
          <w:color w:val="000000" w:themeColor="text1"/>
          <w:sz w:val="20"/>
          <w:szCs w:val="20"/>
        </w:rPr>
        <w:t xml:space="preserve"> is equal to </w:t>
      </w:r>
      <m:oMath>
        <m:r>
          <w:rPr>
            <w:rFonts w:ascii="Cambria Math" w:hAnsi="Cambria Math" w:cs="Arial"/>
            <w:color w:val="000000" w:themeColor="text1"/>
            <w:sz w:val="20"/>
            <w:szCs w:val="20"/>
          </w:rPr>
          <m:t>1</m:t>
        </m:r>
      </m:oMath>
      <w:r w:rsidRPr="00D3317A">
        <w:rPr>
          <w:rFonts w:ascii="Arial" w:hAnsi="Arial" w:cs="Arial"/>
          <w:color w:val="000000" w:themeColor="text1"/>
          <w:sz w:val="20"/>
          <w:szCs w:val="20"/>
        </w:rPr>
        <w:t xml:space="preserve"> if the </w:t>
      </w:r>
      <m:oMath>
        <m:r>
          <w:rPr>
            <w:rFonts w:ascii="Cambria Math" w:hAnsi="Cambria Math" w:cs="Arial"/>
            <w:color w:val="000000" w:themeColor="text1"/>
            <w:sz w:val="20"/>
            <w:szCs w:val="20"/>
          </w:rPr>
          <m:t>k</m:t>
        </m:r>
      </m:oMath>
      <w:r w:rsidRPr="00D3317A">
        <w:rPr>
          <w:rFonts w:ascii="Arial" w:hAnsi="Arial" w:cs="Arial"/>
          <w:color w:val="000000" w:themeColor="text1"/>
          <w:sz w:val="20"/>
          <w:szCs w:val="20"/>
        </w:rPr>
        <w:t xml:space="preserve">-th experiment (corresponding to the </w:t>
      </w:r>
      <m:oMath>
        <m:r>
          <w:rPr>
            <w:rFonts w:ascii="Cambria Math" w:hAnsi="Cambria Math" w:cs="Arial"/>
            <w:color w:val="000000" w:themeColor="text1"/>
            <w:sz w:val="20"/>
            <w:szCs w:val="20"/>
          </w:rPr>
          <m:t>k</m:t>
        </m:r>
      </m:oMath>
      <w:r w:rsidRPr="00D3317A">
        <w:rPr>
          <w:rFonts w:ascii="Arial" w:hAnsi="Arial" w:cs="Arial"/>
          <w:color w:val="000000" w:themeColor="text1"/>
          <w:sz w:val="20"/>
          <w:szCs w:val="20"/>
        </w:rPr>
        <w:t xml:space="preserve">-th element of </w:t>
      </w:r>
      <m:oMath>
        <m:sSub>
          <m:sSubPr>
            <m:ctrlPr>
              <w:rPr>
                <w:rFonts w:ascii="Cambria Math" w:hAnsi="Cambria Math" w:cs="Arial"/>
                <w:color w:val="000000" w:themeColor="text1"/>
                <w:sz w:val="20"/>
                <w:szCs w:val="20"/>
              </w:rPr>
            </m:ctrlPr>
          </m:sSubPr>
          <m:e>
            <m:r>
              <m:rPr>
                <m:sty m:val="b"/>
              </m:rPr>
              <w:rPr>
                <w:rFonts w:ascii="Cambria Math" w:hAnsi="Cambria Math" w:cs="Arial"/>
                <w:color w:val="000000" w:themeColor="text1"/>
                <w:sz w:val="20"/>
                <w:szCs w:val="20"/>
              </w:rPr>
              <m:t>Y</m:t>
            </m:r>
          </m:e>
          <m:sub>
            <m:r>
              <w:rPr>
                <w:rFonts w:ascii="Cambria Math" w:hAnsi="Cambria Math" w:cs="Arial"/>
                <w:color w:val="000000" w:themeColor="text1"/>
                <w:sz w:val="20"/>
                <w:szCs w:val="20"/>
              </w:rPr>
              <m:t>i</m:t>
            </m:r>
          </m:sub>
        </m:sSub>
      </m:oMath>
      <w:r w:rsidRPr="00D3317A">
        <w:rPr>
          <w:rFonts w:ascii="Arial" w:hAnsi="Arial" w:cs="Arial"/>
          <w:color w:val="000000" w:themeColor="text1"/>
          <w:sz w:val="20"/>
          <w:szCs w:val="20"/>
        </w:rPr>
        <w:t xml:space="preserve">) included the </w:t>
      </w:r>
      <w:r w:rsidRPr="00D3317A">
        <w:rPr>
          <w:rFonts w:ascii="Arial" w:hAnsi="Arial" w:cs="Arial"/>
          <w:sz w:val="20"/>
          <w:szCs w:val="20"/>
        </w:rPr>
        <w:t xml:space="preserve">drug/dosage or combination of drugs/dosages associated with the </w:t>
      </w:r>
      <m:oMath>
        <m:r>
          <w:rPr>
            <w:rFonts w:ascii="Cambria Math" w:hAnsi="Cambria Math" w:cs="Arial"/>
            <w:sz w:val="20"/>
            <w:szCs w:val="20"/>
          </w:rPr>
          <m:t>j</m:t>
        </m:r>
      </m:oMath>
      <w:r w:rsidRPr="00D3317A">
        <w:rPr>
          <w:rFonts w:ascii="Arial" w:hAnsi="Arial" w:cs="Arial"/>
          <w:sz w:val="20"/>
          <w:szCs w:val="20"/>
        </w:rPr>
        <w:t xml:space="preserve">-th column of </w:t>
      </w:r>
      <m:oMath>
        <m:sSub>
          <m:sSubPr>
            <m:ctrlPr>
              <w:rPr>
                <w:rFonts w:ascii="Cambria Math" w:hAnsi="Cambria Math" w:cs="Arial"/>
                <w:sz w:val="20"/>
                <w:szCs w:val="20"/>
              </w:rPr>
            </m:ctrlPr>
          </m:sSubPr>
          <m:e>
            <m:r>
              <m:rPr>
                <m:sty m:val="b"/>
              </m:rPr>
              <w:rPr>
                <w:rFonts w:ascii="Cambria Math" w:hAnsi="Cambria Math" w:cs="Arial"/>
                <w:sz w:val="20"/>
                <w:szCs w:val="20"/>
              </w:rPr>
              <m:t>X</m:t>
            </m:r>
          </m:e>
          <m:sub>
            <m:r>
              <w:rPr>
                <w:rFonts w:ascii="Cambria Math" w:hAnsi="Cambria Math" w:cs="Arial"/>
                <w:sz w:val="20"/>
                <w:szCs w:val="20"/>
              </w:rPr>
              <m:t>i</m:t>
            </m:r>
          </m:sub>
        </m:sSub>
      </m:oMath>
      <w:r w:rsidRPr="00D3317A">
        <w:rPr>
          <w:rFonts w:ascii="Arial" w:hAnsi="Arial" w:cs="Arial"/>
          <w:sz w:val="20"/>
          <w:szCs w:val="20"/>
        </w:rPr>
        <w:t xml:space="preserve">. In our setting, we consider the interactions up to </w:t>
      </w:r>
      <m:oMath>
        <m:r>
          <w:rPr>
            <w:rFonts w:ascii="Cambria Math" w:hAnsi="Cambria Math" w:cs="Arial"/>
            <w:sz w:val="20"/>
            <w:szCs w:val="20"/>
          </w:rPr>
          <m:t>q</m:t>
        </m:r>
        <m:r>
          <m:rPr>
            <m:sty m:val="p"/>
          </m:rPr>
          <w:rPr>
            <w:rFonts w:ascii="Cambria Math" w:hAnsi="Cambria Math" w:cs="Arial"/>
            <w:sz w:val="20"/>
            <w:szCs w:val="20"/>
          </w:rPr>
          <m:t>=</m:t>
        </m:r>
        <m:r>
          <w:rPr>
            <w:rFonts w:ascii="Cambria Math" w:hAnsi="Cambria Math" w:cs="Arial"/>
            <w:sz w:val="20"/>
            <w:szCs w:val="20"/>
          </w:rPr>
          <m:t>4</m:t>
        </m:r>
      </m:oMath>
      <w:r w:rsidRPr="00D3317A">
        <w:rPr>
          <w:rFonts w:ascii="Arial" w:hAnsi="Arial" w:cs="Arial"/>
          <w:sz w:val="20"/>
          <w:szCs w:val="20"/>
        </w:rPr>
        <w:t xml:space="preserve"> drugs/dosages and we have </w:t>
      </w:r>
      <m:oMath>
        <m:sSub>
          <m:sSubPr>
            <m:ctrlPr>
              <w:rPr>
                <w:rFonts w:ascii="Cambria Math" w:hAnsi="Cambria Math" w:cs="Arial"/>
                <w:sz w:val="20"/>
                <w:szCs w:val="20"/>
              </w:rPr>
            </m:ctrlPr>
          </m:sSubPr>
          <m:e>
            <m:r>
              <m:rPr>
                <m:sty m:val="b"/>
              </m:rPr>
              <w:rPr>
                <w:rFonts w:ascii="Cambria Math" w:hAnsi="Cambria Math" w:cs="Arial"/>
                <w:sz w:val="20"/>
                <w:szCs w:val="20"/>
              </w:rPr>
              <m:t>X</m:t>
            </m:r>
          </m:e>
          <m:sub>
            <m:r>
              <w:rPr>
                <w:rFonts w:ascii="Cambria Math" w:hAnsi="Cambria Math" w:cs="Arial"/>
                <w:sz w:val="20"/>
                <w:szCs w:val="20"/>
              </w:rPr>
              <m:t>1</m:t>
            </m:r>
          </m:sub>
        </m:sSub>
        <m:r>
          <m:rPr>
            <m:sty m:val="p"/>
          </m:rPr>
          <w:rPr>
            <w:rFonts w:ascii="Cambria Math" w:hAnsi="Cambria Math" w:cs="Arial"/>
            <w:sz w:val="20"/>
            <w:szCs w:val="20"/>
          </w:rPr>
          <m:t>=</m:t>
        </m:r>
        <m:sSub>
          <m:sSubPr>
            <m:ctrlPr>
              <w:rPr>
                <w:rFonts w:ascii="Cambria Math" w:hAnsi="Cambria Math" w:cs="Arial"/>
                <w:sz w:val="20"/>
                <w:szCs w:val="20"/>
              </w:rPr>
            </m:ctrlPr>
          </m:sSubPr>
          <m:e>
            <m:r>
              <m:rPr>
                <m:sty m:val="b"/>
              </m:rPr>
              <w:rPr>
                <w:rFonts w:ascii="Cambria Math" w:hAnsi="Cambria Math" w:cs="Arial"/>
                <w:sz w:val="20"/>
                <w:szCs w:val="20"/>
              </w:rPr>
              <m:t>X</m:t>
            </m:r>
          </m:e>
          <m:sub>
            <m:r>
              <w:rPr>
                <w:rFonts w:ascii="Cambria Math" w:hAnsi="Cambria Math" w:cs="Arial"/>
                <w:sz w:val="20"/>
                <w:szCs w:val="20"/>
              </w:rPr>
              <m:t>2</m:t>
            </m:r>
          </m:sub>
        </m:sSub>
      </m:oMath>
      <w:r w:rsidRPr="00D3317A">
        <w:rPr>
          <w:rFonts w:ascii="Arial" w:hAnsi="Arial" w:cs="Arial"/>
          <w:sz w:val="20"/>
          <w:szCs w:val="20"/>
        </w:rPr>
        <w:t>.</w:t>
      </w:r>
    </w:p>
    <w:p w14:paraId="3C8D94E5" w14:textId="77777777" w:rsidR="001D3C2E" w:rsidRPr="00D3317A" w:rsidRDefault="001D3C2E" w:rsidP="001D3C2E">
      <w:pPr>
        <w:pStyle w:val="BodyText"/>
        <w:spacing w:line="480" w:lineRule="auto"/>
        <w:jc w:val="both"/>
        <w:rPr>
          <w:rFonts w:ascii="Arial" w:hAnsi="Arial" w:cs="Arial"/>
          <w:sz w:val="20"/>
          <w:szCs w:val="20"/>
        </w:rPr>
      </w:pPr>
      <w:r w:rsidRPr="00D3317A">
        <w:rPr>
          <w:rFonts w:ascii="Arial" w:hAnsi="Arial" w:cs="Arial"/>
          <w:sz w:val="20"/>
          <w:szCs w:val="20"/>
        </w:rPr>
        <w:t xml:space="preserve">Considering the </w:t>
      </w:r>
      <w:r>
        <w:rPr>
          <w:rFonts w:ascii="Arial" w:hAnsi="Arial" w:cs="Arial"/>
          <w:sz w:val="20"/>
          <w:szCs w:val="20"/>
          <w:lang w:val="en-US"/>
        </w:rPr>
        <w:t>above-</w:t>
      </w:r>
      <w:r w:rsidRPr="00D3317A">
        <w:rPr>
          <w:rFonts w:ascii="Arial" w:hAnsi="Arial" w:cs="Arial"/>
          <w:sz w:val="20"/>
          <w:szCs w:val="20"/>
        </w:rPr>
        <w:t xml:space="preserve">setting, the dimension of the </w:t>
      </w:r>
      <m:oMath>
        <m:sSub>
          <m:sSubPr>
            <m:ctrlPr>
              <w:rPr>
                <w:rFonts w:ascii="Cambria Math" w:hAnsi="Cambria Math" w:cs="Arial"/>
                <w:sz w:val="20"/>
                <w:szCs w:val="20"/>
              </w:rPr>
            </m:ctrlPr>
          </m:sSubPr>
          <m:e>
            <m:r>
              <m:rPr>
                <m:sty m:val="b"/>
              </m:rPr>
              <w:rPr>
                <w:rFonts w:ascii="Cambria Math" w:hAnsi="Cambria Math" w:cs="Arial"/>
                <w:sz w:val="20"/>
                <w:szCs w:val="20"/>
              </w:rPr>
              <m:t>β</m:t>
            </m:r>
          </m:e>
          <m:sub>
            <m:r>
              <w:rPr>
                <w:rFonts w:ascii="Cambria Math" w:hAnsi="Cambria Math" w:cs="Arial"/>
                <w:sz w:val="20"/>
                <w:szCs w:val="20"/>
              </w:rPr>
              <m:t>i</m:t>
            </m:r>
          </m:sub>
        </m:sSub>
      </m:oMath>
      <w:r w:rsidRPr="00D3317A">
        <w:rPr>
          <w:rFonts w:ascii="Arial" w:hAnsi="Arial" w:cs="Arial"/>
          <w:sz w:val="20"/>
          <w:szCs w:val="20"/>
        </w:rPr>
        <w:t xml:space="preserve">, say </w:t>
      </w:r>
      <m:oMath>
        <m:r>
          <w:rPr>
            <w:rFonts w:ascii="Cambria Math" w:hAnsi="Cambria Math" w:cs="Arial"/>
            <w:sz w:val="20"/>
            <w:szCs w:val="20"/>
          </w:rPr>
          <m:t>p</m:t>
        </m:r>
      </m:oMath>
      <w:r w:rsidRPr="00D3317A">
        <w:rPr>
          <w:rFonts w:ascii="Arial" w:hAnsi="Arial" w:cs="Arial"/>
          <w:sz w:val="20"/>
          <w:szCs w:val="20"/>
        </w:rPr>
        <w:t xml:space="preserve">, grows exponentially with </w:t>
      </w:r>
      <m:oMath>
        <m:r>
          <w:rPr>
            <w:rFonts w:ascii="Cambria Math" w:hAnsi="Cambria Math" w:cs="Arial"/>
            <w:sz w:val="20"/>
            <w:szCs w:val="20"/>
          </w:rPr>
          <m:t>q</m:t>
        </m:r>
      </m:oMath>
      <w:r w:rsidRPr="00D3317A">
        <w:rPr>
          <w:rFonts w:ascii="Arial" w:hAnsi="Arial" w:cs="Arial"/>
          <w:sz w:val="20"/>
          <w:szCs w:val="20"/>
        </w:rPr>
        <w:t xml:space="preserve"> (i.e., the number of considered drug combinations) and in practice this quantity considerably exceeds the number of experiments </w:t>
      </w:r>
      <m:oMath>
        <m:r>
          <w:rPr>
            <w:rFonts w:ascii="Cambria Math" w:hAnsi="Cambria Math" w:cs="Arial"/>
            <w:sz w:val="20"/>
            <w:szCs w:val="20"/>
          </w:rPr>
          <m:t>n</m:t>
        </m:r>
      </m:oMath>
      <w:r w:rsidRPr="00D3317A">
        <w:rPr>
          <w:rFonts w:ascii="Arial" w:hAnsi="Arial" w:cs="Arial"/>
          <w:sz w:val="20"/>
          <w:szCs w:val="20"/>
        </w:rPr>
        <w:t xml:space="preserve"> (i.e., the dimensions of </w:t>
      </w:r>
      <m:oMath>
        <m:sSub>
          <m:sSubPr>
            <m:ctrlPr>
              <w:rPr>
                <w:rFonts w:ascii="Cambria Math" w:hAnsi="Cambria Math" w:cs="Arial"/>
                <w:sz w:val="20"/>
                <w:szCs w:val="20"/>
              </w:rPr>
            </m:ctrlPr>
          </m:sSubPr>
          <m:e>
            <m:r>
              <m:rPr>
                <m:sty m:val="b"/>
              </m:rPr>
              <w:rPr>
                <w:rFonts w:ascii="Cambria Math" w:hAnsi="Cambria Math" w:cs="Arial"/>
                <w:sz w:val="20"/>
                <w:szCs w:val="20"/>
              </w:rPr>
              <m:t>Y</m:t>
            </m:r>
          </m:e>
          <m:sub>
            <m:r>
              <w:rPr>
                <w:rFonts w:ascii="Cambria Math" w:hAnsi="Cambria Math" w:cs="Arial"/>
                <w:sz w:val="20"/>
                <w:szCs w:val="20"/>
              </w:rPr>
              <m:t>i</m:t>
            </m:r>
          </m:sub>
        </m:sSub>
      </m:oMath>
      <w:r w:rsidRPr="00D3317A">
        <w:rPr>
          <w:rFonts w:ascii="Arial" w:hAnsi="Arial" w:cs="Arial"/>
          <w:sz w:val="20"/>
          <w:szCs w:val="20"/>
        </w:rPr>
        <w:t xml:space="preserve">). Consequently, the standard ordinary least squares estimator cannot be computed in this case as </w:t>
      </w:r>
      <m:oMath>
        <m:r>
          <w:rPr>
            <w:rFonts w:ascii="Cambria Math" w:hAnsi="Cambria Math" w:cs="Arial"/>
            <w:sz w:val="20"/>
            <w:szCs w:val="20"/>
          </w:rPr>
          <m:t>p</m:t>
        </m:r>
        <m:r>
          <m:rPr>
            <m:sty m:val="p"/>
          </m:rPr>
          <w:rPr>
            <w:rFonts w:ascii="Cambria Math" w:hAnsi="Cambria Math" w:cs="Arial"/>
            <w:sz w:val="20"/>
            <w:szCs w:val="20"/>
          </w:rPr>
          <m:t>&gt;</m:t>
        </m:r>
        <m:r>
          <w:rPr>
            <w:rFonts w:ascii="Cambria Math" w:hAnsi="Cambria Math" w:cs="Arial"/>
            <w:sz w:val="20"/>
            <w:szCs w:val="20"/>
          </w:rPr>
          <m:t>n</m:t>
        </m:r>
      </m:oMath>
      <w:r w:rsidRPr="00D3317A">
        <w:rPr>
          <w:rFonts w:ascii="Arial" w:hAnsi="Arial" w:cs="Arial"/>
          <w:sz w:val="20"/>
          <w:szCs w:val="20"/>
        </w:rPr>
        <w:t>. To circumvent this limitation, we consider</w:t>
      </w:r>
      <w:r w:rsidRPr="00D3317A">
        <w:rPr>
          <w:rFonts w:ascii="Arial" w:hAnsi="Arial" w:cs="Arial"/>
          <w:sz w:val="20"/>
          <w:szCs w:val="20"/>
          <w:lang w:val="en-US"/>
        </w:rPr>
        <w:t>ed</w:t>
      </w:r>
      <w:r w:rsidRPr="00D3317A">
        <w:rPr>
          <w:rFonts w:ascii="Arial" w:hAnsi="Arial" w:cs="Arial"/>
          <w:sz w:val="20"/>
          <w:szCs w:val="20"/>
        </w:rPr>
        <w:t xml:space="preserve"> a penalized estimator</w:t>
      </w:r>
      <w:r w:rsidRPr="00D3317A">
        <w:rPr>
          <w:rFonts w:ascii="Arial" w:hAnsi="Arial" w:cs="Arial"/>
          <w:sz w:val="20"/>
          <w:szCs w:val="20"/>
          <w:lang w:val="en-US"/>
        </w:rPr>
        <w:t>,</w:t>
      </w:r>
      <w:r w:rsidRPr="00D3317A">
        <w:rPr>
          <w:rFonts w:ascii="Arial" w:hAnsi="Arial" w:cs="Arial"/>
          <w:sz w:val="20"/>
          <w:szCs w:val="20"/>
        </w:rPr>
        <w:t xml:space="preserve"> which can provide reliable estimates in situations where </w:t>
      </w:r>
      <m:oMath>
        <m:r>
          <w:rPr>
            <w:rFonts w:ascii="Cambria Math" w:hAnsi="Cambria Math" w:cs="Arial"/>
            <w:sz w:val="20"/>
            <w:szCs w:val="20"/>
          </w:rPr>
          <m:t>p</m:t>
        </m:r>
        <m:r>
          <m:rPr>
            <m:sty m:val="p"/>
          </m:rPr>
          <w:rPr>
            <w:rFonts w:ascii="Cambria Math" w:hAnsi="Cambria Math" w:cs="Arial"/>
            <w:sz w:val="20"/>
            <w:szCs w:val="20"/>
          </w:rPr>
          <m:t>&gt;</m:t>
        </m:r>
        <m:r>
          <w:rPr>
            <w:rFonts w:ascii="Cambria Math" w:hAnsi="Cambria Math" w:cs="Arial"/>
            <w:sz w:val="20"/>
            <w:szCs w:val="20"/>
          </w:rPr>
          <m:t>n</m:t>
        </m:r>
      </m:oMath>
      <w:r w:rsidRPr="00D3317A">
        <w:rPr>
          <w:rFonts w:ascii="Arial" w:hAnsi="Arial" w:cs="Arial"/>
          <w:sz w:val="20"/>
          <w:szCs w:val="20"/>
        </w:rPr>
        <w:t xml:space="preserve"> but under the implicit assumption that the true parameter vector </w:t>
      </w:r>
      <m:oMath>
        <m:sSub>
          <m:sSubPr>
            <m:ctrlPr>
              <w:rPr>
                <w:rFonts w:ascii="Cambria Math" w:hAnsi="Cambria Math" w:cs="Arial"/>
                <w:sz w:val="20"/>
                <w:szCs w:val="20"/>
              </w:rPr>
            </m:ctrlPr>
          </m:sSubPr>
          <m:e>
            <m:r>
              <m:rPr>
                <m:sty m:val="b"/>
              </m:rPr>
              <w:rPr>
                <w:rFonts w:ascii="Cambria Math" w:hAnsi="Cambria Math" w:cs="Arial"/>
                <w:sz w:val="20"/>
                <w:szCs w:val="20"/>
              </w:rPr>
              <m:t>β</m:t>
            </m:r>
          </m:e>
          <m:sub>
            <m:r>
              <w:rPr>
                <w:rFonts w:ascii="Cambria Math" w:hAnsi="Cambria Math" w:cs="Arial"/>
                <w:sz w:val="20"/>
                <w:szCs w:val="20"/>
              </w:rPr>
              <m:t>i</m:t>
            </m:r>
          </m:sub>
        </m:sSub>
      </m:oMath>
      <w:r w:rsidRPr="00D3317A">
        <w:rPr>
          <w:rFonts w:ascii="Arial" w:hAnsi="Arial" w:cs="Arial"/>
          <w:sz w:val="20"/>
          <w:szCs w:val="20"/>
        </w:rPr>
        <w:t xml:space="preserve"> (i.e., an important proportion of the elements of </w:t>
      </w:r>
      <m:oMath>
        <m:sSub>
          <m:sSubPr>
            <m:ctrlPr>
              <w:rPr>
                <w:rFonts w:ascii="Cambria Math" w:hAnsi="Cambria Math" w:cs="Arial"/>
                <w:sz w:val="20"/>
                <w:szCs w:val="20"/>
              </w:rPr>
            </m:ctrlPr>
          </m:sSubPr>
          <m:e>
            <m:r>
              <m:rPr>
                <m:sty m:val="b"/>
              </m:rPr>
              <w:rPr>
                <w:rFonts w:ascii="Cambria Math" w:hAnsi="Cambria Math" w:cs="Arial"/>
                <w:sz w:val="20"/>
                <w:szCs w:val="20"/>
              </w:rPr>
              <m:t>β</m:t>
            </m:r>
          </m:e>
          <m:sub>
            <m:r>
              <w:rPr>
                <w:rFonts w:ascii="Cambria Math" w:hAnsi="Cambria Math" w:cs="Arial"/>
                <w:sz w:val="20"/>
                <w:szCs w:val="20"/>
              </w:rPr>
              <m:t>i</m:t>
            </m:r>
          </m:sub>
        </m:sSub>
      </m:oMath>
      <w:r w:rsidRPr="00D3317A">
        <w:rPr>
          <w:rFonts w:ascii="Arial" w:hAnsi="Arial" w:cs="Arial"/>
          <w:sz w:val="20"/>
          <w:szCs w:val="20"/>
        </w:rPr>
        <w:t xml:space="preserve"> are </w:t>
      </w:r>
      <w:r w:rsidRPr="00D3317A">
        <w:rPr>
          <w:rFonts w:ascii="Arial" w:hAnsi="Arial" w:cs="Arial"/>
          <w:sz w:val="20"/>
          <w:szCs w:val="20"/>
        </w:rPr>
        <w:lastRenderedPageBreak/>
        <w:t>equal to zero). More precisely, we consider</w:t>
      </w:r>
      <w:r w:rsidRPr="00D3317A">
        <w:rPr>
          <w:rFonts w:ascii="Arial" w:hAnsi="Arial" w:cs="Arial"/>
          <w:sz w:val="20"/>
          <w:szCs w:val="20"/>
          <w:lang w:val="en-US"/>
        </w:rPr>
        <w:t>ed</w:t>
      </w:r>
      <w:r w:rsidRPr="00D3317A">
        <w:rPr>
          <w:rFonts w:ascii="Arial" w:hAnsi="Arial" w:cs="Arial"/>
          <w:sz w:val="20"/>
          <w:szCs w:val="20"/>
        </w:rPr>
        <w:t xml:space="preserve"> a data-depended adaptive version of the </w:t>
      </w:r>
      <w:r>
        <w:rPr>
          <w:rFonts w:ascii="Arial" w:hAnsi="Arial" w:cs="Arial"/>
          <w:sz w:val="20"/>
          <w:szCs w:val="20"/>
          <w:lang w:val="en-US"/>
        </w:rPr>
        <w:t>l</w:t>
      </w:r>
      <w:r w:rsidRPr="00D3317A">
        <w:rPr>
          <w:rFonts w:ascii="Arial" w:hAnsi="Arial" w:cs="Arial"/>
          <w:sz w:val="20"/>
          <w:szCs w:val="20"/>
        </w:rPr>
        <w:t xml:space="preserve">asso proposed </w:t>
      </w:r>
      <w:r w:rsidRPr="00D3317A">
        <w:rPr>
          <w:rFonts w:ascii="Arial" w:hAnsi="Arial" w:cs="Arial"/>
          <w:sz w:val="20"/>
          <w:szCs w:val="20"/>
          <w:lang w:val="en-US"/>
        </w:rPr>
        <w:t>by</w:t>
      </w:r>
      <w:r w:rsidRPr="00D3317A">
        <w:rPr>
          <w:rFonts w:ascii="Arial" w:hAnsi="Arial" w:cs="Arial"/>
          <w:sz w:val="20"/>
          <w:szCs w:val="20"/>
        </w:rPr>
        <w:t xml:space="preserve"> </w:t>
      </w:r>
      <w:r w:rsidRPr="00D3317A">
        <w:rPr>
          <w:rFonts w:ascii="Arial" w:hAnsi="Arial" w:cs="Arial"/>
          <w:sz w:val="20"/>
          <w:szCs w:val="20"/>
          <w:lang w:val="en-US"/>
        </w:rPr>
        <w:t xml:space="preserve">Hui </w:t>
      </w:r>
      <w:r w:rsidRPr="00D3317A">
        <w:rPr>
          <w:rFonts w:ascii="Arial" w:hAnsi="Arial" w:cs="Arial"/>
          <w:sz w:val="20"/>
          <w:szCs w:val="20"/>
        </w:rPr>
        <w:t xml:space="preserve">Zou </w:t>
      </w:r>
      <w:r w:rsidRPr="00D3317A">
        <w:rPr>
          <w:rFonts w:ascii="Arial" w:hAnsi="Arial" w:cs="Arial"/>
          <w:sz w:val="20"/>
          <w:szCs w:val="20"/>
          <w:lang w:val="en-US"/>
        </w:rPr>
        <w:t xml:space="preserve">in </w:t>
      </w:r>
      <w:r w:rsidRPr="00D3317A">
        <w:rPr>
          <w:rFonts w:ascii="Arial" w:hAnsi="Arial" w:cs="Arial"/>
          <w:sz w:val="20"/>
          <w:szCs w:val="20"/>
        </w:rPr>
        <w:t>2006</w:t>
      </w:r>
      <w:r w:rsidRPr="00D3317A">
        <w:rPr>
          <w:rFonts w:ascii="Arial" w:hAnsi="Arial" w:cs="Arial"/>
          <w:sz w:val="20"/>
          <w:szCs w:val="20"/>
        </w:rPr>
        <w:fldChar w:fldCharType="begin"/>
      </w:r>
      <w:r w:rsidRPr="00D3317A">
        <w:rPr>
          <w:rFonts w:ascii="Arial" w:hAnsi="Arial" w:cs="Arial"/>
          <w:sz w:val="20"/>
          <w:szCs w:val="20"/>
        </w:rPr>
        <w:instrText xml:space="preserve"> ADDIN EN.CITE &lt;EndNote&gt;&lt;Cite&gt;&lt;Author&gt;Zou&lt;/Author&gt;&lt;Year&gt;2006&lt;/Year&gt;&lt;RecNum&gt;660&lt;/RecNum&gt;&lt;DisplayText&gt;&lt;style face="superscript"&gt;5&lt;/style&gt;&lt;/DisplayText&gt;&lt;record&gt;&lt;rec-number&gt;660&lt;/rec-number&gt;&lt;foreign-keys&gt;&lt;key app="EN" db-id="pdvptt2ryz2wtlezr2lxpw0tsxweweerp5pv" timestamp="1670262364"&gt;660&lt;/key&gt;&lt;/foreign-keys&gt;&lt;ref-type name="Journal Article"&gt;17&lt;/ref-type&gt;&lt;contributors&gt;&lt;authors&gt;&lt;author&gt;Zou, Hui&lt;/author&gt;&lt;/authors&gt;&lt;/contributors&gt;&lt;titles&gt;&lt;title&gt;The Adaptive Lasso and Its Oracle Properties&lt;/title&gt;&lt;secondary-title&gt;Journal of the American Statistical Association&lt;/secondary-title&gt;&lt;/titles&gt;&lt;periodical&gt;&lt;full-title&gt;Journal of the American Statistical Association&lt;/full-title&gt;&lt;/periodical&gt;&lt;pages&gt;1418-1429&lt;/pages&gt;&lt;volume&gt;101&lt;/volume&gt;&lt;number&gt;476&lt;/number&gt;&lt;dates&gt;&lt;year&gt;2006&lt;/year&gt;&lt;pub-dates&gt;&lt;date&gt;2006/12/01&lt;/date&gt;&lt;/pub-dates&gt;&lt;/dates&gt;&lt;publisher&gt;Taylor &amp;amp; Francis&lt;/publisher&gt;&lt;isbn&gt;0162-1459&lt;/isbn&gt;&lt;urls&gt;&lt;related-urls&gt;&lt;url&gt;https://doi.org/10.1198/016214506000000735&lt;/url&gt;&lt;/related-urls&gt;&lt;/urls&gt;&lt;electronic-resource-num&gt;10.1198/016214506000000735&lt;/electronic-resource-num&gt;&lt;/record&gt;&lt;/Cite&gt;&lt;/EndNote&gt;</w:instrText>
      </w:r>
      <w:r w:rsidRPr="00D3317A">
        <w:rPr>
          <w:rFonts w:ascii="Arial" w:hAnsi="Arial" w:cs="Arial"/>
          <w:sz w:val="20"/>
          <w:szCs w:val="20"/>
        </w:rPr>
        <w:fldChar w:fldCharType="separate"/>
      </w:r>
      <w:r w:rsidRPr="00D3317A">
        <w:rPr>
          <w:rFonts w:ascii="Arial" w:hAnsi="Arial" w:cs="Arial"/>
          <w:noProof/>
          <w:sz w:val="20"/>
          <w:szCs w:val="20"/>
          <w:vertAlign w:val="superscript"/>
        </w:rPr>
        <w:t>5</w:t>
      </w:r>
      <w:r w:rsidRPr="00D3317A">
        <w:rPr>
          <w:rFonts w:ascii="Arial" w:hAnsi="Arial" w:cs="Arial"/>
          <w:sz w:val="20"/>
          <w:szCs w:val="20"/>
        </w:rPr>
        <w:fldChar w:fldCharType="end"/>
      </w:r>
      <w:r w:rsidRPr="00D3317A">
        <w:rPr>
          <w:rFonts w:ascii="Arial" w:hAnsi="Arial" w:cs="Arial"/>
          <w:sz w:val="20"/>
          <w:szCs w:val="20"/>
        </w:rPr>
        <w:t xml:space="preserve">. This regression method is based on an initial estimator (i.e., the standard </w:t>
      </w:r>
      <w:r>
        <w:rPr>
          <w:rFonts w:ascii="Arial" w:hAnsi="Arial" w:cs="Arial"/>
          <w:sz w:val="20"/>
          <w:szCs w:val="20"/>
          <w:lang w:val="en-US"/>
        </w:rPr>
        <w:t>l</w:t>
      </w:r>
      <w:r w:rsidRPr="00D3317A">
        <w:rPr>
          <w:rFonts w:ascii="Arial" w:hAnsi="Arial" w:cs="Arial"/>
          <w:sz w:val="20"/>
          <w:szCs w:val="20"/>
        </w:rPr>
        <w:t>asso of Tibshirani (1996)</w:t>
      </w:r>
      <w:r w:rsidRPr="00D3317A">
        <w:rPr>
          <w:rFonts w:ascii="Arial" w:hAnsi="Arial" w:cs="Arial"/>
          <w:sz w:val="20"/>
          <w:szCs w:val="20"/>
        </w:rPr>
        <w:fldChar w:fldCharType="begin"/>
      </w:r>
      <w:r w:rsidRPr="00D3317A">
        <w:rPr>
          <w:rFonts w:ascii="Arial" w:hAnsi="Arial" w:cs="Arial"/>
          <w:sz w:val="20"/>
          <w:szCs w:val="20"/>
        </w:rPr>
        <w:instrText xml:space="preserve"> ADDIN EN.CITE &lt;EndNote&gt;&lt;Cite&gt;&lt;Author&gt;Tibshirani&lt;/Author&gt;&lt;Year&gt;1996&lt;/Year&gt;&lt;RecNum&gt;659&lt;/RecNum&gt;&lt;DisplayText&gt;&lt;style face="superscript"&gt;6&lt;/style&gt;&lt;/DisplayText&gt;&lt;record&gt;&lt;rec-number&gt;659&lt;/rec-number&gt;&lt;foreign-keys&gt;&lt;key app="EN" db-id="pdvptt2ryz2wtlezr2lxpw0tsxweweerp5pv" timestamp="1670262195"&gt;659&lt;/key&gt;&lt;/foreign-keys&gt;&lt;ref-type name="Journal Article"&gt;17&lt;/ref-type&gt;&lt;contributors&gt;&lt;authors&gt;&lt;author&gt;Tibshirani, Robert&lt;/author&gt;&lt;/authors&gt;&lt;/contributors&gt;&lt;titles&gt;&lt;title&gt;Regression Shrinkage and Selection via the Lasso&lt;/title&gt;&lt;secondary-title&gt;Journal of the Royal Statistical Society. Series B (Methodological)&lt;/secondary-title&gt;&lt;/titles&gt;&lt;periodical&gt;&lt;full-title&gt;Journal of the Royal Statistical Society. Series B (Methodological)&lt;/full-title&gt;&lt;/periodical&gt;&lt;pages&gt;267-288&lt;/pages&gt;&lt;volume&gt;58&lt;/volume&gt;&lt;number&gt;1&lt;/number&gt;&lt;dates&gt;&lt;year&gt;1996&lt;/year&gt;&lt;/dates&gt;&lt;publisher&gt;[Royal Statistical Society, Wiley]&lt;/publisher&gt;&lt;isbn&gt;00359246&lt;/isbn&gt;&lt;urls&gt;&lt;related-urls&gt;&lt;url&gt;http://www.jstor.org/stable/2346178&lt;/url&gt;&lt;/related-urls&gt;&lt;/urls&gt;&lt;custom1&gt;Full publication date: 1996&lt;/custom1&gt;&lt;remote-database-name&gt;JSTOR&lt;/remote-database-name&gt;&lt;access-date&gt;2022/12/05/&lt;/access-date&gt;&lt;/record&gt;&lt;/Cite&gt;&lt;/EndNote&gt;</w:instrText>
      </w:r>
      <w:r w:rsidRPr="00D3317A">
        <w:rPr>
          <w:rFonts w:ascii="Arial" w:hAnsi="Arial" w:cs="Arial"/>
          <w:sz w:val="20"/>
          <w:szCs w:val="20"/>
        </w:rPr>
        <w:fldChar w:fldCharType="separate"/>
      </w:r>
      <w:r w:rsidRPr="00D3317A">
        <w:rPr>
          <w:rFonts w:ascii="Arial" w:hAnsi="Arial" w:cs="Arial"/>
          <w:noProof/>
          <w:sz w:val="20"/>
          <w:szCs w:val="20"/>
          <w:vertAlign w:val="superscript"/>
        </w:rPr>
        <w:t>6</w:t>
      </w:r>
      <w:r w:rsidRPr="00D3317A">
        <w:rPr>
          <w:rFonts w:ascii="Arial" w:hAnsi="Arial" w:cs="Arial"/>
          <w:sz w:val="20"/>
          <w:szCs w:val="20"/>
        </w:rPr>
        <w:fldChar w:fldCharType="end"/>
      </w:r>
      <w:r w:rsidRPr="00D3317A">
        <w:rPr>
          <w:rFonts w:ascii="Arial" w:hAnsi="Arial" w:cs="Arial"/>
          <w:sz w:val="20"/>
          <w:szCs w:val="20"/>
        </w:rPr>
        <w:t xml:space="preserve"> using cross-validation)</w:t>
      </w:r>
      <w:r w:rsidRPr="00D3317A">
        <w:rPr>
          <w:rFonts w:ascii="Arial" w:hAnsi="Arial" w:cs="Arial"/>
          <w:sz w:val="20"/>
          <w:szCs w:val="20"/>
          <w:lang w:val="en-US"/>
        </w:rPr>
        <w:t>,</w:t>
      </w:r>
      <w:r w:rsidRPr="00D3317A">
        <w:rPr>
          <w:rFonts w:ascii="Arial" w:hAnsi="Arial" w:cs="Arial"/>
          <w:sz w:val="20"/>
          <w:szCs w:val="20"/>
        </w:rPr>
        <w:t xml:space="preserve"> which is used through data driven weights in the adaptive Lasso procedure. More specifically, we compute</w:t>
      </w:r>
      <w:r w:rsidRPr="00D3317A">
        <w:rPr>
          <w:rFonts w:ascii="Arial" w:hAnsi="Arial" w:cs="Arial"/>
          <w:sz w:val="20"/>
          <w:szCs w:val="20"/>
          <w:lang w:val="en-US"/>
        </w:rPr>
        <w:t>d</w:t>
      </w:r>
      <w:r w:rsidRPr="00D3317A">
        <w:rPr>
          <w:rFonts w:ascii="Arial" w:hAnsi="Arial" w:cs="Arial"/>
          <w:sz w:val="20"/>
          <w:szCs w:val="20"/>
        </w:rPr>
        <w:t xml:space="preserve"> the weights </w:t>
      </w:r>
      <w:r w:rsidRPr="00D3317A">
        <w:rPr>
          <w:rFonts w:ascii="Arial" w:hAnsi="Arial" w:cs="Arial"/>
          <w:sz w:val="20"/>
          <w:szCs w:val="20"/>
          <w:lang w:val="en-US"/>
        </w:rPr>
        <w:t xml:space="preserve">in a </w:t>
      </w:r>
      <w:r w:rsidRPr="00D3317A">
        <w:rPr>
          <w:rFonts w:ascii="Arial" w:hAnsi="Arial" w:cs="Arial"/>
          <w:sz w:val="20"/>
          <w:szCs w:val="20"/>
        </w:rPr>
        <w:t>such</w:t>
      </w:r>
      <w:r w:rsidRPr="00D3317A">
        <w:rPr>
          <w:rFonts w:ascii="Arial" w:hAnsi="Arial" w:cs="Arial"/>
          <w:sz w:val="20"/>
          <w:szCs w:val="20"/>
          <w:lang w:val="en-US"/>
        </w:rPr>
        <w:t xml:space="preserve"> way</w:t>
      </w:r>
      <w:r w:rsidRPr="00D3317A">
        <w:rPr>
          <w:rFonts w:ascii="Arial" w:hAnsi="Arial" w:cs="Arial"/>
          <w:sz w:val="20"/>
          <w:szCs w:val="20"/>
        </w:rPr>
        <w:t xml:space="preserve"> that they consider some features of the data, i.e. the marginal effect ha</w:t>
      </w:r>
      <w:r w:rsidRPr="00D3317A">
        <w:rPr>
          <w:rFonts w:ascii="Arial" w:hAnsi="Arial" w:cs="Arial"/>
          <w:sz w:val="20"/>
          <w:szCs w:val="20"/>
          <w:lang w:val="en-US"/>
        </w:rPr>
        <w:t>s</w:t>
      </w:r>
      <w:r w:rsidRPr="00D3317A">
        <w:rPr>
          <w:rFonts w:ascii="Arial" w:hAnsi="Arial" w:cs="Arial"/>
          <w:sz w:val="20"/>
          <w:szCs w:val="20"/>
        </w:rPr>
        <w:t xml:space="preserve"> more importance than the first-order interactions, which are more significant that the second-order interactions</w:t>
      </w:r>
      <w:r>
        <w:rPr>
          <w:rFonts w:ascii="Arial" w:hAnsi="Arial" w:cs="Arial"/>
          <w:sz w:val="20"/>
          <w:szCs w:val="20"/>
          <w:lang w:val="en-US"/>
        </w:rPr>
        <w:t>,</w:t>
      </w:r>
      <w:r w:rsidRPr="00D3317A">
        <w:rPr>
          <w:rFonts w:ascii="Arial" w:hAnsi="Arial" w:cs="Arial"/>
          <w:sz w:val="20"/>
          <w:szCs w:val="20"/>
        </w:rPr>
        <w:t xml:space="preserve"> </w:t>
      </w:r>
      <w:r w:rsidRPr="00D3317A">
        <w:rPr>
          <w:rFonts w:ascii="Arial" w:hAnsi="Arial" w:cs="Arial"/>
          <w:sz w:val="20"/>
          <w:szCs w:val="20"/>
          <w:lang w:val="en-US"/>
        </w:rPr>
        <w:t>etc.</w:t>
      </w:r>
    </w:p>
    <w:p w14:paraId="1E95DDA6" w14:textId="77777777" w:rsidR="001D3C2E" w:rsidRPr="00D3317A" w:rsidRDefault="001D3C2E" w:rsidP="001D3C2E">
      <w:pPr>
        <w:pStyle w:val="BodyText"/>
        <w:spacing w:line="480" w:lineRule="auto"/>
        <w:jc w:val="both"/>
        <w:rPr>
          <w:rFonts w:ascii="Arial" w:hAnsi="Arial" w:cs="Arial"/>
          <w:sz w:val="20"/>
          <w:szCs w:val="20"/>
        </w:rPr>
      </w:pPr>
      <w:r w:rsidRPr="00D3317A">
        <w:rPr>
          <w:rFonts w:ascii="Arial" w:hAnsi="Arial" w:cs="Arial"/>
          <w:sz w:val="20"/>
          <w:szCs w:val="20"/>
        </w:rPr>
        <w:t xml:space="preserve">To evaluate the therapeutic windows of all possible combinations of </w:t>
      </w:r>
      <m:oMath>
        <m:r>
          <w:rPr>
            <w:rFonts w:ascii="Cambria Math" w:hAnsi="Cambria Math" w:cs="Arial"/>
            <w:sz w:val="20"/>
            <w:szCs w:val="20"/>
          </w:rPr>
          <m:t>q</m:t>
        </m:r>
      </m:oMath>
      <w:r w:rsidRPr="00D3317A">
        <w:rPr>
          <w:rFonts w:ascii="Arial" w:hAnsi="Arial" w:cs="Arial"/>
          <w:sz w:val="20"/>
          <w:szCs w:val="20"/>
        </w:rPr>
        <w:t xml:space="preserve"> drugs (at specific dosages), we construct</w:t>
      </w:r>
      <w:r w:rsidRPr="00D3317A">
        <w:rPr>
          <w:rFonts w:ascii="Arial" w:hAnsi="Arial" w:cs="Arial"/>
          <w:sz w:val="20"/>
          <w:szCs w:val="20"/>
          <w:lang w:val="en-US"/>
        </w:rPr>
        <w:t>ed</w:t>
      </w:r>
      <w:r w:rsidRPr="00D3317A">
        <w:rPr>
          <w:rFonts w:ascii="Arial" w:hAnsi="Arial" w:cs="Arial"/>
          <w:sz w:val="20"/>
          <w:szCs w:val="20"/>
        </w:rPr>
        <w:t xml:space="preserve"> </w:t>
      </w:r>
      <m:oMath>
        <m:r>
          <w:rPr>
            <w:rFonts w:ascii="Cambria Math" w:hAnsi="Cambria Math" w:cs="Arial"/>
            <w:sz w:val="20"/>
            <w:szCs w:val="20"/>
          </w:rPr>
          <m:t>m</m:t>
        </m:r>
      </m:oMath>
      <w:r w:rsidRPr="00D3317A">
        <w:rPr>
          <w:rFonts w:ascii="Arial" w:hAnsi="Arial" w:cs="Arial"/>
          <w:sz w:val="20"/>
          <w:szCs w:val="20"/>
        </w:rPr>
        <w:t xml:space="preserve"> vectors of dimension </w:t>
      </w:r>
      <m:oMath>
        <m:r>
          <w:rPr>
            <w:rFonts w:ascii="Cambria Math" w:hAnsi="Cambria Math" w:cs="Arial"/>
            <w:sz w:val="20"/>
            <w:szCs w:val="20"/>
          </w:rPr>
          <m:t>p</m:t>
        </m:r>
      </m:oMath>
      <w:r w:rsidRPr="00D3317A">
        <w:rPr>
          <w:rFonts w:ascii="Arial" w:hAnsi="Arial" w:cs="Arial"/>
          <w:sz w:val="20"/>
          <w:szCs w:val="20"/>
        </w:rPr>
        <w:t xml:space="preserve"> such the </w:t>
      </w:r>
      <m:oMath>
        <m:r>
          <w:rPr>
            <w:rFonts w:ascii="Cambria Math" w:hAnsi="Cambria Math" w:cs="Arial"/>
            <w:sz w:val="20"/>
            <w:szCs w:val="20"/>
          </w:rPr>
          <m:t>j</m:t>
        </m:r>
      </m:oMath>
      <w:r w:rsidRPr="00D3317A">
        <w:rPr>
          <w:rFonts w:ascii="Arial" w:hAnsi="Arial" w:cs="Arial"/>
          <w:sz w:val="20"/>
          <w:szCs w:val="20"/>
        </w:rPr>
        <w:t xml:space="preserve">-th vector (where </w:t>
      </w:r>
      <m:oMath>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j</m:t>
        </m:r>
        <m:r>
          <m:rPr>
            <m:sty m:val="p"/>
          </m:rPr>
          <w:rPr>
            <w:rFonts w:ascii="Cambria Math" w:hAnsi="Cambria Math" w:cs="Arial"/>
            <w:sz w:val="20"/>
            <w:szCs w:val="20"/>
          </w:rPr>
          <m:t>≤</m:t>
        </m:r>
        <m:r>
          <w:rPr>
            <w:rFonts w:ascii="Cambria Math" w:hAnsi="Cambria Math" w:cs="Arial"/>
            <w:sz w:val="20"/>
            <w:szCs w:val="20"/>
          </w:rPr>
          <m:t>m</m:t>
        </m:r>
        <m:r>
          <m:rPr>
            <m:sty m:val="p"/>
          </m:rPr>
          <w:rPr>
            <w:rFonts w:ascii="Cambria Math" w:hAnsi="Cambria Math" w:cs="Arial"/>
            <w:sz w:val="20"/>
            <w:szCs w:val="20"/>
          </w:rPr>
          <m:t>)</m:t>
        </m:r>
      </m:oMath>
      <w:r w:rsidRPr="00D3317A">
        <w:rPr>
          <w:rFonts w:ascii="Arial" w:hAnsi="Arial" w:cs="Arial"/>
          <w:sz w:val="20"/>
          <w:szCs w:val="20"/>
        </w:rPr>
        <w:t xml:space="preserve">, where </w:t>
      </w:r>
      <m:oMath>
        <m:sSub>
          <m:sSubPr>
            <m:ctrlPr>
              <w:rPr>
                <w:rFonts w:ascii="Cambria Math" w:hAnsi="Cambria Math" w:cs="Arial"/>
                <w:sz w:val="20"/>
                <w:szCs w:val="20"/>
              </w:rPr>
            </m:ctrlPr>
          </m:sSubPr>
          <m:e>
            <m:r>
              <m:rPr>
                <m:sty m:val="b"/>
              </m:rPr>
              <w:rPr>
                <w:rFonts w:ascii="Cambria Math" w:hAnsi="Cambria Math" w:cs="Arial"/>
                <w:sz w:val="20"/>
                <w:szCs w:val="20"/>
              </w:rPr>
              <m:t>w</m:t>
            </m:r>
          </m:e>
          <m:sub>
            <m:r>
              <w:rPr>
                <w:rFonts w:ascii="Cambria Math" w:hAnsi="Cambria Math" w:cs="Arial"/>
                <w:sz w:val="20"/>
                <w:szCs w:val="20"/>
              </w:rPr>
              <m:t>j</m:t>
            </m:r>
          </m:sub>
        </m:sSub>
      </m:oMath>
      <w:r w:rsidRPr="00D3317A">
        <w:rPr>
          <w:rFonts w:ascii="Arial" w:hAnsi="Arial" w:cs="Arial"/>
          <w:sz w:val="20"/>
          <w:szCs w:val="20"/>
        </w:rPr>
        <w:t xml:space="preserve"> encodes the drugs/dosages of the </w:t>
      </w:r>
      <m:oMath>
        <m:r>
          <w:rPr>
            <w:rFonts w:ascii="Cambria Math" w:hAnsi="Cambria Math" w:cs="Arial"/>
            <w:sz w:val="20"/>
            <w:szCs w:val="20"/>
          </w:rPr>
          <m:t>j</m:t>
        </m:r>
      </m:oMath>
      <w:r w:rsidRPr="00D3317A">
        <w:rPr>
          <w:rFonts w:ascii="Arial" w:hAnsi="Arial" w:cs="Arial"/>
          <w:sz w:val="20"/>
          <w:szCs w:val="20"/>
        </w:rPr>
        <w:t xml:space="preserve">-th combination. Thus, </w:t>
      </w:r>
      <m:oMath>
        <m:r>
          <w:rPr>
            <w:rFonts w:ascii="Cambria Math" w:hAnsi="Cambria Math" w:cs="Arial"/>
            <w:sz w:val="20"/>
            <w:szCs w:val="20"/>
          </w:rPr>
          <m:t>m</m:t>
        </m:r>
      </m:oMath>
      <w:r w:rsidRPr="00D3317A">
        <w:rPr>
          <w:rFonts w:ascii="Arial" w:hAnsi="Arial" w:cs="Arial"/>
          <w:sz w:val="20"/>
          <w:szCs w:val="20"/>
        </w:rPr>
        <w:t xml:space="preserve"> denote</w:t>
      </w:r>
      <w:r w:rsidRPr="00D3317A">
        <w:rPr>
          <w:rFonts w:ascii="Arial" w:hAnsi="Arial" w:cs="Arial"/>
          <w:sz w:val="20"/>
          <w:szCs w:val="20"/>
          <w:lang w:val="en-US"/>
        </w:rPr>
        <w:t>d</w:t>
      </w:r>
      <w:r w:rsidRPr="00D3317A">
        <w:rPr>
          <w:rFonts w:ascii="Arial" w:hAnsi="Arial" w:cs="Arial"/>
          <w:sz w:val="20"/>
          <w:szCs w:val="20"/>
        </w:rPr>
        <w:t xml:space="preserve"> the total number of possible combinations. Denoting as </w:t>
      </w:r>
      <m:oMath>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β</m:t>
                </m:r>
              </m:e>
            </m:acc>
          </m:e>
          <m:sub>
            <m:r>
              <w:rPr>
                <w:rFonts w:ascii="Cambria Math" w:hAnsi="Cambria Math" w:cs="Arial"/>
                <w:sz w:val="20"/>
                <w:szCs w:val="20"/>
              </w:rPr>
              <m:t>i</m:t>
            </m:r>
          </m:sub>
        </m:sSub>
      </m:oMath>
      <w:r w:rsidRPr="00D3317A">
        <w:rPr>
          <w:rFonts w:ascii="Arial" w:hAnsi="Arial" w:cs="Arial"/>
          <w:sz w:val="20"/>
          <w:szCs w:val="20"/>
        </w:rPr>
        <w:t xml:space="preserve"> as the estimated parameter vectors of the </w:t>
      </w:r>
      <w:r>
        <w:rPr>
          <w:rFonts w:ascii="Arial" w:hAnsi="Arial" w:cs="Arial"/>
          <w:sz w:val="20"/>
          <w:szCs w:val="20"/>
          <w:lang w:val="en-US"/>
        </w:rPr>
        <w:t>a</w:t>
      </w:r>
      <w:r w:rsidRPr="00D3317A">
        <w:rPr>
          <w:rFonts w:ascii="Arial" w:hAnsi="Arial" w:cs="Arial"/>
          <w:sz w:val="20"/>
          <w:szCs w:val="20"/>
        </w:rPr>
        <w:t xml:space="preserve">daptive </w:t>
      </w:r>
      <w:r>
        <w:rPr>
          <w:rFonts w:ascii="Arial" w:hAnsi="Arial" w:cs="Arial"/>
          <w:sz w:val="20"/>
          <w:szCs w:val="20"/>
          <w:lang w:val="en-US"/>
        </w:rPr>
        <w:t>l</w:t>
      </w:r>
      <w:r w:rsidRPr="00D3317A">
        <w:rPr>
          <w:rFonts w:ascii="Arial" w:hAnsi="Arial" w:cs="Arial"/>
          <w:sz w:val="20"/>
          <w:szCs w:val="20"/>
        </w:rPr>
        <w:t>asso procedure, we express</w:t>
      </w:r>
      <w:r w:rsidRPr="00D3317A">
        <w:rPr>
          <w:rFonts w:ascii="Arial" w:hAnsi="Arial" w:cs="Arial"/>
          <w:sz w:val="20"/>
          <w:szCs w:val="20"/>
          <w:lang w:val="en-US"/>
        </w:rPr>
        <w:t>ed</w:t>
      </w:r>
      <w:r w:rsidRPr="00D3317A">
        <w:rPr>
          <w:rFonts w:ascii="Arial" w:hAnsi="Arial" w:cs="Arial"/>
          <w:sz w:val="20"/>
          <w:szCs w:val="20"/>
        </w:rPr>
        <w:t xml:space="preserve"> the </w:t>
      </w:r>
      <w:r>
        <w:rPr>
          <w:rFonts w:ascii="Arial" w:hAnsi="Arial" w:cs="Arial"/>
          <w:sz w:val="20"/>
          <w:szCs w:val="20"/>
          <w:lang w:val="en-US"/>
        </w:rPr>
        <w:t>p</w:t>
      </w:r>
      <w:r w:rsidRPr="00D3317A">
        <w:rPr>
          <w:rFonts w:ascii="Arial" w:hAnsi="Arial" w:cs="Arial"/>
          <w:sz w:val="20"/>
          <w:szCs w:val="20"/>
          <w:lang w:val="en-US"/>
        </w:rPr>
        <w:t>redicted</w:t>
      </w:r>
      <w:r w:rsidRPr="00D3317A">
        <w:rPr>
          <w:rFonts w:ascii="Arial" w:hAnsi="Arial" w:cs="Arial"/>
          <w:sz w:val="20"/>
          <w:szCs w:val="20"/>
        </w:rPr>
        <w:t xml:space="preserve"> </w:t>
      </w:r>
      <w:r w:rsidRPr="000D785A">
        <w:rPr>
          <w:rFonts w:ascii="Arial" w:hAnsi="Arial" w:cs="Arial"/>
          <w:sz w:val="20"/>
          <w:szCs w:val="20"/>
          <w:lang w:val="en-US"/>
        </w:rPr>
        <w:t>t</w:t>
      </w:r>
      <w:r w:rsidRPr="00D3317A">
        <w:rPr>
          <w:rFonts w:ascii="Arial" w:hAnsi="Arial" w:cs="Arial"/>
          <w:sz w:val="20"/>
          <w:szCs w:val="20"/>
        </w:rPr>
        <w:t xml:space="preserve">herapeutic </w:t>
      </w:r>
      <w:r w:rsidRPr="000D785A">
        <w:rPr>
          <w:rFonts w:ascii="Arial" w:hAnsi="Arial" w:cs="Arial"/>
          <w:sz w:val="20"/>
          <w:szCs w:val="20"/>
          <w:lang w:val="en-US"/>
        </w:rPr>
        <w:t>w</w:t>
      </w:r>
      <w:r w:rsidRPr="00D3317A">
        <w:rPr>
          <w:rFonts w:ascii="Arial" w:hAnsi="Arial" w:cs="Arial"/>
          <w:sz w:val="20"/>
          <w:szCs w:val="20"/>
        </w:rPr>
        <w:t>indow (</w:t>
      </w:r>
      <w:r w:rsidRPr="00D3317A">
        <w:rPr>
          <w:rFonts w:ascii="Arial" w:hAnsi="Arial" w:cs="Arial"/>
          <w:sz w:val="20"/>
          <w:szCs w:val="20"/>
          <w:lang w:val="en-US"/>
        </w:rPr>
        <w:t>P</w:t>
      </w:r>
      <w:r w:rsidRPr="00D3317A">
        <w:rPr>
          <w:rFonts w:ascii="Arial" w:hAnsi="Arial" w:cs="Arial"/>
          <w:sz w:val="20"/>
          <w:szCs w:val="20"/>
        </w:rPr>
        <w:t xml:space="preserve">TW) of the </w:t>
      </w:r>
      <m:oMath>
        <m:r>
          <w:rPr>
            <w:rFonts w:ascii="Cambria Math" w:hAnsi="Cambria Math" w:cs="Arial"/>
            <w:sz w:val="20"/>
            <w:szCs w:val="20"/>
          </w:rPr>
          <m:t>j</m:t>
        </m:r>
      </m:oMath>
      <w:r w:rsidRPr="00D3317A">
        <w:rPr>
          <w:rFonts w:ascii="Arial" w:hAnsi="Arial" w:cs="Arial"/>
          <w:sz w:val="20"/>
          <w:szCs w:val="20"/>
        </w:rPr>
        <w:t>-th combination as follows:</w:t>
      </w:r>
    </w:p>
    <w:p w14:paraId="7664F594" w14:textId="77777777" w:rsidR="001D3C2E" w:rsidRPr="00D3317A" w:rsidRDefault="00000000" w:rsidP="001D3C2E">
      <w:pPr>
        <w:pStyle w:val="BodyText"/>
        <w:spacing w:line="480" w:lineRule="auto"/>
        <w:jc w:val="both"/>
        <w:rPr>
          <w:rFonts w:ascii="Arial" w:hAnsi="Arial" w:cs="Arial"/>
          <w:sz w:val="20"/>
          <w:szCs w:val="20"/>
          <w:lang w:val="en-US"/>
        </w:rPr>
      </w:pPr>
      <m:oMathPara>
        <m:oMathParaPr>
          <m:jc m:val="center"/>
        </m:oMathParaPr>
        <m:oMath>
          <m:sSub>
            <m:sSubPr>
              <m:ctrlPr>
                <w:rPr>
                  <w:rFonts w:ascii="Cambria Math" w:hAnsi="Cambria Math" w:cs="Arial"/>
                  <w:sz w:val="20"/>
                  <w:szCs w:val="20"/>
                </w:rPr>
              </m:ctrlPr>
            </m:sSubPr>
            <m:e>
              <m:r>
                <m:rPr>
                  <m:nor/>
                </m:rPr>
                <w:rPr>
                  <w:rFonts w:ascii="Arial" w:hAnsi="Arial" w:cs="Arial"/>
                  <w:sz w:val="20"/>
                  <w:szCs w:val="20"/>
                  <w:lang w:val="en-US"/>
                </w:rPr>
                <m:t>PTW</m:t>
              </m:r>
            </m:e>
            <m:sub>
              <m:r>
                <w:rPr>
                  <w:rFonts w:ascii="Cambria Math" w:hAnsi="Cambria Math" w:cs="Arial"/>
                  <w:sz w:val="20"/>
                  <w:szCs w:val="20"/>
                </w:rPr>
                <m:t>j</m:t>
              </m:r>
            </m:sub>
          </m:sSub>
          <m:r>
            <m:rPr>
              <m:sty m:val="p"/>
            </m:rPr>
            <w:rPr>
              <w:rFonts w:ascii="Cambria Math" w:hAnsi="Cambria Math" w:cs="Arial"/>
              <w:sz w:val="20"/>
              <w:szCs w:val="20"/>
              <w:lang w:val="en-US"/>
            </w:rPr>
            <m:t>=</m:t>
          </m:r>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Y</m:t>
                  </m:r>
                </m:e>
              </m:acc>
            </m:e>
            <m:sub>
              <m:r>
                <w:rPr>
                  <w:rFonts w:ascii="Cambria Math" w:hAnsi="Cambria Math" w:cs="Arial"/>
                  <w:sz w:val="20"/>
                  <w:szCs w:val="20"/>
                  <w:lang w:val="en-US"/>
                </w:rPr>
                <m:t>2</m:t>
              </m:r>
            </m:sub>
          </m:sSub>
          <m:r>
            <m:rPr>
              <m:sty m:val="p"/>
            </m:rPr>
            <w:rPr>
              <w:rFonts w:ascii="Cambria Math" w:hAnsi="Cambria Math" w:cs="Arial"/>
              <w:sz w:val="20"/>
              <w:szCs w:val="20"/>
              <w:lang w:val="en-US"/>
            </w:rPr>
            <m:t>-</m:t>
          </m:r>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Y</m:t>
                  </m:r>
                </m:e>
              </m:acc>
            </m:e>
            <m:sub>
              <m:r>
                <w:rPr>
                  <w:rFonts w:ascii="Cambria Math" w:hAnsi="Cambria Math" w:cs="Arial"/>
                  <w:sz w:val="20"/>
                  <w:szCs w:val="20"/>
                  <w:lang w:val="en-US"/>
                </w:rPr>
                <m:t>1</m:t>
              </m:r>
            </m:sub>
          </m:sSub>
          <m:r>
            <m:rPr>
              <m:sty m:val="p"/>
            </m:rPr>
            <w:rPr>
              <w:rFonts w:ascii="Cambria Math" w:hAnsi="Cambria Math" w:cs="Arial"/>
              <w:sz w:val="20"/>
              <w:szCs w:val="20"/>
              <w:lang w:val="en-US"/>
            </w:rPr>
            <m:t>=</m:t>
          </m:r>
          <m:sSub>
            <m:sSubPr>
              <m:ctrlPr>
                <w:rPr>
                  <w:rFonts w:ascii="Cambria Math" w:hAnsi="Cambria Math" w:cs="Arial"/>
                  <w:sz w:val="20"/>
                  <w:szCs w:val="20"/>
                </w:rPr>
              </m:ctrlPr>
            </m:sSubPr>
            <m:e>
              <m:r>
                <m:rPr>
                  <m:sty m:val="b"/>
                </m:rPr>
                <w:rPr>
                  <w:rFonts w:ascii="Cambria Math" w:hAnsi="Cambria Math" w:cs="Arial"/>
                  <w:sz w:val="20"/>
                  <w:szCs w:val="20"/>
                </w:rPr>
                <m:t>w</m:t>
              </m:r>
            </m:e>
            <m:sub>
              <m:r>
                <w:rPr>
                  <w:rFonts w:ascii="Cambria Math" w:hAnsi="Cambria Math" w:cs="Arial"/>
                  <w:sz w:val="20"/>
                  <w:szCs w:val="20"/>
                </w:rPr>
                <m:t>j</m:t>
              </m:r>
            </m:sub>
          </m:sSub>
          <m:d>
            <m:dPr>
              <m:ctrlPr>
                <w:rPr>
                  <w:rFonts w:ascii="Cambria Math" w:hAnsi="Cambria Math" w:cs="Arial"/>
                  <w:sz w:val="20"/>
                  <w:szCs w:val="20"/>
                </w:rPr>
              </m:ctrlPr>
            </m:dPr>
            <m:e>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β</m:t>
                      </m:r>
                    </m:e>
                  </m:acc>
                </m:e>
                <m:sub>
                  <m:r>
                    <w:rPr>
                      <w:rFonts w:ascii="Cambria Math" w:hAnsi="Cambria Math" w:cs="Arial"/>
                      <w:sz w:val="20"/>
                      <w:szCs w:val="20"/>
                      <w:lang w:val="en-US"/>
                    </w:rPr>
                    <m:t>2</m:t>
                  </m:r>
                </m:sub>
              </m:sSub>
              <m:r>
                <m:rPr>
                  <m:sty m:val="p"/>
                </m:rPr>
                <w:rPr>
                  <w:rFonts w:ascii="Cambria Math" w:hAnsi="Cambria Math" w:cs="Arial"/>
                  <w:sz w:val="20"/>
                  <w:szCs w:val="20"/>
                  <w:lang w:val="en-US"/>
                </w:rPr>
                <m:t>-</m:t>
              </m:r>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β</m:t>
                      </m:r>
                    </m:e>
                  </m:acc>
                </m:e>
                <m:sub>
                  <m:r>
                    <w:rPr>
                      <w:rFonts w:ascii="Cambria Math" w:hAnsi="Cambria Math" w:cs="Arial"/>
                      <w:sz w:val="20"/>
                      <w:szCs w:val="20"/>
                      <w:lang w:val="en-US"/>
                    </w:rPr>
                    <m:t>1</m:t>
                  </m:r>
                </m:sub>
              </m:sSub>
            </m:e>
          </m:d>
          <m:r>
            <m:rPr>
              <m:sty m:val="p"/>
            </m:rPr>
            <w:rPr>
              <w:rFonts w:ascii="Cambria Math" w:hAnsi="Cambria Math" w:cs="Arial"/>
              <w:sz w:val="20"/>
              <w:szCs w:val="20"/>
              <w:lang w:val="en-US"/>
            </w:rPr>
            <m:t>,</m:t>
          </m:r>
        </m:oMath>
      </m:oMathPara>
    </w:p>
    <w:p w14:paraId="1A2E2B86" w14:textId="77777777" w:rsidR="001D3C2E" w:rsidRPr="00D3317A" w:rsidRDefault="001D3C2E" w:rsidP="001D3C2E">
      <w:pPr>
        <w:pStyle w:val="FirstParagraph"/>
        <w:spacing w:line="480" w:lineRule="auto"/>
        <w:jc w:val="both"/>
        <w:rPr>
          <w:rFonts w:ascii="Arial" w:hAnsi="Arial" w:cs="Arial"/>
          <w:sz w:val="20"/>
          <w:szCs w:val="20"/>
        </w:rPr>
      </w:pPr>
      <w:r w:rsidRPr="00D3317A">
        <w:rPr>
          <w:rFonts w:ascii="Arial" w:hAnsi="Arial" w:cs="Arial"/>
          <w:sz w:val="20"/>
          <w:szCs w:val="20"/>
        </w:rPr>
        <w:t xml:space="preserve">where </w:t>
      </w:r>
      <m:oMath>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Y</m:t>
                </m:r>
              </m:e>
            </m:acc>
          </m:e>
          <m:sub>
            <m:r>
              <w:rPr>
                <w:rFonts w:ascii="Cambria Math" w:hAnsi="Cambria Math" w:cs="Arial"/>
                <w:sz w:val="20"/>
                <w:szCs w:val="20"/>
              </w:rPr>
              <m:t>1</m:t>
            </m:r>
          </m:sub>
        </m:sSub>
      </m:oMath>
      <w:r w:rsidRPr="00D3317A">
        <w:rPr>
          <w:rFonts w:ascii="Arial" w:hAnsi="Arial" w:cs="Arial"/>
          <w:sz w:val="20"/>
          <w:szCs w:val="20"/>
        </w:rPr>
        <w:t xml:space="preserve"> and </w:t>
      </w:r>
      <m:oMath>
        <m:sSub>
          <m:sSubPr>
            <m:ctrlPr>
              <w:rPr>
                <w:rFonts w:ascii="Cambria Math" w:hAnsi="Cambria Math" w:cs="Arial"/>
                <w:sz w:val="20"/>
                <w:szCs w:val="20"/>
              </w:rPr>
            </m:ctrlPr>
          </m:sSubPr>
          <m:e>
            <m:acc>
              <m:accPr>
                <m:ctrlPr>
                  <w:rPr>
                    <w:rFonts w:ascii="Cambria Math" w:hAnsi="Cambria Math" w:cs="Arial"/>
                    <w:sz w:val="20"/>
                    <w:szCs w:val="20"/>
                  </w:rPr>
                </m:ctrlPr>
              </m:accPr>
              <m:e>
                <m:r>
                  <m:rPr>
                    <m:sty m:val="b"/>
                  </m:rPr>
                  <w:rPr>
                    <w:rFonts w:ascii="Cambria Math" w:hAnsi="Cambria Math" w:cs="Arial"/>
                    <w:sz w:val="20"/>
                    <w:szCs w:val="20"/>
                  </w:rPr>
                  <m:t>Y</m:t>
                </m:r>
              </m:e>
            </m:acc>
          </m:e>
          <m:sub>
            <m:r>
              <w:rPr>
                <w:rFonts w:ascii="Cambria Math" w:hAnsi="Cambria Math" w:cs="Arial"/>
                <w:sz w:val="20"/>
                <w:szCs w:val="20"/>
              </w:rPr>
              <m:t>2</m:t>
            </m:r>
          </m:sub>
        </m:sSub>
      </m:oMath>
      <w:r w:rsidRPr="00D3317A">
        <w:rPr>
          <w:rFonts w:ascii="Arial" w:hAnsi="Arial" w:cs="Arial"/>
          <w:sz w:val="20"/>
          <w:szCs w:val="20"/>
        </w:rPr>
        <w:t xml:space="preserve"> denote</w:t>
      </w:r>
      <w:r w:rsidRPr="00D3317A">
        <w:rPr>
          <w:rFonts w:ascii="Arial" w:hAnsi="Arial" w:cs="Arial"/>
          <w:sz w:val="20"/>
          <w:szCs w:val="20"/>
          <w:lang w:val="en-US"/>
        </w:rPr>
        <w:t>d</w:t>
      </w:r>
      <w:r w:rsidRPr="00D3317A">
        <w:rPr>
          <w:rFonts w:ascii="Arial" w:hAnsi="Arial" w:cs="Arial"/>
          <w:sz w:val="20"/>
          <w:szCs w:val="20"/>
        </w:rPr>
        <w:t>, respectively, the predicted cell viability of cancer cell and healthy cell. Moreover, under suitable conditions</w:t>
      </w:r>
      <w:r w:rsidRPr="00D3317A">
        <w:rPr>
          <w:rFonts w:ascii="Arial" w:hAnsi="Arial" w:cs="Arial"/>
          <w:sz w:val="20"/>
          <w:szCs w:val="20"/>
          <w:lang w:val="en-US"/>
        </w:rPr>
        <w:t xml:space="preserve">, as shown by Sen </w:t>
      </w:r>
      <w:r w:rsidRPr="00D3317A">
        <w:rPr>
          <w:rFonts w:ascii="Arial" w:hAnsi="Arial" w:cs="Arial"/>
          <w:i/>
          <w:iCs/>
          <w:sz w:val="20"/>
          <w:szCs w:val="20"/>
          <w:lang w:val="en-US"/>
        </w:rPr>
        <w:t>et al.</w:t>
      </w:r>
      <w:r w:rsidRPr="00D3317A">
        <w:rPr>
          <w:rFonts w:ascii="Arial" w:hAnsi="Arial" w:cs="Arial"/>
          <w:i/>
          <w:iCs/>
          <w:sz w:val="20"/>
          <w:szCs w:val="20"/>
          <w:lang w:val="fr-CH"/>
        </w:rPr>
        <w:fldChar w:fldCharType="begin"/>
      </w:r>
      <w:r w:rsidRPr="00D3317A">
        <w:rPr>
          <w:rFonts w:ascii="Arial" w:hAnsi="Arial" w:cs="Arial"/>
          <w:i/>
          <w:iCs/>
          <w:sz w:val="20"/>
          <w:szCs w:val="20"/>
          <w:lang w:val="en-US"/>
        </w:rPr>
        <w:instrText xml:space="preserve"> ADDIN EN.CITE &lt;EndNote&gt;&lt;Cite&gt;&lt;Author&gt;Sen&lt;/Author&gt;&lt;Year&gt;2021&lt;/Year&gt;&lt;RecNum&gt;658&lt;/RecNum&gt;&lt;DisplayText&gt;&lt;style face="superscript"&gt;7&lt;/style&gt;&lt;/DisplayText&gt;&lt;record&gt;&lt;rec-number&gt;658&lt;/rec-number&gt;&lt;foreign-keys&gt;&lt;key app="EN" db-id="pdvptt2ryz2wtlezr2lxpw0tsxweweerp5pv" timestamp="1670261837"&gt;658&lt;/key&gt;&lt;/foreign-keys&gt;&lt;ref-type name="Journal Article"&gt;17&lt;/ref-type&gt;&lt;contributors&gt;&lt;authors&gt;&lt;author&gt;Sen, Zhao&lt;/author&gt;&lt;author&gt;Daniela, Witten&lt;/author&gt;&lt;author&gt;Ali, Shojaie&lt;/author&gt;&lt;/authors&gt;&lt;/contributors&gt;&lt;titles&gt;&lt;title&gt;In Defense of the Indefensible: A Very Naïve Approach to High-Dimensional Inference&lt;/title&gt;&lt;secondary-title&gt;Statistical Science&lt;/secondary-title&gt;&lt;/titles&gt;&lt;periodical&gt;&lt;full-title&gt;Statistical Science&lt;/full-title&gt;&lt;/periodical&gt;&lt;pages&gt;562-577&lt;/pages&gt;&lt;volume&gt;36&lt;/volume&gt;&lt;number&gt;4&lt;/number&gt;&lt;dates&gt;&lt;year&gt;2021&lt;/year&gt;&lt;pub-dates&gt;&lt;date&gt;11/1&lt;/date&gt;&lt;/pub-dates&gt;&lt;/dates&gt;&lt;urls&gt;&lt;related-urls&gt;&lt;url&gt;https://doi.org/10.1214/20-STS815&lt;/url&gt;&lt;/related-urls&gt;&lt;/urls&gt;&lt;electronic-resource-num&gt;10.1214/20-STS815&lt;/electronic-resource-num&gt;&lt;/record&gt;&lt;/Cite&gt;&lt;/EndNote&gt;</w:instrText>
      </w:r>
      <w:r w:rsidRPr="00D3317A">
        <w:rPr>
          <w:rFonts w:ascii="Arial" w:hAnsi="Arial" w:cs="Arial"/>
          <w:i/>
          <w:iCs/>
          <w:sz w:val="20"/>
          <w:szCs w:val="20"/>
          <w:lang w:val="fr-CH"/>
        </w:rPr>
        <w:fldChar w:fldCharType="separate"/>
      </w:r>
      <w:r w:rsidRPr="00D3317A">
        <w:rPr>
          <w:rFonts w:ascii="Arial" w:hAnsi="Arial" w:cs="Arial"/>
          <w:i/>
          <w:iCs/>
          <w:noProof/>
          <w:sz w:val="20"/>
          <w:szCs w:val="20"/>
          <w:vertAlign w:val="superscript"/>
          <w:lang w:val="en-US"/>
        </w:rPr>
        <w:t>7</w:t>
      </w:r>
      <w:r w:rsidRPr="00D3317A">
        <w:rPr>
          <w:rFonts w:ascii="Arial" w:hAnsi="Arial" w:cs="Arial"/>
          <w:i/>
          <w:iCs/>
          <w:sz w:val="20"/>
          <w:szCs w:val="20"/>
          <w:lang w:val="fr-CH"/>
        </w:rPr>
        <w:fldChar w:fldCharType="end"/>
      </w:r>
      <w:r w:rsidRPr="00D3317A">
        <w:rPr>
          <w:rFonts w:ascii="Arial" w:hAnsi="Arial" w:cs="Arial"/>
          <w:sz w:val="20"/>
          <w:szCs w:val="20"/>
        </w:rPr>
        <w:t>, it can be</w:t>
      </w:r>
      <w:r>
        <w:rPr>
          <w:rFonts w:ascii="Arial" w:hAnsi="Arial" w:cs="Arial"/>
          <w:sz w:val="20"/>
          <w:szCs w:val="20"/>
          <w:lang w:val="en-US"/>
        </w:rPr>
        <w:t xml:space="preserve"> noted</w:t>
      </w:r>
      <w:r w:rsidRPr="00D3317A">
        <w:rPr>
          <w:rFonts w:ascii="Arial" w:hAnsi="Arial" w:cs="Arial"/>
          <w:sz w:val="20"/>
          <w:szCs w:val="20"/>
        </w:rPr>
        <w:t xml:space="preserve"> that an approximate </w:t>
      </w:r>
      <m:oMath>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α</m:t>
        </m:r>
      </m:oMath>
      <w:r w:rsidRPr="00D3317A">
        <w:rPr>
          <w:rFonts w:ascii="Arial" w:hAnsi="Arial" w:cs="Arial"/>
          <w:sz w:val="20"/>
          <w:szCs w:val="20"/>
        </w:rPr>
        <w:t xml:space="preserve"> confidence intervals (with </w:t>
      </w:r>
      <m:oMath>
        <m:r>
          <w:rPr>
            <w:rFonts w:ascii="Cambria Math" w:hAnsi="Cambria Math" w:cs="Arial"/>
            <w:sz w:val="20"/>
            <w:szCs w:val="20"/>
          </w:rPr>
          <m:t>0</m:t>
        </m:r>
        <m:r>
          <m:rPr>
            <m:sty m:val="p"/>
          </m:rPr>
          <w:rPr>
            <w:rFonts w:ascii="Cambria Math" w:hAnsi="Cambria Math" w:cs="Arial"/>
            <w:sz w:val="20"/>
            <w:szCs w:val="20"/>
          </w:rPr>
          <m:t>&lt;</m:t>
        </m:r>
        <m:r>
          <w:rPr>
            <w:rFonts w:ascii="Cambria Math" w:hAnsi="Cambria Math" w:cs="Arial"/>
            <w:sz w:val="20"/>
            <w:szCs w:val="20"/>
          </w:rPr>
          <m:t>α</m:t>
        </m:r>
        <m:r>
          <m:rPr>
            <m:sty m:val="p"/>
          </m:rPr>
          <w:rPr>
            <w:rFonts w:ascii="Cambria Math" w:hAnsi="Cambria Math" w:cs="Arial"/>
            <w:sz w:val="20"/>
            <w:szCs w:val="20"/>
          </w:rPr>
          <m:t>&lt;</m:t>
        </m:r>
        <m:r>
          <w:rPr>
            <w:rFonts w:ascii="Cambria Math" w:hAnsi="Cambria Math" w:cs="Arial"/>
            <w:sz w:val="20"/>
            <w:szCs w:val="20"/>
          </w:rPr>
          <m:t>1</m:t>
        </m:r>
      </m:oMath>
      <w:r w:rsidRPr="00D3317A">
        <w:rPr>
          <w:rFonts w:ascii="Arial" w:hAnsi="Arial" w:cs="Arial"/>
          <w:sz w:val="20"/>
          <w:szCs w:val="20"/>
        </w:rPr>
        <w:t>) can be computed as follows:</w:t>
      </w:r>
    </w:p>
    <w:p w14:paraId="784877C9" w14:textId="77777777" w:rsidR="001D3C2E" w:rsidRPr="00D3317A" w:rsidRDefault="00000000" w:rsidP="001D3C2E">
      <w:pPr>
        <w:pStyle w:val="BodyText"/>
        <w:spacing w:line="480" w:lineRule="auto"/>
        <w:jc w:val="both"/>
        <w:rPr>
          <w:rFonts w:ascii="Arial" w:hAnsi="Arial" w:cs="Arial"/>
          <w:sz w:val="20"/>
          <w:szCs w:val="20"/>
        </w:rPr>
      </w:pPr>
      <m:oMathPara>
        <m:oMathParaPr>
          <m:jc m:val="center"/>
        </m:oMathParaPr>
        <m:oMath>
          <m:sSub>
            <m:sSubPr>
              <m:ctrlPr>
                <w:rPr>
                  <w:rFonts w:ascii="Cambria Math" w:hAnsi="Cambria Math" w:cs="Arial"/>
                  <w:sz w:val="20"/>
                  <w:szCs w:val="20"/>
                </w:rPr>
              </m:ctrlPr>
            </m:sSubPr>
            <m:e>
              <m:r>
                <m:rPr>
                  <m:nor/>
                </m:rPr>
                <w:rPr>
                  <w:rFonts w:ascii="Arial" w:hAnsi="Arial" w:cs="Arial"/>
                  <w:sz w:val="20"/>
                  <w:szCs w:val="20"/>
                  <w:lang w:val="en-US"/>
                </w:rPr>
                <m:t>PTW</m:t>
              </m:r>
            </m:e>
            <m:sub>
              <m:r>
                <w:rPr>
                  <w:rFonts w:ascii="Cambria Math" w:hAnsi="Cambria Math" w:cs="Arial"/>
                  <w:sz w:val="20"/>
                  <w:szCs w:val="20"/>
                </w:rPr>
                <m:t>j</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z</m:t>
              </m:r>
            </m:e>
            <m:sub>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2</m:t>
              </m:r>
            </m:sub>
          </m:sSub>
          <m:sSub>
            <m:sSubPr>
              <m:ctrlPr>
                <w:rPr>
                  <w:rFonts w:ascii="Cambria Math" w:hAnsi="Cambria Math" w:cs="Arial"/>
                  <w:sz w:val="20"/>
                  <w:szCs w:val="20"/>
                </w:rPr>
              </m:ctrlPr>
            </m:sSubPr>
            <m:e>
              <m:acc>
                <m:accPr>
                  <m:ctrlPr>
                    <w:rPr>
                      <w:rFonts w:ascii="Cambria Math" w:hAnsi="Cambria Math" w:cs="Arial"/>
                      <w:sz w:val="20"/>
                      <w:szCs w:val="20"/>
                    </w:rPr>
                  </m:ctrlPr>
                </m:accPr>
                <m:e>
                  <m:r>
                    <w:rPr>
                      <w:rFonts w:ascii="Cambria Math" w:hAnsi="Cambria Math" w:cs="Arial"/>
                      <w:sz w:val="20"/>
                      <w:szCs w:val="20"/>
                    </w:rPr>
                    <m:t>σ</m:t>
                  </m:r>
                </m:e>
              </m:acc>
            </m:e>
            <m:sub>
              <m:r>
                <w:rPr>
                  <w:rFonts w:ascii="Cambria Math" w:hAnsi="Cambria Math" w:cs="Arial"/>
                  <w:sz w:val="20"/>
                  <w:szCs w:val="20"/>
                </w:rPr>
                <m:t>j</m:t>
              </m:r>
            </m:sub>
          </m:sSub>
          <m:r>
            <m:rPr>
              <m:sty m:val="p"/>
            </m:rPr>
            <w:rPr>
              <w:rFonts w:ascii="Cambria Math" w:hAnsi="Cambria Math" w:cs="Arial"/>
              <w:sz w:val="20"/>
              <w:szCs w:val="20"/>
            </w:rPr>
            <m:t>,</m:t>
          </m:r>
        </m:oMath>
      </m:oMathPara>
    </w:p>
    <w:p w14:paraId="0F285E7F" w14:textId="77777777" w:rsidR="001D3C2E" w:rsidRPr="00D3317A" w:rsidRDefault="001D3C2E" w:rsidP="001D3C2E">
      <w:pPr>
        <w:pStyle w:val="FirstParagraph"/>
        <w:spacing w:line="480" w:lineRule="auto"/>
        <w:jc w:val="both"/>
        <w:rPr>
          <w:rFonts w:ascii="Arial" w:hAnsi="Arial" w:cs="Arial"/>
          <w:sz w:val="20"/>
          <w:szCs w:val="20"/>
        </w:rPr>
      </w:pPr>
      <w:r w:rsidRPr="00D3317A">
        <w:rPr>
          <w:rFonts w:ascii="Arial" w:hAnsi="Arial" w:cs="Arial"/>
          <w:sz w:val="20"/>
          <w:szCs w:val="20"/>
        </w:rPr>
        <w:t xml:space="preserve">where </w:t>
      </w:r>
      <m:oMath>
        <m:sSub>
          <m:sSubPr>
            <m:ctrlPr>
              <w:rPr>
                <w:rFonts w:ascii="Cambria Math" w:hAnsi="Cambria Math" w:cs="Arial"/>
                <w:sz w:val="20"/>
                <w:szCs w:val="20"/>
              </w:rPr>
            </m:ctrlPr>
          </m:sSubPr>
          <m:e>
            <m:r>
              <w:rPr>
                <w:rFonts w:ascii="Cambria Math" w:hAnsi="Cambria Math" w:cs="Arial"/>
                <w:sz w:val="20"/>
                <w:szCs w:val="20"/>
              </w:rPr>
              <m:t>z</m:t>
            </m:r>
          </m:e>
          <m:sub>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2</m:t>
            </m:r>
          </m:sub>
        </m:sSub>
      </m:oMath>
      <w:r w:rsidRPr="00D3317A">
        <w:rPr>
          <w:rFonts w:ascii="Arial" w:hAnsi="Arial" w:cs="Arial"/>
          <w:sz w:val="20"/>
          <w:szCs w:val="20"/>
        </w:rPr>
        <w:t xml:space="preserve"> denote</w:t>
      </w:r>
      <w:r w:rsidRPr="00D3317A">
        <w:rPr>
          <w:rFonts w:ascii="Arial" w:hAnsi="Arial" w:cs="Arial"/>
          <w:sz w:val="20"/>
          <w:szCs w:val="20"/>
          <w:lang w:val="en-US"/>
        </w:rPr>
        <w:t>d</w:t>
      </w:r>
      <w:r w:rsidRPr="00D3317A">
        <w:rPr>
          <w:rFonts w:ascii="Arial" w:hAnsi="Arial" w:cs="Arial"/>
          <w:sz w:val="20"/>
          <w:szCs w:val="20"/>
        </w:rPr>
        <w:t xml:space="preserve"> the </w:t>
      </w:r>
      <m:oMath>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α</m:t>
        </m:r>
        <m:r>
          <m:rPr>
            <m:sty m:val="p"/>
          </m:rPr>
          <w:rPr>
            <w:rFonts w:ascii="Cambria Math" w:hAnsi="Cambria Math" w:cs="Arial"/>
            <w:sz w:val="20"/>
            <w:szCs w:val="20"/>
          </w:rPr>
          <m:t>/</m:t>
        </m:r>
        <m:r>
          <w:rPr>
            <w:rFonts w:ascii="Cambria Math" w:hAnsi="Cambria Math" w:cs="Arial"/>
            <w:sz w:val="20"/>
            <w:szCs w:val="20"/>
          </w:rPr>
          <m:t>2</m:t>
        </m:r>
      </m:oMath>
      <w:r w:rsidRPr="00D3317A">
        <w:rPr>
          <w:rFonts w:ascii="Arial" w:hAnsi="Arial" w:cs="Arial"/>
          <w:sz w:val="20"/>
          <w:szCs w:val="20"/>
        </w:rPr>
        <w:t xml:space="preserve"> quantile of a standard normal distribution</w:t>
      </w:r>
      <w:r w:rsidRPr="00D3317A">
        <w:rPr>
          <w:rFonts w:ascii="Arial" w:hAnsi="Arial" w:cs="Arial"/>
          <w:sz w:val="20"/>
          <w:szCs w:val="20"/>
          <w:lang w:val="en-US"/>
        </w:rPr>
        <w:t>,</w:t>
      </w:r>
      <w:r w:rsidRPr="00D3317A">
        <w:rPr>
          <w:rFonts w:ascii="Arial" w:hAnsi="Arial" w:cs="Arial"/>
          <w:sz w:val="20"/>
          <w:szCs w:val="20"/>
        </w:rPr>
        <w:t xml:space="preserve"> while </w:t>
      </w:r>
      <m:oMath>
        <m:sSub>
          <m:sSubPr>
            <m:ctrlPr>
              <w:rPr>
                <w:rFonts w:ascii="Cambria Math" w:hAnsi="Cambria Math" w:cs="Arial"/>
                <w:sz w:val="20"/>
                <w:szCs w:val="20"/>
              </w:rPr>
            </m:ctrlPr>
          </m:sSubPr>
          <m:e>
            <m:acc>
              <m:accPr>
                <m:ctrlPr>
                  <w:rPr>
                    <w:rFonts w:ascii="Cambria Math" w:hAnsi="Cambria Math" w:cs="Arial"/>
                    <w:sz w:val="20"/>
                    <w:szCs w:val="20"/>
                  </w:rPr>
                </m:ctrlPr>
              </m:accPr>
              <m:e>
                <m:r>
                  <w:rPr>
                    <w:rFonts w:ascii="Cambria Math" w:hAnsi="Cambria Math" w:cs="Arial"/>
                    <w:sz w:val="20"/>
                    <w:szCs w:val="20"/>
                  </w:rPr>
                  <m:t>σ</m:t>
                </m:r>
              </m:e>
            </m:acc>
          </m:e>
          <m:sub>
            <m:r>
              <w:rPr>
                <w:rFonts w:ascii="Cambria Math" w:hAnsi="Cambria Math" w:cs="Arial"/>
                <w:sz w:val="20"/>
                <w:szCs w:val="20"/>
              </w:rPr>
              <m:t>j</m:t>
            </m:r>
          </m:sub>
        </m:sSub>
      </m:oMath>
      <w:r w:rsidRPr="00D3317A">
        <w:rPr>
          <w:rFonts w:ascii="Arial" w:hAnsi="Arial" w:cs="Arial"/>
          <w:sz w:val="20"/>
          <w:szCs w:val="20"/>
        </w:rPr>
        <w:t xml:space="preserve"> correspond</w:t>
      </w:r>
      <w:r w:rsidRPr="00D3317A">
        <w:rPr>
          <w:rFonts w:ascii="Arial" w:hAnsi="Arial" w:cs="Arial"/>
          <w:sz w:val="20"/>
          <w:szCs w:val="20"/>
          <w:lang w:val="en-US"/>
        </w:rPr>
        <w:t>ed</w:t>
      </w:r>
      <w:r w:rsidRPr="00D3317A">
        <w:rPr>
          <w:rFonts w:ascii="Arial" w:hAnsi="Arial" w:cs="Arial"/>
          <w:sz w:val="20"/>
          <w:szCs w:val="20"/>
        </w:rPr>
        <w:t xml:space="preserve"> to estimated standard deviation of </w:t>
      </w:r>
      <m:oMath>
        <m:sSub>
          <m:sSubPr>
            <m:ctrlPr>
              <w:rPr>
                <w:rFonts w:ascii="Cambria Math" w:hAnsi="Cambria Math" w:cs="Arial"/>
                <w:sz w:val="20"/>
                <w:szCs w:val="20"/>
              </w:rPr>
            </m:ctrlPr>
          </m:sSubPr>
          <m:e>
            <m:r>
              <m:rPr>
                <m:nor/>
              </m:rPr>
              <w:rPr>
                <w:rFonts w:ascii="Arial" w:hAnsi="Arial" w:cs="Arial"/>
                <w:sz w:val="20"/>
                <w:szCs w:val="20"/>
                <w:lang w:val="en-US"/>
              </w:rPr>
              <m:t>PTW</m:t>
            </m:r>
          </m:e>
          <m:sub>
            <m:r>
              <w:rPr>
                <w:rFonts w:ascii="Cambria Math" w:hAnsi="Cambria Math" w:cs="Arial"/>
                <w:sz w:val="20"/>
                <w:szCs w:val="20"/>
              </w:rPr>
              <m:t>j</m:t>
            </m:r>
          </m:sub>
        </m:sSub>
      </m:oMath>
      <w:r w:rsidRPr="00D3317A">
        <w:rPr>
          <w:rFonts w:ascii="Arial" w:hAnsi="Arial" w:cs="Arial"/>
          <w:sz w:val="20"/>
          <w:szCs w:val="20"/>
        </w:rPr>
        <w:t xml:space="preserve">. Unfortunately, these confidence intervals are rough estimates of the uncertainty associated </w:t>
      </w:r>
      <m:oMath>
        <m:sSub>
          <m:sSubPr>
            <m:ctrlPr>
              <w:rPr>
                <w:rFonts w:ascii="Cambria Math" w:hAnsi="Cambria Math" w:cs="Arial"/>
                <w:sz w:val="20"/>
                <w:szCs w:val="20"/>
              </w:rPr>
            </m:ctrlPr>
          </m:sSubPr>
          <m:e>
            <m:r>
              <m:rPr>
                <m:nor/>
              </m:rPr>
              <w:rPr>
                <w:rFonts w:ascii="Arial" w:hAnsi="Arial" w:cs="Arial"/>
                <w:sz w:val="20"/>
                <w:szCs w:val="20"/>
                <w:lang w:val="en-US"/>
              </w:rPr>
              <m:t>PTW</m:t>
            </m:r>
          </m:e>
          <m:sub>
            <m:r>
              <w:rPr>
                <w:rFonts w:ascii="Cambria Math" w:hAnsi="Cambria Math" w:cs="Arial"/>
                <w:sz w:val="20"/>
                <w:szCs w:val="20"/>
              </w:rPr>
              <m:t>j</m:t>
            </m:r>
          </m:sub>
        </m:sSub>
      </m:oMath>
      <w:r w:rsidRPr="00D3317A">
        <w:rPr>
          <w:rFonts w:ascii="Arial" w:hAnsi="Arial" w:cs="Arial"/>
          <w:sz w:val="20"/>
          <w:szCs w:val="20"/>
        </w:rPr>
        <w:t xml:space="preserve"> as they ignore the issue of known as inference after selection and relies on asymptotic theory. However, this simple approach can be justified to some extent from theoretical standpoint</w:t>
      </w:r>
      <w:r w:rsidRPr="00D3317A">
        <w:rPr>
          <w:rFonts w:ascii="Arial" w:hAnsi="Arial" w:cs="Arial"/>
          <w:sz w:val="20"/>
          <w:szCs w:val="20"/>
        </w:rPr>
        <w:fldChar w:fldCharType="begin"/>
      </w:r>
      <w:r w:rsidRPr="00D3317A">
        <w:rPr>
          <w:rFonts w:ascii="Arial" w:hAnsi="Arial" w:cs="Arial"/>
          <w:sz w:val="20"/>
          <w:szCs w:val="20"/>
        </w:rPr>
        <w:instrText xml:space="preserve"> ADDIN EN.CITE &lt;EndNote&gt;&lt;Cite&gt;&lt;Author&gt;Sen&lt;/Author&gt;&lt;Year&gt;2021&lt;/Year&gt;&lt;RecNum&gt;658&lt;/RecNum&gt;&lt;DisplayText&gt;&lt;style face="superscript"&gt;7&lt;/style&gt;&lt;/DisplayText&gt;&lt;record&gt;&lt;rec-number&gt;658&lt;/rec-number&gt;&lt;foreign-keys&gt;&lt;key app="EN" db-id="pdvptt2ryz2wtlezr2lxpw0tsxweweerp5pv" timestamp="1670261837"&gt;658&lt;/key&gt;&lt;/foreign-keys&gt;&lt;ref-type name="Journal Article"&gt;17&lt;/ref-type&gt;&lt;contributors&gt;&lt;authors&gt;&lt;author&gt;Sen, Zhao&lt;/author&gt;&lt;author&gt;Daniela, Witten&lt;/author&gt;&lt;author&gt;Ali, Shojaie&lt;/author&gt;&lt;/authors&gt;&lt;/contributors&gt;&lt;titles&gt;&lt;title&gt;In Defense of the Indefensible: A Very Naïve Approach to High-Dimensional Inference&lt;/title&gt;&lt;secondary-title&gt;Statistical Science&lt;/secondary-title&gt;&lt;/titles&gt;&lt;periodical&gt;&lt;full-title&gt;Statistical Science&lt;/full-title&gt;&lt;/periodical&gt;&lt;pages&gt;562-577&lt;/pages&gt;&lt;volume&gt;36&lt;/volume&gt;&lt;number&gt;4&lt;/number&gt;&lt;dates&gt;&lt;year&gt;2021&lt;/year&gt;&lt;pub-dates&gt;&lt;date&gt;11/1&lt;/date&gt;&lt;/pub-dates&gt;&lt;/dates&gt;&lt;urls&gt;&lt;related-urls&gt;&lt;url&gt;https://doi.org/10.1214/20-STS815&lt;/url&gt;&lt;/related-urls&gt;&lt;/urls&gt;&lt;electronic-resource-num&gt;10.1214/20-STS815&lt;/electronic-resource-num&gt;&lt;/record&gt;&lt;/Cite&gt;&lt;/EndNote&gt;</w:instrText>
      </w:r>
      <w:r w:rsidRPr="00D3317A">
        <w:rPr>
          <w:rFonts w:ascii="Arial" w:hAnsi="Arial" w:cs="Arial"/>
          <w:sz w:val="20"/>
          <w:szCs w:val="20"/>
        </w:rPr>
        <w:fldChar w:fldCharType="separate"/>
      </w:r>
      <w:r w:rsidRPr="00D3317A">
        <w:rPr>
          <w:rFonts w:ascii="Arial" w:hAnsi="Arial" w:cs="Arial"/>
          <w:noProof/>
          <w:sz w:val="20"/>
          <w:szCs w:val="20"/>
          <w:vertAlign w:val="superscript"/>
        </w:rPr>
        <w:t>7</w:t>
      </w:r>
      <w:r w:rsidRPr="00D3317A">
        <w:rPr>
          <w:rFonts w:ascii="Arial" w:hAnsi="Arial" w:cs="Arial"/>
          <w:sz w:val="20"/>
          <w:szCs w:val="20"/>
        </w:rPr>
        <w:fldChar w:fldCharType="end"/>
      </w:r>
      <w:r w:rsidRPr="00D3317A">
        <w:rPr>
          <w:rFonts w:ascii="Arial" w:hAnsi="Arial" w:cs="Arial"/>
          <w:sz w:val="20"/>
          <w:szCs w:val="20"/>
          <w:lang w:val="en-US"/>
        </w:rPr>
        <w:t>.</w:t>
      </w:r>
      <w:r w:rsidRPr="00D3317A">
        <w:rPr>
          <w:rFonts w:ascii="Arial" w:hAnsi="Arial" w:cs="Arial"/>
          <w:sz w:val="20"/>
          <w:szCs w:val="20"/>
        </w:rPr>
        <w:t xml:space="preserve"> While the problem of inference after selection is still an open question in statistics, we consider</w:t>
      </w:r>
      <w:r w:rsidRPr="00D3317A">
        <w:rPr>
          <w:rFonts w:ascii="Arial" w:hAnsi="Arial" w:cs="Arial"/>
          <w:sz w:val="20"/>
          <w:szCs w:val="20"/>
          <w:lang w:val="en-US"/>
        </w:rPr>
        <w:t>ed</w:t>
      </w:r>
      <w:r w:rsidRPr="00D3317A">
        <w:rPr>
          <w:rFonts w:ascii="Arial" w:hAnsi="Arial" w:cs="Arial"/>
          <w:sz w:val="20"/>
          <w:szCs w:val="20"/>
        </w:rPr>
        <w:t xml:space="preserve"> this procedure as optimistic, since it might reject a treatment that might be equivalent to the one that maximizes the </w:t>
      </w:r>
      <w:r w:rsidRPr="00D3317A">
        <w:rPr>
          <w:rFonts w:ascii="Arial" w:hAnsi="Arial" w:cs="Arial"/>
          <w:sz w:val="20"/>
          <w:szCs w:val="20"/>
          <w:lang w:val="en-US"/>
        </w:rPr>
        <w:t>P</w:t>
      </w:r>
      <w:r w:rsidRPr="00D3317A">
        <w:rPr>
          <w:rFonts w:ascii="Arial" w:hAnsi="Arial" w:cs="Arial"/>
          <w:sz w:val="20"/>
          <w:szCs w:val="20"/>
        </w:rPr>
        <w:t>TW, hence being conservative.</w:t>
      </w:r>
    </w:p>
    <w:p w14:paraId="1ABDE703" w14:textId="77777777" w:rsidR="001D3C2E" w:rsidRPr="00653ABE" w:rsidRDefault="001D3C2E" w:rsidP="001D3C2E">
      <w:pPr>
        <w:pStyle w:val="BodyText"/>
        <w:spacing w:line="480" w:lineRule="auto"/>
        <w:jc w:val="both"/>
        <w:rPr>
          <w:rFonts w:ascii="Arial" w:hAnsi="Arial" w:cs="Arial"/>
          <w:sz w:val="20"/>
          <w:szCs w:val="20"/>
        </w:rPr>
      </w:pPr>
      <w:r w:rsidRPr="00D3317A">
        <w:rPr>
          <w:rFonts w:ascii="Arial" w:hAnsi="Arial" w:cs="Arial"/>
          <w:sz w:val="20"/>
          <w:szCs w:val="20"/>
        </w:rPr>
        <w:t xml:space="preserve">To identify the best combination of </w:t>
      </w:r>
      <m:oMath>
        <m:r>
          <w:rPr>
            <w:rFonts w:ascii="Cambria Math" w:hAnsi="Cambria Math" w:cs="Arial"/>
            <w:sz w:val="20"/>
            <w:szCs w:val="20"/>
          </w:rPr>
          <m:t>q</m:t>
        </m:r>
      </m:oMath>
      <w:r w:rsidRPr="00D3317A">
        <w:rPr>
          <w:rFonts w:ascii="Arial" w:hAnsi="Arial" w:cs="Arial"/>
          <w:sz w:val="20"/>
          <w:szCs w:val="20"/>
        </w:rPr>
        <w:t xml:space="preserve"> drugs (as well as their respective dosage) corresponding to the highest therapeutic windows, we consider</w:t>
      </w:r>
      <w:r w:rsidRPr="00D3317A">
        <w:rPr>
          <w:rFonts w:ascii="Arial" w:hAnsi="Arial" w:cs="Arial"/>
          <w:sz w:val="20"/>
          <w:szCs w:val="20"/>
          <w:lang w:val="en-US"/>
        </w:rPr>
        <w:t>ed</w:t>
      </w:r>
      <w:r w:rsidRPr="00D3317A">
        <w:rPr>
          <w:rFonts w:ascii="Arial" w:hAnsi="Arial" w:cs="Arial"/>
          <w:sz w:val="20"/>
          <w:szCs w:val="20"/>
        </w:rPr>
        <w:t xml:space="preserve"> the order statistic of </w:t>
      </w:r>
      <m:oMath>
        <m:sSub>
          <m:sSubPr>
            <m:ctrlPr>
              <w:rPr>
                <w:rFonts w:ascii="Cambria Math" w:hAnsi="Cambria Math" w:cs="Arial"/>
                <w:sz w:val="20"/>
                <w:szCs w:val="20"/>
              </w:rPr>
            </m:ctrlPr>
          </m:sSubPr>
          <m:e>
            <m:r>
              <m:rPr>
                <m:nor/>
              </m:rPr>
              <w:rPr>
                <w:rFonts w:ascii="Arial" w:hAnsi="Arial" w:cs="Arial"/>
                <w:sz w:val="20"/>
                <w:szCs w:val="20"/>
                <w:lang w:val="en-US"/>
              </w:rPr>
              <m:t>PTW</m:t>
            </m:r>
          </m:e>
          <m:sub>
            <m:d>
              <m:dPr>
                <m:ctrlPr>
                  <w:rPr>
                    <w:rFonts w:ascii="Cambria Math" w:hAnsi="Cambria Math" w:cs="Arial"/>
                    <w:sz w:val="20"/>
                    <w:szCs w:val="20"/>
                  </w:rPr>
                </m:ctrlPr>
              </m:dPr>
              <m:e>
                <m:r>
                  <w:rPr>
                    <w:rFonts w:ascii="Cambria Math" w:hAnsi="Cambria Math" w:cs="Arial"/>
                    <w:sz w:val="20"/>
                    <w:szCs w:val="20"/>
                  </w:rPr>
                  <m:t>j</m:t>
                </m:r>
              </m:e>
            </m:d>
          </m:sub>
        </m:sSub>
      </m:oMath>
      <w:r w:rsidRPr="00D3317A">
        <w:rPr>
          <w:rFonts w:ascii="Arial" w:hAnsi="Arial" w:cs="Arial"/>
          <w:sz w:val="20"/>
          <w:szCs w:val="20"/>
        </w:rPr>
        <w:t xml:space="preserve"> so that for all </w:t>
      </w:r>
      <m:oMath>
        <m:r>
          <w:rPr>
            <w:rFonts w:ascii="Cambria Math" w:hAnsi="Cambria Math" w:cs="Arial"/>
            <w:sz w:val="20"/>
            <w:szCs w:val="20"/>
          </w:rPr>
          <m:t>1</m:t>
        </m:r>
        <m:r>
          <m:rPr>
            <m:sty m:val="p"/>
          </m:rPr>
          <w:rPr>
            <w:rFonts w:ascii="Cambria Math" w:hAnsi="Cambria Math" w:cs="Arial"/>
            <w:sz w:val="20"/>
            <w:szCs w:val="20"/>
          </w:rPr>
          <m:t>≤</m:t>
        </m:r>
        <m:r>
          <w:rPr>
            <w:rFonts w:ascii="Cambria Math" w:hAnsi="Cambria Math" w:cs="Arial"/>
            <w:sz w:val="20"/>
            <w:szCs w:val="20"/>
          </w:rPr>
          <m:t>j</m:t>
        </m:r>
        <m:r>
          <m:rPr>
            <m:sty m:val="p"/>
          </m:rPr>
          <w:rPr>
            <w:rFonts w:ascii="Cambria Math" w:hAnsi="Cambria Math" w:cs="Arial"/>
            <w:sz w:val="20"/>
            <w:szCs w:val="20"/>
          </w:rPr>
          <m:t>&lt;</m:t>
        </m:r>
        <m:r>
          <w:rPr>
            <w:rFonts w:ascii="Cambria Math" w:hAnsi="Cambria Math" w:cs="Arial"/>
            <w:sz w:val="20"/>
            <w:szCs w:val="20"/>
          </w:rPr>
          <m:t>k</m:t>
        </m:r>
        <m:r>
          <m:rPr>
            <m:sty m:val="p"/>
          </m:rPr>
          <w:rPr>
            <w:rFonts w:ascii="Cambria Math" w:hAnsi="Cambria Math" w:cs="Arial"/>
            <w:sz w:val="20"/>
            <w:szCs w:val="20"/>
          </w:rPr>
          <m:t>≤</m:t>
        </m:r>
        <m:r>
          <w:rPr>
            <w:rFonts w:ascii="Cambria Math" w:hAnsi="Cambria Math" w:cs="Arial"/>
            <w:sz w:val="20"/>
            <w:szCs w:val="20"/>
          </w:rPr>
          <m:t>m</m:t>
        </m:r>
      </m:oMath>
      <w:r w:rsidRPr="00D3317A">
        <w:rPr>
          <w:rFonts w:ascii="Arial" w:hAnsi="Arial" w:cs="Arial"/>
          <w:sz w:val="20"/>
          <w:szCs w:val="20"/>
        </w:rPr>
        <w:t xml:space="preserve"> we have </w:t>
      </w:r>
      <m:oMath>
        <m:sSub>
          <m:sSubPr>
            <m:ctrlPr>
              <w:rPr>
                <w:rFonts w:ascii="Cambria Math" w:hAnsi="Cambria Math" w:cs="Arial"/>
                <w:sz w:val="20"/>
                <w:szCs w:val="20"/>
              </w:rPr>
            </m:ctrlPr>
          </m:sSubPr>
          <m:e>
            <m:r>
              <m:rPr>
                <m:nor/>
              </m:rPr>
              <w:rPr>
                <w:rFonts w:ascii="Arial" w:hAnsi="Arial" w:cs="Arial"/>
                <w:sz w:val="20"/>
                <w:szCs w:val="20"/>
                <w:lang w:val="en-US"/>
              </w:rPr>
              <m:t>PTW</m:t>
            </m:r>
          </m:e>
          <m:sub>
            <m:d>
              <m:dPr>
                <m:ctrlPr>
                  <w:rPr>
                    <w:rFonts w:ascii="Cambria Math" w:hAnsi="Cambria Math" w:cs="Arial"/>
                    <w:sz w:val="20"/>
                    <w:szCs w:val="20"/>
                  </w:rPr>
                </m:ctrlPr>
              </m:dPr>
              <m:e>
                <m:r>
                  <w:rPr>
                    <w:rFonts w:ascii="Cambria Math" w:hAnsi="Cambria Math" w:cs="Arial"/>
                    <w:sz w:val="20"/>
                    <w:szCs w:val="20"/>
                  </w:rPr>
                  <m:t>j</m:t>
                </m:r>
              </m:e>
            </m:d>
          </m:sub>
        </m:sSub>
        <m:r>
          <m:rPr>
            <m:sty m:val="p"/>
          </m:rPr>
          <w:rPr>
            <w:rFonts w:ascii="Cambria Math" w:hAnsi="Cambria Math" w:cs="Arial"/>
            <w:sz w:val="20"/>
            <w:szCs w:val="20"/>
          </w:rPr>
          <m:t>≤</m:t>
        </m:r>
        <m:sSub>
          <m:sSubPr>
            <m:ctrlPr>
              <w:rPr>
                <w:rFonts w:ascii="Cambria Math" w:hAnsi="Cambria Math" w:cs="Arial"/>
                <w:sz w:val="20"/>
                <w:szCs w:val="20"/>
              </w:rPr>
            </m:ctrlPr>
          </m:sSubPr>
          <m:e>
            <m:r>
              <m:rPr>
                <m:nor/>
              </m:rPr>
              <w:rPr>
                <w:rFonts w:ascii="Arial" w:hAnsi="Arial" w:cs="Arial"/>
                <w:sz w:val="20"/>
                <w:szCs w:val="20"/>
                <w:lang w:val="en-US"/>
              </w:rPr>
              <m:t>PTW</m:t>
            </m:r>
          </m:e>
          <m:sub>
            <m:d>
              <m:dPr>
                <m:ctrlPr>
                  <w:rPr>
                    <w:rFonts w:ascii="Cambria Math" w:hAnsi="Cambria Math" w:cs="Arial"/>
                    <w:sz w:val="20"/>
                    <w:szCs w:val="20"/>
                  </w:rPr>
                </m:ctrlPr>
              </m:dPr>
              <m:e>
                <m:r>
                  <w:rPr>
                    <w:rFonts w:ascii="Cambria Math" w:hAnsi="Cambria Math" w:cs="Arial"/>
                    <w:sz w:val="20"/>
                    <w:szCs w:val="20"/>
                  </w:rPr>
                  <m:t>k</m:t>
                </m:r>
              </m:e>
            </m:d>
          </m:sub>
        </m:sSub>
      </m:oMath>
      <w:r w:rsidRPr="00D3317A">
        <w:rPr>
          <w:rFonts w:ascii="Arial" w:hAnsi="Arial" w:cs="Arial"/>
          <w:sz w:val="20"/>
          <w:szCs w:val="20"/>
        </w:rPr>
        <w:t xml:space="preserve">. A heuristic approach would construct an asymmetric confidence interval around the maximum value of the </w:t>
      </w:r>
      <w:r w:rsidRPr="00D3317A">
        <w:rPr>
          <w:rFonts w:ascii="Arial" w:hAnsi="Arial" w:cs="Arial"/>
          <w:sz w:val="20"/>
          <w:szCs w:val="20"/>
          <w:lang w:val="en-US"/>
        </w:rPr>
        <w:t>P</w:t>
      </w:r>
      <w:r w:rsidRPr="00D3317A">
        <w:rPr>
          <w:rFonts w:ascii="Arial" w:hAnsi="Arial" w:cs="Arial"/>
          <w:sz w:val="20"/>
          <w:szCs w:val="20"/>
        </w:rPr>
        <w:t xml:space="preserve">TW, and select the set of drug/dosage combinations that cannot be </w:t>
      </w:r>
      <w:r w:rsidRPr="00D3317A">
        <w:rPr>
          <w:rFonts w:ascii="Arial" w:hAnsi="Arial" w:cs="Arial"/>
          <w:sz w:val="20"/>
          <w:szCs w:val="20"/>
        </w:rPr>
        <w:lastRenderedPageBreak/>
        <w:t xml:space="preserve">differentiated from the treatment that maximizes the </w:t>
      </w:r>
      <w:r w:rsidRPr="00D3317A">
        <w:rPr>
          <w:rFonts w:ascii="Arial" w:hAnsi="Arial" w:cs="Arial"/>
          <w:sz w:val="20"/>
          <w:szCs w:val="20"/>
          <w:lang w:val="en-US"/>
        </w:rPr>
        <w:t>P</w:t>
      </w:r>
      <w:r w:rsidRPr="00D3317A">
        <w:rPr>
          <w:rFonts w:ascii="Arial" w:hAnsi="Arial" w:cs="Arial"/>
          <w:sz w:val="20"/>
          <w:szCs w:val="20"/>
        </w:rPr>
        <w:t>TW. Hence, the result is a set of drug combinations with indistinguishable optimal performance.</w:t>
      </w:r>
    </w:p>
    <w:p w14:paraId="02540C66" w14:textId="77777777" w:rsidR="001D3C2E" w:rsidRPr="00653ABE"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Information S3: Tumor isolation protocol</w:t>
      </w:r>
    </w:p>
    <w:p w14:paraId="6D6C6245" w14:textId="77777777" w:rsidR="001D3C2E" w:rsidRPr="00D3317A" w:rsidRDefault="001D3C2E" w:rsidP="001D3C2E">
      <w:pPr>
        <w:spacing w:after="160" w:line="480" w:lineRule="auto"/>
        <w:jc w:val="both"/>
        <w:rPr>
          <w:rFonts w:cs="Arial"/>
          <w:szCs w:val="20"/>
        </w:rPr>
      </w:pPr>
      <w:r w:rsidRPr="00D3317A">
        <w:rPr>
          <w:rFonts w:cs="Arial"/>
          <w:szCs w:val="20"/>
        </w:rPr>
        <w:t xml:space="preserve">Freshly isolated tissue samples were placed in 20 mL of transport media (DMEM/F12 + </w:t>
      </w:r>
      <w:proofErr w:type="spellStart"/>
      <w:r w:rsidRPr="00D3317A">
        <w:rPr>
          <w:rFonts w:cs="Arial"/>
          <w:szCs w:val="20"/>
        </w:rPr>
        <w:t>primocin</w:t>
      </w:r>
      <w:proofErr w:type="spellEnd"/>
      <w:r w:rsidRPr="00D3317A">
        <w:rPr>
          <w:rFonts w:cs="Arial"/>
          <w:szCs w:val="20"/>
        </w:rPr>
        <w:t>) immediately after tumor resection. After delivery to the laboratory, the storage medium was discarded, and tissues were washed with 20</w:t>
      </w:r>
      <w:r>
        <w:rPr>
          <w:rFonts w:cs="Arial"/>
          <w:szCs w:val="20"/>
        </w:rPr>
        <w:t xml:space="preserve"> </w:t>
      </w:r>
      <w:r w:rsidRPr="00D3317A">
        <w:rPr>
          <w:rFonts w:cs="Arial"/>
          <w:szCs w:val="20"/>
        </w:rPr>
        <w:t xml:space="preserve">mL HBSS by active inverting of the tube. After the HBSS wash solution was discarded, the sample was transferred to a new culture dish. The tissue was then minced with forceps or razor blades into small (1-2 mm) pieces, in 1ml of digestion medium (DMEM/F12 + </w:t>
      </w:r>
      <w:proofErr w:type="spellStart"/>
      <w:r w:rsidRPr="00D3317A">
        <w:rPr>
          <w:rFonts w:cs="Arial"/>
          <w:szCs w:val="20"/>
        </w:rPr>
        <w:t>Liberase</w:t>
      </w:r>
      <w:proofErr w:type="spellEnd"/>
      <w:r w:rsidRPr="00D3317A">
        <w:rPr>
          <w:rFonts w:cs="Arial"/>
          <w:szCs w:val="20"/>
        </w:rPr>
        <w:t xml:space="preserve"> DH (0.28</w:t>
      </w:r>
      <w:r>
        <w:rPr>
          <w:rFonts w:cs="Arial"/>
          <w:szCs w:val="20"/>
        </w:rPr>
        <w:t xml:space="preserve"> </w:t>
      </w:r>
      <w:r w:rsidRPr="00D3317A">
        <w:rPr>
          <w:rFonts w:cs="Arial"/>
          <w:szCs w:val="20"/>
        </w:rPr>
        <w:t xml:space="preserve">units/ml)). Tissue pieces were transferred to </w:t>
      </w:r>
      <w:proofErr w:type="spellStart"/>
      <w:r w:rsidRPr="00D3317A">
        <w:rPr>
          <w:rFonts w:cs="Arial"/>
          <w:szCs w:val="20"/>
        </w:rPr>
        <w:t>GentleMACS</w:t>
      </w:r>
      <w:proofErr w:type="spellEnd"/>
      <w:r w:rsidRPr="00D3317A">
        <w:rPr>
          <w:rFonts w:cs="Arial"/>
          <w:szCs w:val="20"/>
        </w:rPr>
        <w:t xml:space="preserve"> violet C tubes. 10 mL/tube/gr of tissue (minimal 5 mL/tube) were used and the </w:t>
      </w:r>
      <w:r w:rsidRPr="003448D7">
        <w:rPr>
          <w:rFonts w:cs="Arial"/>
          <w:szCs w:val="20"/>
        </w:rPr>
        <w:t xml:space="preserve">protocol </w:t>
      </w:r>
      <w:r w:rsidRPr="00F34386">
        <w:rPr>
          <w:rFonts w:cs="Arial"/>
          <w:szCs w:val="20"/>
        </w:rPr>
        <w:t>37C_TDK-01</w:t>
      </w:r>
      <w:r w:rsidRPr="00D3317A">
        <w:rPr>
          <w:rFonts w:cs="Arial"/>
          <w:szCs w:val="20"/>
        </w:rPr>
        <w:t xml:space="preserve"> was used for 1h. In the next step, the samples were filtered with a 40 </w:t>
      </w:r>
      <w:r w:rsidRPr="00D3317A">
        <w:rPr>
          <w:rFonts w:cs="Arial"/>
          <w:szCs w:val="20"/>
        </w:rPr>
        <w:sym w:font="Symbol" w:char="F06D"/>
      </w:r>
      <w:r w:rsidRPr="00D3317A">
        <w:rPr>
          <w:rFonts w:cs="Arial"/>
          <w:szCs w:val="20"/>
        </w:rPr>
        <w:t xml:space="preserve">m cell strainer. </w:t>
      </w:r>
    </w:p>
    <w:p w14:paraId="7202DA44" w14:textId="77777777" w:rsidR="001D3C2E" w:rsidRPr="00D3317A" w:rsidRDefault="001D3C2E" w:rsidP="001D3C2E">
      <w:pPr>
        <w:spacing w:after="160" w:line="480" w:lineRule="auto"/>
        <w:jc w:val="both"/>
        <w:rPr>
          <w:rFonts w:cs="Arial"/>
          <w:szCs w:val="20"/>
        </w:rPr>
      </w:pPr>
      <w:r w:rsidRPr="00D3317A">
        <w:rPr>
          <w:rFonts w:cs="Arial"/>
          <w:szCs w:val="20"/>
        </w:rPr>
        <w:t xml:space="preserve">The retained fragments of tissue remaining in the cell strainer were collected using a </w:t>
      </w:r>
      <w:proofErr w:type="spellStart"/>
      <w:r w:rsidRPr="00D3317A">
        <w:rPr>
          <w:rFonts w:cs="Arial"/>
          <w:szCs w:val="20"/>
        </w:rPr>
        <w:t>pipetman</w:t>
      </w:r>
      <w:proofErr w:type="spellEnd"/>
      <w:r w:rsidRPr="00D3317A">
        <w:rPr>
          <w:rFonts w:cs="Arial"/>
          <w:szCs w:val="20"/>
        </w:rPr>
        <w:t xml:space="preserve"> and resuspend in 10 mL HBSS. Then, centrifugation at 1200 RPMI at 4°C for 5 min was performed. The samples were then washed with 20 mL HBSS by inverting the tube and centrifuged at 1200 RPMI at 4°C for 5</w:t>
      </w:r>
      <w:r>
        <w:rPr>
          <w:rFonts w:cs="Arial"/>
          <w:szCs w:val="20"/>
        </w:rPr>
        <w:t xml:space="preserve"> </w:t>
      </w:r>
      <w:r w:rsidRPr="00D3317A">
        <w:rPr>
          <w:rFonts w:cs="Arial"/>
          <w:szCs w:val="20"/>
        </w:rPr>
        <w:t>min. The washing solution was then discarded, and the material was then resuspend</w:t>
      </w:r>
      <w:r w:rsidRPr="00237858">
        <w:rPr>
          <w:rFonts w:cs="Arial"/>
          <w:szCs w:val="20"/>
        </w:rPr>
        <w:t>ed</w:t>
      </w:r>
      <w:r w:rsidRPr="00D3317A">
        <w:rPr>
          <w:rFonts w:cs="Arial"/>
          <w:szCs w:val="20"/>
        </w:rPr>
        <w:t xml:space="preserve"> in the adequate volume of Matrigel</w:t>
      </w:r>
      <w:r w:rsidRPr="00D3317A">
        <w:rPr>
          <w:rFonts w:cs="Arial"/>
          <w:szCs w:val="20"/>
          <w:vertAlign w:val="superscript"/>
        </w:rPr>
        <w:t>®</w:t>
      </w:r>
      <w:r w:rsidRPr="00D3317A">
        <w:rPr>
          <w:rFonts w:cs="Arial"/>
          <w:szCs w:val="20"/>
        </w:rPr>
        <w:t xml:space="preserve"> in a serum-free stem cell medium (DMEM/F12 + </w:t>
      </w:r>
      <w:proofErr w:type="spellStart"/>
      <w:r w:rsidRPr="00D3317A">
        <w:rPr>
          <w:rFonts w:cs="Arial"/>
          <w:szCs w:val="20"/>
        </w:rPr>
        <w:t>StemPro</w:t>
      </w:r>
      <w:proofErr w:type="spellEnd"/>
      <w:r w:rsidRPr="00D3317A">
        <w:rPr>
          <w:rFonts w:cs="Arial"/>
          <w:szCs w:val="20"/>
        </w:rPr>
        <w:t xml:space="preserve"> </w:t>
      </w:r>
      <w:proofErr w:type="spellStart"/>
      <w:r w:rsidRPr="00D3317A">
        <w:rPr>
          <w:rFonts w:cs="Arial"/>
          <w:szCs w:val="20"/>
        </w:rPr>
        <w:t>hESC</w:t>
      </w:r>
      <w:proofErr w:type="spellEnd"/>
      <w:r w:rsidRPr="00D3317A">
        <w:rPr>
          <w:rFonts w:cs="Arial"/>
          <w:szCs w:val="20"/>
        </w:rPr>
        <w:t>) supplemented with 8</w:t>
      </w:r>
      <w:r>
        <w:rPr>
          <w:rFonts w:cs="Arial"/>
          <w:szCs w:val="20"/>
        </w:rPr>
        <w:t xml:space="preserve"> </w:t>
      </w:r>
      <w:r w:rsidRPr="00D3317A">
        <w:rPr>
          <w:rFonts w:cs="Arial"/>
          <w:szCs w:val="20"/>
        </w:rPr>
        <w:t xml:space="preserve">ng/mL </w:t>
      </w:r>
      <w:proofErr w:type="spellStart"/>
      <w:r w:rsidRPr="00D3317A">
        <w:rPr>
          <w:rFonts w:cs="Arial"/>
          <w:szCs w:val="20"/>
        </w:rPr>
        <w:t>bFG</w:t>
      </w:r>
      <w:proofErr w:type="spellEnd"/>
      <w:r w:rsidRPr="00D3317A">
        <w:rPr>
          <w:rFonts w:cs="Arial"/>
          <w:szCs w:val="20"/>
        </w:rPr>
        <w:t xml:space="preserve"> in 6-WP. Incubation in a 5% CO</w:t>
      </w:r>
      <w:r w:rsidRPr="00D3317A">
        <w:rPr>
          <w:rFonts w:cs="Arial"/>
          <w:szCs w:val="20"/>
          <w:vertAlign w:val="subscript"/>
        </w:rPr>
        <w:t>2</w:t>
      </w:r>
      <w:r w:rsidRPr="00D3317A">
        <w:rPr>
          <w:rFonts w:cs="Arial"/>
          <w:szCs w:val="20"/>
        </w:rPr>
        <w:t>-humidified incubator at 37°C was performed for 20 min, the time for the Matrigel</w:t>
      </w:r>
      <w:r w:rsidRPr="00D3317A">
        <w:rPr>
          <w:rFonts w:cs="Arial"/>
          <w:szCs w:val="20"/>
          <w:vertAlign w:val="superscript"/>
        </w:rPr>
        <w:t>®</w:t>
      </w:r>
      <w:r w:rsidRPr="00D3317A">
        <w:rPr>
          <w:rFonts w:cs="Arial"/>
          <w:szCs w:val="20"/>
        </w:rPr>
        <w:t xml:space="preserve"> to polymerize, then 3 ml of culture medium were added on top. </w:t>
      </w:r>
    </w:p>
    <w:p w14:paraId="727C5484"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Information S</w:t>
      </w:r>
      <w:r>
        <w:rPr>
          <w:rFonts w:cs="Arial"/>
          <w:szCs w:val="20"/>
          <w:lang w:val="en-US"/>
        </w:rPr>
        <w:t>4</w:t>
      </w:r>
      <w:r w:rsidRPr="00D3317A">
        <w:rPr>
          <w:rFonts w:cs="Arial"/>
          <w:szCs w:val="20"/>
          <w:lang w:val="en-US"/>
        </w:rPr>
        <w:t xml:space="preserve">: </w:t>
      </w:r>
      <w:r>
        <w:rPr>
          <w:rFonts w:cs="Arial"/>
          <w:szCs w:val="20"/>
          <w:lang w:val="en-US"/>
        </w:rPr>
        <w:t xml:space="preserve">Immunohistochemistry </w:t>
      </w:r>
    </w:p>
    <w:p w14:paraId="26C348DC" w14:textId="77777777" w:rsidR="001D3C2E" w:rsidRPr="007C0E9E" w:rsidRDefault="001D3C2E" w:rsidP="001D3C2E">
      <w:pPr>
        <w:spacing w:line="480" w:lineRule="auto"/>
        <w:jc w:val="both"/>
        <w:rPr>
          <w:rFonts w:cs="Arial"/>
          <w:szCs w:val="20"/>
        </w:rPr>
      </w:pPr>
      <w:r w:rsidRPr="007C0E9E">
        <w:rPr>
          <w:rFonts w:cs="Arial"/>
          <w:szCs w:val="20"/>
        </w:rPr>
        <w:t>Single organoids were pooled from 96-</w:t>
      </w:r>
      <w:r>
        <w:rPr>
          <w:rFonts w:cs="Arial"/>
          <w:szCs w:val="20"/>
        </w:rPr>
        <w:t>WP, for both CTRL and ODC</w:t>
      </w:r>
      <w:r w:rsidRPr="007C0E9E">
        <w:rPr>
          <w:rFonts w:cs="Arial"/>
          <w:szCs w:val="20"/>
          <w:vertAlign w:val="subscript"/>
        </w:rPr>
        <w:t xml:space="preserve">LSFXR </w:t>
      </w:r>
      <w:r w:rsidRPr="007C0E9E">
        <w:rPr>
          <w:rFonts w:cs="Arial"/>
          <w:szCs w:val="20"/>
        </w:rPr>
        <w:t>trea</w:t>
      </w:r>
      <w:r>
        <w:rPr>
          <w:rFonts w:cs="Arial"/>
          <w:szCs w:val="20"/>
        </w:rPr>
        <w:t>ted conditions, and fixed in</w:t>
      </w:r>
      <w:r w:rsidRPr="007C0E9E">
        <w:rPr>
          <w:rFonts w:cs="Arial"/>
          <w:szCs w:val="20"/>
        </w:rPr>
        <w:t xml:space="preserve"> cold PFA (4%</w:t>
      </w:r>
      <w:r>
        <w:rPr>
          <w:rFonts w:cs="Arial"/>
          <w:szCs w:val="20"/>
        </w:rPr>
        <w:t xml:space="preserve">) </w:t>
      </w:r>
      <w:r w:rsidRPr="007C0E9E">
        <w:rPr>
          <w:rFonts w:cs="Arial"/>
          <w:szCs w:val="20"/>
        </w:rPr>
        <w:t>for 3 hours, then washed</w:t>
      </w:r>
      <w:r>
        <w:rPr>
          <w:rFonts w:cs="Arial"/>
          <w:szCs w:val="20"/>
        </w:rPr>
        <w:t xml:space="preserve"> and kept in</w:t>
      </w:r>
      <w:r w:rsidRPr="007C0E9E">
        <w:rPr>
          <w:rFonts w:cs="Arial"/>
          <w:szCs w:val="20"/>
        </w:rPr>
        <w:t xml:space="preserve"> PBS at 4°C. A </w:t>
      </w:r>
      <w:r>
        <w:rPr>
          <w:rFonts w:cs="Arial"/>
          <w:szCs w:val="20"/>
        </w:rPr>
        <w:t xml:space="preserve">2% agarose solution was prepared, and the single organoids were embedded in a drop of the solution, by forming a solidified dome on top. </w:t>
      </w:r>
    </w:p>
    <w:p w14:paraId="2CCEF1F8" w14:textId="77777777" w:rsidR="001D3C2E" w:rsidRPr="007C0E9E" w:rsidRDefault="001D3C2E" w:rsidP="001D3C2E">
      <w:pPr>
        <w:spacing w:line="480" w:lineRule="auto"/>
        <w:jc w:val="both"/>
        <w:rPr>
          <w:rFonts w:cs="Arial"/>
          <w:szCs w:val="20"/>
        </w:rPr>
      </w:pPr>
      <w:r w:rsidRPr="007C0E9E">
        <w:rPr>
          <w:rFonts w:cs="Arial"/>
          <w:szCs w:val="20"/>
        </w:rPr>
        <w:t>Finally, the agar domes were then embedded in paraffin</w:t>
      </w:r>
      <w:r>
        <w:rPr>
          <w:rFonts w:cs="Arial"/>
          <w:szCs w:val="20"/>
        </w:rPr>
        <w:t xml:space="preserve"> and </w:t>
      </w:r>
      <w:r w:rsidRPr="007C0E9E">
        <w:rPr>
          <w:rFonts w:cs="Arial"/>
          <w:szCs w:val="20"/>
        </w:rPr>
        <w:t>the diff</w:t>
      </w:r>
      <w:r>
        <w:rPr>
          <w:rFonts w:cs="Arial"/>
          <w:szCs w:val="20"/>
        </w:rPr>
        <w:t xml:space="preserve">erent </w:t>
      </w:r>
      <w:r w:rsidRPr="007C0E9E">
        <w:rPr>
          <w:rFonts w:cs="Arial"/>
          <w:szCs w:val="20"/>
        </w:rPr>
        <w:t xml:space="preserve">blocks were sectioned every 5µm using a microtome. The obtained slices were </w:t>
      </w:r>
      <w:proofErr w:type="spellStart"/>
      <w:r w:rsidRPr="007C0E9E">
        <w:rPr>
          <w:rFonts w:cs="Arial"/>
          <w:szCs w:val="20"/>
        </w:rPr>
        <w:t>mounte</w:t>
      </w:r>
      <w:proofErr w:type="spellEnd"/>
      <w:r>
        <w:rPr>
          <w:rFonts w:cs="Arial"/>
          <w:szCs w:val="20"/>
        </w:rPr>
        <w:t xml:space="preserve"> </w:t>
      </w:r>
      <w:r w:rsidRPr="007C0E9E">
        <w:rPr>
          <w:rFonts w:cs="Arial"/>
          <w:szCs w:val="20"/>
        </w:rPr>
        <w:t>on glass slides and put in a humidifier chamber until staining.</w:t>
      </w:r>
      <w:r>
        <w:rPr>
          <w:rFonts w:cs="Arial"/>
          <w:szCs w:val="20"/>
        </w:rPr>
        <w:t xml:space="preserve"> </w:t>
      </w:r>
      <w:r w:rsidRPr="007C0E9E">
        <w:rPr>
          <w:rFonts w:cs="Arial"/>
          <w:szCs w:val="20"/>
        </w:rPr>
        <w:t xml:space="preserve">The different slides were then stained </w:t>
      </w:r>
      <w:r>
        <w:rPr>
          <w:rFonts w:cs="Arial"/>
          <w:szCs w:val="20"/>
        </w:rPr>
        <w:t xml:space="preserve">according to the routinely performed </w:t>
      </w:r>
      <w:r w:rsidRPr="007C0E9E">
        <w:rPr>
          <w:rFonts w:cs="Arial"/>
          <w:szCs w:val="20"/>
        </w:rPr>
        <w:t>hematoxylin and eosin (H&amp;E) staining protocol. The slides were analyzed with the</w:t>
      </w:r>
      <w:r>
        <w:rPr>
          <w:rFonts w:cs="Arial"/>
          <w:szCs w:val="20"/>
        </w:rPr>
        <w:t xml:space="preserve"> </w:t>
      </w:r>
      <w:r w:rsidRPr="007C0E9E">
        <w:rPr>
          <w:rFonts w:cs="Arial"/>
          <w:szCs w:val="20"/>
        </w:rPr>
        <w:t xml:space="preserve">widefield </w:t>
      </w:r>
      <w:proofErr w:type="spellStart"/>
      <w:r w:rsidRPr="007C0E9E">
        <w:rPr>
          <w:rFonts w:cs="Arial"/>
          <w:szCs w:val="20"/>
        </w:rPr>
        <w:t>Axioscan</w:t>
      </w:r>
      <w:proofErr w:type="spellEnd"/>
      <w:r w:rsidRPr="007C0E9E">
        <w:rPr>
          <w:rFonts w:cs="Arial"/>
          <w:szCs w:val="20"/>
        </w:rPr>
        <w:t xml:space="preserve"> Z1, Zeiss® microscope and ZEN® software.</w:t>
      </w:r>
      <w:r w:rsidRPr="00D3317A">
        <w:rPr>
          <w:rFonts w:cs="Arial"/>
          <w:b/>
          <w:bCs/>
          <w:szCs w:val="20"/>
        </w:rPr>
        <w:br w:type="page"/>
      </w:r>
    </w:p>
    <w:p w14:paraId="1A258CF7"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lastRenderedPageBreak/>
        <w:t>Supplementary Tables</w:t>
      </w:r>
    </w:p>
    <w:p w14:paraId="2D9D995A"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Table S1. CRC cell lines used in the study and their characterization</w:t>
      </w:r>
      <w:r w:rsidRPr="00D3317A">
        <w:rPr>
          <w:rFonts w:cs="Arial"/>
          <w:szCs w:val="20"/>
        </w:rPr>
        <w:fldChar w:fldCharType="begin">
          <w:fldData xml:space="preserve">PEVuZE5vdGU+PENpdGU+PEF1dGhvcj5BaG1lZDwvQXV0aG9yPjxZZWFyPjIwMTM8L1llYXI+PFJl
Y051bT4xNzg8L1JlY051bT48RGlzcGxheVRleHQ+PHN0eWxlIGZhY2U9InN1cGVyc2NyaXB0Ij44
LTEyPC9zdHlsZT48L0Rpc3BsYXlUZXh0PjxyZWNvcmQ+PHJlYy1udW1iZXI+MTc4PC9yZWMtbnVt
YmVyPjxmb3JlaWduLWtleXM+PGtleSBhcHA9IkVOIiBkYi1pZD0icGR2cHR0MnJ5ejJ3dGxlenIy
bHhwdzB0c3h3ZXdlZXJwNXB2IiB0aW1lc3RhbXA9IjE1Nzg2NzM0MTgiPjE3ODwva2V5PjwvZm9y
ZWlnbi1rZXlzPjxyZWYtdHlwZSBuYW1lPSJKb3VybmFsIEFydGljbGUiPjE3PC9yZWYtdHlwZT48
Y29udHJpYnV0b3JzPjxhdXRob3JzPjxhdXRob3I+QWhtZWQsIEQuPC9hdXRob3I+PGF1dGhvcj5F
aWRlLCBQLiBXLjwvYXV0aG9yPjxhdXRob3I+RWlsZXJ0c2VuLCBJLiBBLjwvYXV0aG9yPjxhdXRo
b3I+RGFuaWVsc2VuLCBTLiBBLjwvYXV0aG9yPjxhdXRob3I+RWtuYWVzLCBNLjwvYXV0aG9yPjxh
dXRob3I+SGVrdG9lbiwgTS48L2F1dGhvcj48YXV0aG9yPkxpbmQsIEcuIEUuPC9hdXRob3I+PGF1
dGhvcj5Mb3RoZSwgUi4gQS48L2F1dGhvcj48L2F1dGhvcnM+PC9jb250cmlidXRvcnM+PGF1dGgt
YWRkcmVzcz4xXSBEZXBhcnRtZW50IG9mIENhbmNlciBQcmV2ZW50aW9uLCBJbnN0aXR1dGUgZm9y
IENhbmNlciBSZXNlYXJjaCwgVGhlIE5vcndlZ2lhbiBSYWRpdW0gSG9zcGl0YWwsIE9zbG8gVW5p
dmVyc2l0eSBIb3NwaXRhbCwgT3NsbywgTm9yd2F5IFsyXSBDZW50cmUgZm9yIENhbmNlciBCaW9t
ZWRpY2luZSwgRmFjdWx0eSBvZiBNZWRpY2luZSwgVW5pdmVyc2l0eSBvZiBPc2xvLCBPc2xvLCBO
b3J3YXkuPC9hdXRoLWFkZHJlc3M+PHRpdGxlcz48dGl0bGU+RXBpZ2VuZXRpYyBhbmQgZ2VuZXRp
YyBmZWF0dXJlcyBvZiAyNCBjb2xvbiBjYW5jZXIgY2VsbCBsaW5lczwvdGl0bGU+PHNlY29uZGFy
eS10aXRsZT5PbmNvZ2VuZXNpczwvc2Vjb25kYXJ5LXRpdGxlPjxhbHQtdGl0bGU+T25jb2dlbmVz
aXM8L2FsdC10aXRsZT48L3RpdGxlcz48cGVyaW9kaWNhbD48ZnVsbC10aXRsZT5PbmNvZ2VuZXNp
czwvZnVsbC10aXRsZT48YWJici0xPk9uY29nZW5lc2lzPC9hYmJyLTE+PC9wZXJpb2RpY2FsPjxh
bHQtcGVyaW9kaWNhbD48ZnVsbC10aXRsZT5PbmNvZ2VuZXNpczwvZnVsbC10aXRsZT48YWJici0x
Pk9uY29nZW5lc2lzPC9hYmJyLTE+PC9hbHQtcGVyaW9kaWNhbD48cGFnZXM+ZTcxPC9wYWdlcz48
dm9sdW1lPjI8L3ZvbHVtZT48ZWRpdGlvbj4yMDEzLzA5LzE4PC9lZGl0aW9uPjxkYXRlcz48eWVh
cj4yMDEzPC95ZWFyPjxwdWItZGF0ZXM+PGRhdGU+U2VwIDE2PC9kYXRlPjwvcHViLWRhdGVzPjwv
ZGF0ZXM+PGlzYm4+MjE1Ny05MDI0PC9pc2JuPjxhY2Nlc3Npb24tbnVtPjI0MDQyNzM1PC9hY2Nl
c3Npb24tbnVtPjx1cmxzPjwvdXJscz48Y3VzdG9tMj5QTUMzODE2MjI1PC9jdXN0b20yPjxlbGVj
dHJvbmljLXJlc291cmNlLW51bT4xMC4xMDM4L29uY3Npcy4yMDEzLjM1PC9lbGVjdHJvbmljLXJl
c291cmNlLW51bT48cmVtb3RlLWRhdGFiYXNlLXByb3ZpZGVyPk5MTTwvcmVtb3RlLWRhdGFiYXNl
LXByb3ZpZGVyPjxsYW5ndWFnZT5lbmc8L2xhbmd1YWdlPjwvcmVjb3JkPjwvQ2l0ZT48Q2l0ZT48
QXV0aG9yPkNoZW48L0F1dGhvcj48WWVhcj4xOTk1PC9ZZWFyPjxSZWNOdW0+MTc5PC9SZWNOdW0+
PHJlY29yZD48cmVjLW51bWJlcj4xNzk8L3JlYy1udW1iZXI+PGZvcmVpZ24ta2V5cz48a2V5IGFw
cD0iRU4iIGRiLWlkPSJwZHZwdHQycnl6Mnd0bGV6cjJseHB3MHRzeHdld2VlcnA1cHYiIHRpbWVz
dGFtcD0iMTU3ODY3MzQxOCI+MTc5PC9rZXk+PC9mb3JlaWduLWtleXM+PHJlZi10eXBlIG5hbWU9
IkpvdXJuYWwgQXJ0aWNsZSI+MTc8L3JlZi10eXBlPjxjb250cmlidXRvcnM+PGF1dGhvcnM+PGF1
dGhvcj5DaGVuLCBULiBSLjwvYXV0aG9yPjxhdXRob3I+RG9yb3RpbnNreSwgQy4gUy48L2F1dGhv
cj48YXV0aG9yPk1jR3VpcmUsIEwuIEouPC9hdXRob3I+PGF1dGhvcj5NYWN5LCBNLiBMLjwvYXV0
aG9yPjxhdXRob3I+SGF5LCBSLiBKLjwvYXV0aG9yPjwvYXV0aG9ycz48L2NvbnRyaWJ1dG9ycz48
YXV0aC1hZGRyZXNzPkFtZXJpY2FuIFR5cGUgQ3VsdHVyZSBDb2xsZWN0aW9uLCBSb2NrdmlsbGUs
IE1EIDIwODUyLCBVU0EuPC9hdXRoLWFkZHJlc3M+PHRpdGxlcz48dGl0bGU+RExELTEgYW5kIEhD
VC0xNSBjZWxsIGxpbmVzIGRlcml2ZWQgc2VwYXJhdGVseSBmcm9tIGNvbG9yZWN0YWwgY2FyY2lu
b21hcyBoYXZlIHRvdGFsbHkgZGlmZmVyZW50IGNocm9tb3NvbWUgY2hhbmdlcyBidXQgdGhlIHNh
bWUgZ2VuZXRpYyBvcmlnaW48L3RpdGxlPjxzZWNvbmRhcnktdGl0bGU+Q2FuY2VyIEdlbmV0IEN5
dG9nZW5ldDwvc2Vjb25kYXJ5LXRpdGxlPjxhbHQtdGl0bGU+Q2FuY2VyIGdlbmV0aWNzIGFuZCBj
eXRvZ2VuZXRpY3M8L2FsdC10aXRsZT48L3RpdGxlcz48cGVyaW9kaWNhbD48ZnVsbC10aXRsZT5D
YW5jZXIgR2VuZXQgQ3l0b2dlbmV0PC9mdWxsLXRpdGxlPjxhYmJyLTE+Q2FuY2VyIGdlbmV0aWNz
IGFuZCBjeXRvZ2VuZXRpY3M8L2FiYnItMT48L3BlcmlvZGljYWw+PGFsdC1wZXJpb2RpY2FsPjxm
dWxsLXRpdGxlPkNhbmNlciBHZW5ldCBDeXRvZ2VuZXQ8L2Z1bGwtdGl0bGU+PGFiYnItMT5DYW5j
ZXIgZ2VuZXRpY3MgYW5kIGN5dG9nZW5ldGljczwvYWJici0xPjwvYWx0LXBlcmlvZGljYWw+PHBh
Z2VzPjEwMy04PC9wYWdlcz48dm9sdW1lPjgxPC92b2x1bWU+PG51bWJlcj4yPC9udW1iZXI+PGVk
aXRpb24+MTk5NS8wNi8wMTwvZWRpdGlvbj48a2V5d29yZHM+PGtleXdvcmQ+QmxvdHRpbmcsIFNv
dXRoZXJuPC9rZXl3b3JkPjxrZXl3b3JkPkNlbGwgTGluZTwva2V5d29yZD48a2V5d29yZD5DZWxs
IFRyYW5zZm9ybWF0aW9uLCBOZW9wbGFzdGljL2dlbmV0aWNzPC9rZXl3b3JkPjxrZXl3b3JkPkNo
cm9tb3NvbWVzLCBIdW1hbi8qZ2VuZXRpY3M8L2tleXdvcmQ+PGtleXdvcmQ+Q29sb3JlY3RhbCBO
ZW9wbGFzbXMvKmdlbmV0aWNzPC9rZXl3b3JkPjxrZXl3b3JkPkROQSwgTmVvcGxhc20vYW5hbHlz
aXM8L2tleXdvcmQ+PGtleXdvcmQ+SHVtYW5zPC9rZXl3b3JkPjxrZXl3b3JkPkthcnlvdHlwaW5n
PC9rZXl3b3JkPjxrZXl3b3JkPlBvbHltb3JwaGlzbSwgR2VuZXRpYzwva2V5d29yZD48a2V5d29y
ZD5UdW1vciBDZWxscywgQ3VsdHVyZWQ8L2tleXdvcmQ+PC9rZXl3b3Jkcz48ZGF0ZXM+PHllYXI+
MTk5NTwveWVhcj48cHViLWRhdGVzPjxkYXRlPkp1bjwvZGF0ZT48L3B1Yi1kYXRlcz48L2RhdGVz
Pjxpc2JuPjAxNjUtNDYwOCAoUHJpbnQpJiN4RDswMTY1LTQ2MDg8L2lzYm4+PGFjY2Vzc2lvbi1u
dW0+NzYyMTQwNDwvYWNjZXNzaW9uLW51bT48dXJscz48L3VybHM+PHJlbW90ZS1kYXRhYmFzZS1w
cm92aWRlcj5OTE08L3JlbW90ZS1kYXRhYmFzZS1wcm92aWRlcj48bGFuZ3VhZ2U+ZW5nPC9sYW5n
dWFnZT48L3JlY29yZD48L0NpdGU+PENpdGU+PEF1dGhvcj5CZXJnPC9BdXRob3I+PFllYXI+MjAx
NzwvWWVhcj48UmVjTnVtPjE4MDwvUmVjTnVtPjxyZWNvcmQ+PHJlYy1udW1iZXI+MTgwPC9yZWMt
bnVtYmVyPjxmb3JlaWduLWtleXM+PGtleSBhcHA9IkVOIiBkYi1pZD0icGR2cHR0MnJ5ejJ3dGxl
enIybHhwdzB0c3h3ZXdlZXJwNXB2IiB0aW1lc3RhbXA9IjE1Nzg2NzM0MTkiPjE4MDwva2V5Pjwv
Zm9yZWlnbi1rZXlzPjxyZWYtdHlwZSBuYW1lPSJKb3VybmFsIEFydGljbGUiPjE3PC9yZWYtdHlw
ZT48Y29udHJpYnV0b3JzPjxhdXRob3JzPjxhdXRob3I+QmVyZywgS2FqYSBDLiBHLjwvYXV0aG9y
PjxhdXRob3I+RWlkZSwgUGV0ZXIgVy48L2F1dGhvcj48YXV0aG9yPkVpbGVydHNlbiwgSW5hIEEu
PC9hdXRob3I+PGF1dGhvcj5Kb2hhbm5lc3NlbiwgQmphcm5lPC9hdXRob3I+PGF1dGhvcj5CcnV1
biwgSmFybGU8L2F1dGhvcj48YXV0aG9yPkRhbmllbHNlbiwgU3RpbmUgQS48L2F1dGhvcj48YXV0
aG9yPkJqw7hybnNsZXR0LCBNZXJldGU8L2F1dGhvcj48YXV0aG9yPk1lemEtWmVwZWRhLCBMZW9u
YXJkbyBBLjwvYXV0aG9yPjxhdXRob3I+RWtuw6ZzLCBNZXR0ZTwvYXV0aG9yPjxhdXRob3I+TGlu
ZCwgR3VybyBFLjwvYXV0aG9yPjxhdXRob3I+TXlrbGVib3N0LCBPbGE8L2F1dGhvcj48YXV0aG9y
PlNrb3RoZWltLCBSb2xmIEkuPC9hdXRob3I+PGF1dGhvcj5TdmVlbiwgQW5pdGE8L2F1dGhvcj48
YXV0aG9yPkxvdGhlLCBSYWduaGlsZCBBLjwvYXV0aG9yPjwvYXV0aG9ycz48L2NvbnRyaWJ1dG9y
cz48dGl0bGVzPjx0aXRsZT5NdWx0aS1vbWljcyBvZiAzNCBjb2xvcmVjdGFsIGNhbmNlciBjZWxs
IGxpbmVzIC0gYSByZXNvdXJjZSBmb3IgYmlvbWVkaWNhbCBzdHVkaWVzPC90aXRsZT48c2Vjb25k
YXJ5LXRpdGxlPk1vbGVjdWxhciBjYW5jZXI8L3NlY29uZGFyeS10aXRsZT48YWx0LXRpdGxlPk1v
bCBDYW5jZXI8L2FsdC10aXRsZT48L3RpdGxlcz48cGVyaW9kaWNhbD48ZnVsbC10aXRsZT5Nb2xl
Y3VsYXIgY2FuY2VyPC9mdWxsLXRpdGxlPjxhYmJyLTE+TW9sIENhbmNlcjwvYWJici0xPjwvcGVy
aW9kaWNhbD48YWx0LXBlcmlvZGljYWw+PGZ1bGwtdGl0bGU+TW9sZWN1bGFyIGNhbmNlcjwvZnVs
bC10aXRsZT48YWJici0xPk1vbCBDYW5jZXI8L2FiYnItMT48L2FsdC1wZXJpb2RpY2FsPjxwYWdl
cz4xMTYtMTE2PC9wYWdlcz48dm9sdW1lPjE2PC92b2x1bWU+PG51bWJlcj4xPC9udW1iZXI+PGtl
eXdvcmRzPjxrZXl3b3JkPipDb2xvcmVjdGFsIGNhbmNlciBjZWxsIGxpbmVzPC9rZXl3b3JkPjxr
ZXl3b3JkPipDb25zZW5zdXMgbW9sZWN1bGFyIHN1YnR5cGVzPC9rZXl3b3JkPjxrZXl3b3JkPipD
b3B5IG51bWJlciBhYmVycmF0aW9uczwva2V5d29yZD48a2V5d29yZD4qR2VuZSBleHByZXNzaW9u
PC9rZXl3b3JkPjxrZXl3b3JkPipHZW5vbWljczwva2V5d29yZD48a2V5d29yZD4qTWV0aHlsYXRp
b248L2tleXdvcmQ+PGtleXdvcmQ+Kk1pY3Jvc2F0ZWxsaXRlIGluc3RhYmlsaXR5PC9rZXl3b3Jk
PjxrZXl3b3JkPipNdXRhdGlvbnM8L2tleXdvcmQ+PGtleXdvcmQ+KlByb3RlaW4gZXhwcmVzc2lv
bjwva2V5d29yZD48a2V5d29yZD4qbWlSTkE8L2tleXdvcmQ+PGtleXdvcmQ+QmFzZSBTZXF1ZW5j
ZTwva2V5d29yZD48a2V5d29yZD4qQmlvbWVkaWNhbCBSZXNlYXJjaDwva2V5d29yZD48a2V5d29y
ZD5DZWxsIERpZmZlcmVudGlhdGlvbjwva2V5d29yZD48a2V5d29yZD5DZWxsIExpbmUsIFR1bW9y
PC9rZXl3b3JkPjxrZXl3b3JkPkNvbG9uL3BhdGhvbG9neTwva2V5d29yZD48a2V5d29yZD5Db2xv
cmVjdGFsIE5lb3BsYXNtcy9nZW5ldGljcy8qbWV0YWJvbGlzbTwva2V5d29yZD48a2V5d29yZD5E
TkEgQ29weSBOdW1iZXIgVmFyaWF0aW9uczwva2V5d29yZD48a2V5d29yZD5HZW5lIEFtcGxpZmlj
YXRpb248L2tleXdvcmQ+PGtleXdvcmQ+R2VuZSBFeHByZXNzaW9uIFJlZ3VsYXRpb24sIE5lb3Bs
YXN0aWM8L2tleXdvcmQ+PGtleXdvcmQ+R2VuZXMsIE5lb3BsYXNtPC9rZXl3b3JkPjxrZXl3b3Jk
Pkdlbm9taWMgSW5zdGFiaWxpdHk8L2tleXdvcmQ+PGtleXdvcmQ+SHVtYW5zPC9rZXl3b3JkPjxr
ZXl3b3JkPklOREVMIE11dGF0aW9uL2dlbmV0aWNzPC9rZXl3b3JkPjxrZXl3b3JkPk1pY3JvUk5B
cy9nZW5ldGljcy9tZXRhYm9saXNtPC9rZXl3b3JkPjxrZXl3b3JkPk11dGF0aW9uL2dlbmV0aWNz
PC9rZXl3b3JkPjxrZXl3b3JkPlBoZW5vdHlwZTwva2V5d29yZD48a2V5d29yZD5Qb2x5bW9ycGhp
c20sIFNpbmdsZSBOdWNsZW90aWRlL2dlbmV0aWNzPC9rZXl3b3JkPjxrZXl3b3JkPipQcm90ZW9t
aWNzPC9rZXl3b3JkPjxrZXl3b3JkPlJOQSwgTWVzc2VuZ2VyL2dlbmV0aWNzL21ldGFib2xpc208
L2tleXdvcmQ+PC9rZXl3b3Jkcz48ZGF0ZXM+PHllYXI+MjAxNzwveWVhcj48L2RhdGVzPjxwdWJs
aXNoZXI+QmlvTWVkIENlbnRyYWw8L3B1Ymxpc2hlcj48aXNibj4xNDc2LTQ1OTg8L2lzYm4+PGFj
Y2Vzc2lvbi1udW0+Mjg2ODM3NDY8L2FjY2Vzc2lvbi1udW0+PHVybHM+PHJlbGF0ZWQtdXJscz48
dXJsPmh0dHBzOi8vd3d3Lm5jYmkubmxtLm5paC5nb3YvcHVibWVkLzI4NjgzNzQ2PC91cmw+PHVy
bD5odHRwczovL3d3dy5uY2JpLm5sbS5uaWguZ292L3BtYy9hcnRpY2xlcy9QTUM1NDk4OTk4Lzwv
dXJsPjwvcmVsYXRlZC11cmxzPjwvdXJscz48ZWxlY3Ryb25pYy1yZXNvdXJjZS1udW0+MTAuMTE4
Ni9zMTI5NDMtMDE3LTA2OTEteTwvZWxlY3Ryb25pYy1yZXNvdXJjZS1udW0+PHJlbW90ZS1kYXRh
YmFzZS1uYW1lPlB1Yk1lZDwvcmVtb3RlLWRhdGFiYXNlLW5hbWU+PGxhbmd1YWdlPmVuZzwvbGFu
Z3VhZ2U+PC9yZWNvcmQ+PC9DaXRlPjxDaXRlPjxBdXRob3I+VG9tPC9BdXRob3I+PFllYXI+MTk3
NjwvWWVhcj48UmVjTnVtPjI1NTwvUmVjTnVtPjxyZWNvcmQ+PHJlYy1udW1iZXI+MjU1PC9yZWMt
bnVtYmVyPjxmb3JlaWduLWtleXM+PGtleSBhcHA9IkVOIiBkYi1pZD0icGR2cHR0MnJ5ejJ3dGxl
enIybHhwdzB0c3h3ZXdlZXJwNXB2IiB0aW1lc3RhbXA9IjE1ODg2MDI0NzgiPjI1NTwva2V5Pjwv
Zm9yZWlnbi1rZXlzPjxyZWYtdHlwZSBuYW1lPSJKb3VybmFsIEFydGljbGUiPjE3PC9yZWYtdHlw
ZT48Y29udHJpYnV0b3JzPjxhdXRob3JzPjxhdXRob3I+VG9tLCBCLiBILjwvYXV0aG9yPjxhdXRo
b3I+UnV0emt5LCBMLiBQLjwvYXV0aG9yPjxhdXRob3I+SmFrc3R5cywgTS4gTS48L2F1dGhvcj48
YXV0aG9yPk95YXN1LCBSLjwvYXV0aG9yPjxhdXRob3I+S2F5ZSwgQy4gSS48L2F1dGhvcj48YXV0
aG9yPkthaGFuLCBCLiBELjwvYXV0aG9yPjwvYXV0aG9ycz48L2NvbnRyaWJ1dG9ycz48dGl0bGVz
Pjx0aXRsZT5IdW1hbiBjb2xvbmljIGFkZW5vY2FyY2lub21hIGNlbGxzLiBJLiBFc3RhYmxpc2ht
ZW50IGFuZCBkZXNjcmlwdGlvbiBvZiBhIG5ldyBsaW5lPC90aXRsZT48c2Vjb25kYXJ5LXRpdGxl
PkluIFZpdHJvPC9zZWNvbmRhcnktdGl0bGU+PGFsdC10aXRsZT5JbiB2aXRybzwvYWx0LXRpdGxl
PjwvdGl0bGVzPjxwZXJpb2RpY2FsPjxmdWxsLXRpdGxlPkluIFZpdHJvPC9mdWxsLXRpdGxlPjxh
YmJyLTE+SW4gdml0cm88L2FiYnItMT48L3BlcmlvZGljYWw+PGFsdC1wZXJpb2RpY2FsPjxmdWxs
LXRpdGxlPkluIFZpdHJvPC9mdWxsLXRpdGxlPjxhYmJyLTE+SW4gdml0cm88L2FiYnItMT48L2Fs
dC1wZXJpb2RpY2FsPjxwYWdlcz4xODAtOTE8L3BhZ2VzPjx2b2x1bWU+MTI8L3ZvbHVtZT48bnVt
YmVyPjM8L251bWJlcj48ZWRpdGlvbj4xOTc2LzAzLzAxPC9lZGl0aW9uPjxrZXl3b3Jkcz48a2V5
d29yZD4qQWRlbm9jYXJjaW5vbWEvcGF0aG9sb2d5PC9rZXl3b3JkPjxrZXl3b3JkPkNhcmNpbm9l
bWJyeW9uaWMgQW50aWdlbi9hbmFseXNpczwva2V5d29yZD48a2V5d29yZD5DZWxsIERpdmlzaW9u
PC9rZXl3b3JkPjxrZXl3b3JkPipDZWxsIExpbmU8L2tleXdvcmQ+PGtleXdvcmQ+Q2VsbCBNZW1i
cmFuZS9pbW11bm9sb2d5L3VsdHJhc3RydWN0dXJlPC9rZXl3b3JkPjxrZXl3b3JkPkNlbGwgTnVj
bGVvbHVzL3VsdHJhc3RydWN0dXJlPC9rZXl3b3JkPjxrZXl3b3JkPkNlbGwgTnVjbGV1cy91bHRy
YXN0cnVjdHVyZTwva2V5d29yZD48a2V5d29yZD5DZWxscywgQ3VsdHVyZWQvdWx0cmFzdHJ1Y3R1
cmU8L2tleXdvcmQ+PGtleXdvcmQ+KkNvbG9uaWMgTmVvcGxhc21zL3BhdGhvbG9neTwva2V5d29y
ZD48a2V5d29yZD5IdW1hbnM8L2tleXdvcmQ+PGtleXdvcmQ+S2FyeW90eXBpbmc8L2tleXdvcmQ+
PC9rZXl3b3Jkcz48ZGF0ZXM+PHllYXI+MTk3NjwveWVhcj48cHViLWRhdGVzPjxkYXRlPk1hcjwv
ZGF0ZT48L3B1Yi1kYXRlcz48L2RhdGVzPjxpc2JuPjAwNzMtNTY1NSAoUHJpbnQpJiN4RDswMDcz
LTU2NTU8L2lzYm4+PGFjY2Vzc2lvbi1udW0+MTI2MjA0MTwvYWNjZXNzaW9uLW51bT48dXJscz48
L3VybHM+PHJlbW90ZS1kYXRhYmFzZS1wcm92aWRlcj5OTE08L3JlbW90ZS1kYXRhYmFzZS1wcm92
aWRlcj48bGFuZ3VhZ2U+ZW5nPC9sYW5ndWFnZT48L3JlY29yZD48L0NpdGU+PENpdGU+PEF1dGhv
cj5CcmF0dGFpbjwvQXV0aG9yPjxZZWFyPjE5ODE8L1llYXI+PFJlY051bT4yNTg8L1JlY051bT48
cmVjb3JkPjxyZWMtbnVtYmVyPjI1ODwvcmVjLW51bWJlcj48Zm9yZWlnbi1rZXlzPjxrZXkgYXBw
PSJFTiIgZGItaWQ9InBkdnB0dDJyeXoyd3RsZXpyMmx4cHcwdHN4d2V3ZWVycDVwdiIgdGltZXN0
YW1wPSIxNTg4NjAyNDc5Ij4yNTg8L2tleT48L2ZvcmVpZ24ta2V5cz48cmVmLXR5cGUgbmFtZT0i
Sm91cm5hbCBBcnRpY2xlIj4xNzwvcmVmLXR5cGU+PGNvbnRyaWJ1dG9ycz48YXV0aG9ycz48YXV0
aG9yPkJyYXR0YWluLCBNLiBHLjwvYXV0aG9yPjxhdXRob3I+RmluZSwgVy4gRC48L2F1dGhvcj48
YXV0aG9yPktoYWxlZCwgRi4gTS48L2F1dGhvcj48YXV0aG9yPlRob21wc29uLCBKLjwvYXV0aG9y
PjxhdXRob3I+QnJhdHRhaW4sIEQuIEUuPC9hdXRob3I+PC9hdXRob3JzPjwvY29udHJpYnV0b3Jz
Pjx0aXRsZXM+PHRpdGxlPkhldGVyb2dlbmVpdHkgb2YgbWFsaWduYW50IGNlbGxzIGZyb20gYSBo
dW1hbiBjb2xvbmljIGNhcmNpbm9tYTwvdGl0bGU+PHNlY29uZGFyeS10aXRsZT5DYW5jZXIgUmVz
PC9zZWNvbmRhcnktdGl0bGU+PGFsdC10aXRsZT5DYW5jZXIgcmVzZWFyY2g8L2FsdC10aXRsZT48
L3RpdGxlcz48cGVyaW9kaWNhbD48ZnVsbC10aXRsZT5DYW5jZXIgUmVzPC9mdWxsLXRpdGxlPjwv
cGVyaW9kaWNhbD48YWx0LXBlcmlvZGljYWw+PGZ1bGwtdGl0bGU+Q2FuY2VyIHJlc2VhcmNoPC9m
dWxsLXRpdGxlPjwvYWx0LXBlcmlvZGljYWw+PHBhZ2VzPjE3NTEtNjwvcGFnZXM+PHZvbHVtZT40
MTwvdm9sdW1lPjxudW1iZXI+NTwvbnVtYmVyPjxlZGl0aW9uPjE5ODEvMDUvMDE8L2VkaXRpb24+
PGtleXdvcmRzPjxrZXl3b3JkPkFuaW1hbHM8L2tleXdvcmQ+PGtleXdvcmQ+Q2FyY2lub21hLypw
YXRob2xvZ3k8L2tleXdvcmQ+PGtleXdvcmQ+Q2VsbCBMaW5lPC9rZXl3b3JkPjxrZXl3b3JkPkNl
bGxzLCBDdWx0dXJlZDwva2V5d29yZD48a2V5d29yZD5Db2xvbmljIE5lb3BsYXNtcy8qcGF0aG9s
b2d5PC9rZXl3b3JkPjxrZXl3b3JkPkh1bWFuczwva2V5d29yZD48a2V5d29yZD5NaWNlPC9rZXl3
b3JkPjxrZXl3b3JkPk1pY2UsIE51ZGU8L2tleXdvcmQ+PGtleXdvcmQ+TmVvcGxhc20gVHJhbnNw
bGFudGF0aW9uPC9rZXl3b3JkPjxrZXl3b3JkPk5lb3BsYXNtcywgRXhwZXJpbWVudGFsL3BhdGhv
bG9neTwva2V5d29yZD48L2tleXdvcmRzPjxkYXRlcz48eWVhcj4xOTgxPC95ZWFyPjxwdWItZGF0
ZXM+PGRhdGU+TWF5PC9kYXRlPjwvcHViLWRhdGVzPjwvZGF0ZXM+PGlzYm4+MDAwOC01NDcyIChQ
cmludCkmI3hEOzAwMDgtNTQ3MjwvaXNibj48YWNjZXNzaW9uLW51bT43MjE0MzQzPC9hY2Nlc3Np
b24tbnVtPjx1cmxzPjwvdXJscz48cmVtb3RlLWRhdGFiYXNlLXByb3ZpZGVyPk5MTTwvcmVtb3Rl
LWRhdGFiYXNlLXByb3ZpZGVyPjxsYW5ndWFnZT5lbmc8L2xhbmd1YWdlPjwvcmVjb3JkPjwvQ2l0
ZT48L0VuZE5vdGU+AG==
</w:fldData>
        </w:fldChar>
      </w:r>
      <w:r w:rsidRPr="00D3317A">
        <w:rPr>
          <w:rFonts w:cs="Arial"/>
          <w:szCs w:val="20"/>
          <w:lang w:val="en-US"/>
        </w:rPr>
        <w:instrText xml:space="preserve"> ADDIN EN.CITE </w:instrText>
      </w:r>
      <w:r w:rsidRPr="00D3317A">
        <w:rPr>
          <w:rFonts w:cs="Arial"/>
          <w:szCs w:val="20"/>
        </w:rPr>
        <w:fldChar w:fldCharType="begin">
          <w:fldData xml:space="preserve">PEVuZE5vdGU+PENpdGU+PEF1dGhvcj5BaG1lZDwvQXV0aG9yPjxZZWFyPjIwMTM8L1llYXI+PFJl
Y051bT4xNzg8L1JlY051bT48RGlzcGxheVRleHQ+PHN0eWxlIGZhY2U9InN1cGVyc2NyaXB0Ij44
LTEyPC9zdHlsZT48L0Rpc3BsYXlUZXh0PjxyZWNvcmQ+PHJlYy1udW1iZXI+MTc4PC9yZWMtbnVt
YmVyPjxmb3JlaWduLWtleXM+PGtleSBhcHA9IkVOIiBkYi1pZD0icGR2cHR0MnJ5ejJ3dGxlenIy
bHhwdzB0c3h3ZXdlZXJwNXB2IiB0aW1lc3RhbXA9IjE1Nzg2NzM0MTgiPjE3ODwva2V5PjwvZm9y
ZWlnbi1rZXlzPjxyZWYtdHlwZSBuYW1lPSJKb3VybmFsIEFydGljbGUiPjE3PC9yZWYtdHlwZT48
Y29udHJpYnV0b3JzPjxhdXRob3JzPjxhdXRob3I+QWhtZWQsIEQuPC9hdXRob3I+PGF1dGhvcj5F
aWRlLCBQLiBXLjwvYXV0aG9yPjxhdXRob3I+RWlsZXJ0c2VuLCBJLiBBLjwvYXV0aG9yPjxhdXRo
b3I+RGFuaWVsc2VuLCBTLiBBLjwvYXV0aG9yPjxhdXRob3I+RWtuYWVzLCBNLjwvYXV0aG9yPjxh
dXRob3I+SGVrdG9lbiwgTS48L2F1dGhvcj48YXV0aG9yPkxpbmQsIEcuIEUuPC9hdXRob3I+PGF1
dGhvcj5Mb3RoZSwgUi4gQS48L2F1dGhvcj48L2F1dGhvcnM+PC9jb250cmlidXRvcnM+PGF1dGgt
YWRkcmVzcz4xXSBEZXBhcnRtZW50IG9mIENhbmNlciBQcmV2ZW50aW9uLCBJbnN0aXR1dGUgZm9y
IENhbmNlciBSZXNlYXJjaCwgVGhlIE5vcndlZ2lhbiBSYWRpdW0gSG9zcGl0YWwsIE9zbG8gVW5p
dmVyc2l0eSBIb3NwaXRhbCwgT3NsbywgTm9yd2F5IFsyXSBDZW50cmUgZm9yIENhbmNlciBCaW9t
ZWRpY2luZSwgRmFjdWx0eSBvZiBNZWRpY2luZSwgVW5pdmVyc2l0eSBvZiBPc2xvLCBPc2xvLCBO
b3J3YXkuPC9hdXRoLWFkZHJlc3M+PHRpdGxlcz48dGl0bGU+RXBpZ2VuZXRpYyBhbmQgZ2VuZXRp
YyBmZWF0dXJlcyBvZiAyNCBjb2xvbiBjYW5jZXIgY2VsbCBsaW5lczwvdGl0bGU+PHNlY29uZGFy
eS10aXRsZT5PbmNvZ2VuZXNpczwvc2Vjb25kYXJ5LXRpdGxlPjxhbHQtdGl0bGU+T25jb2dlbmVz
aXM8L2FsdC10aXRsZT48L3RpdGxlcz48cGVyaW9kaWNhbD48ZnVsbC10aXRsZT5PbmNvZ2VuZXNp
czwvZnVsbC10aXRsZT48YWJici0xPk9uY29nZW5lc2lzPC9hYmJyLTE+PC9wZXJpb2RpY2FsPjxh
bHQtcGVyaW9kaWNhbD48ZnVsbC10aXRsZT5PbmNvZ2VuZXNpczwvZnVsbC10aXRsZT48YWJici0x
Pk9uY29nZW5lc2lzPC9hYmJyLTE+PC9hbHQtcGVyaW9kaWNhbD48cGFnZXM+ZTcxPC9wYWdlcz48
dm9sdW1lPjI8L3ZvbHVtZT48ZWRpdGlvbj4yMDEzLzA5LzE4PC9lZGl0aW9uPjxkYXRlcz48eWVh
cj4yMDEzPC95ZWFyPjxwdWItZGF0ZXM+PGRhdGU+U2VwIDE2PC9kYXRlPjwvcHViLWRhdGVzPjwv
ZGF0ZXM+PGlzYm4+MjE1Ny05MDI0PC9pc2JuPjxhY2Nlc3Npb24tbnVtPjI0MDQyNzM1PC9hY2Nl
c3Npb24tbnVtPjx1cmxzPjwvdXJscz48Y3VzdG9tMj5QTUMzODE2MjI1PC9jdXN0b20yPjxlbGVj
dHJvbmljLXJlc291cmNlLW51bT4xMC4xMDM4L29uY3Npcy4yMDEzLjM1PC9lbGVjdHJvbmljLXJl
c291cmNlLW51bT48cmVtb3RlLWRhdGFiYXNlLXByb3ZpZGVyPk5MTTwvcmVtb3RlLWRhdGFiYXNl
LXByb3ZpZGVyPjxsYW5ndWFnZT5lbmc8L2xhbmd1YWdlPjwvcmVjb3JkPjwvQ2l0ZT48Q2l0ZT48
QXV0aG9yPkNoZW48L0F1dGhvcj48WWVhcj4xOTk1PC9ZZWFyPjxSZWNOdW0+MTc5PC9SZWNOdW0+
PHJlY29yZD48cmVjLW51bWJlcj4xNzk8L3JlYy1udW1iZXI+PGZvcmVpZ24ta2V5cz48a2V5IGFw
cD0iRU4iIGRiLWlkPSJwZHZwdHQycnl6Mnd0bGV6cjJseHB3MHRzeHdld2VlcnA1cHYiIHRpbWVz
dGFtcD0iMTU3ODY3MzQxOCI+MTc5PC9rZXk+PC9mb3JlaWduLWtleXM+PHJlZi10eXBlIG5hbWU9
IkpvdXJuYWwgQXJ0aWNsZSI+MTc8L3JlZi10eXBlPjxjb250cmlidXRvcnM+PGF1dGhvcnM+PGF1
dGhvcj5DaGVuLCBULiBSLjwvYXV0aG9yPjxhdXRob3I+RG9yb3RpbnNreSwgQy4gUy48L2F1dGhv
cj48YXV0aG9yPk1jR3VpcmUsIEwuIEouPC9hdXRob3I+PGF1dGhvcj5NYWN5LCBNLiBMLjwvYXV0
aG9yPjxhdXRob3I+SGF5LCBSLiBKLjwvYXV0aG9yPjwvYXV0aG9ycz48L2NvbnRyaWJ1dG9ycz48
YXV0aC1hZGRyZXNzPkFtZXJpY2FuIFR5cGUgQ3VsdHVyZSBDb2xsZWN0aW9uLCBSb2NrdmlsbGUs
IE1EIDIwODUyLCBVU0EuPC9hdXRoLWFkZHJlc3M+PHRpdGxlcz48dGl0bGU+RExELTEgYW5kIEhD
VC0xNSBjZWxsIGxpbmVzIGRlcml2ZWQgc2VwYXJhdGVseSBmcm9tIGNvbG9yZWN0YWwgY2FyY2lu
b21hcyBoYXZlIHRvdGFsbHkgZGlmZmVyZW50IGNocm9tb3NvbWUgY2hhbmdlcyBidXQgdGhlIHNh
bWUgZ2VuZXRpYyBvcmlnaW48L3RpdGxlPjxzZWNvbmRhcnktdGl0bGU+Q2FuY2VyIEdlbmV0IEN5
dG9nZW5ldDwvc2Vjb25kYXJ5LXRpdGxlPjxhbHQtdGl0bGU+Q2FuY2VyIGdlbmV0aWNzIGFuZCBj
eXRvZ2VuZXRpY3M8L2FsdC10aXRsZT48L3RpdGxlcz48cGVyaW9kaWNhbD48ZnVsbC10aXRsZT5D
YW5jZXIgR2VuZXQgQ3l0b2dlbmV0PC9mdWxsLXRpdGxlPjxhYmJyLTE+Q2FuY2VyIGdlbmV0aWNz
IGFuZCBjeXRvZ2VuZXRpY3M8L2FiYnItMT48L3BlcmlvZGljYWw+PGFsdC1wZXJpb2RpY2FsPjxm
dWxsLXRpdGxlPkNhbmNlciBHZW5ldCBDeXRvZ2VuZXQ8L2Z1bGwtdGl0bGU+PGFiYnItMT5DYW5j
ZXIgZ2VuZXRpY3MgYW5kIGN5dG9nZW5ldGljczwvYWJici0xPjwvYWx0LXBlcmlvZGljYWw+PHBh
Z2VzPjEwMy04PC9wYWdlcz48dm9sdW1lPjgxPC92b2x1bWU+PG51bWJlcj4yPC9udW1iZXI+PGVk
aXRpb24+MTk5NS8wNi8wMTwvZWRpdGlvbj48a2V5d29yZHM+PGtleXdvcmQ+QmxvdHRpbmcsIFNv
dXRoZXJuPC9rZXl3b3JkPjxrZXl3b3JkPkNlbGwgTGluZTwva2V5d29yZD48a2V5d29yZD5DZWxs
IFRyYW5zZm9ybWF0aW9uLCBOZW9wbGFzdGljL2dlbmV0aWNzPC9rZXl3b3JkPjxrZXl3b3JkPkNo
cm9tb3NvbWVzLCBIdW1hbi8qZ2VuZXRpY3M8L2tleXdvcmQ+PGtleXdvcmQ+Q29sb3JlY3RhbCBO
ZW9wbGFzbXMvKmdlbmV0aWNzPC9rZXl3b3JkPjxrZXl3b3JkPkROQSwgTmVvcGxhc20vYW5hbHlz
aXM8L2tleXdvcmQ+PGtleXdvcmQ+SHVtYW5zPC9rZXl3b3JkPjxrZXl3b3JkPkthcnlvdHlwaW5n
PC9rZXl3b3JkPjxrZXl3b3JkPlBvbHltb3JwaGlzbSwgR2VuZXRpYzwva2V5d29yZD48a2V5d29y
ZD5UdW1vciBDZWxscywgQ3VsdHVyZWQ8L2tleXdvcmQ+PC9rZXl3b3Jkcz48ZGF0ZXM+PHllYXI+
MTk5NTwveWVhcj48cHViLWRhdGVzPjxkYXRlPkp1bjwvZGF0ZT48L3B1Yi1kYXRlcz48L2RhdGVz
Pjxpc2JuPjAxNjUtNDYwOCAoUHJpbnQpJiN4RDswMTY1LTQ2MDg8L2lzYm4+PGFjY2Vzc2lvbi1u
dW0+NzYyMTQwNDwvYWNjZXNzaW9uLW51bT48dXJscz48L3VybHM+PHJlbW90ZS1kYXRhYmFzZS1w
cm92aWRlcj5OTE08L3JlbW90ZS1kYXRhYmFzZS1wcm92aWRlcj48bGFuZ3VhZ2U+ZW5nPC9sYW5n
dWFnZT48L3JlY29yZD48L0NpdGU+PENpdGU+PEF1dGhvcj5CZXJnPC9BdXRob3I+PFllYXI+MjAx
NzwvWWVhcj48UmVjTnVtPjE4MDwvUmVjTnVtPjxyZWNvcmQ+PHJlYy1udW1iZXI+MTgwPC9yZWMt
bnVtYmVyPjxmb3JlaWduLWtleXM+PGtleSBhcHA9IkVOIiBkYi1pZD0icGR2cHR0MnJ5ejJ3dGxl
enIybHhwdzB0c3h3ZXdlZXJwNXB2IiB0aW1lc3RhbXA9IjE1Nzg2NzM0MTkiPjE4MDwva2V5Pjwv
Zm9yZWlnbi1rZXlzPjxyZWYtdHlwZSBuYW1lPSJKb3VybmFsIEFydGljbGUiPjE3PC9yZWYtdHlw
ZT48Y29udHJpYnV0b3JzPjxhdXRob3JzPjxhdXRob3I+QmVyZywgS2FqYSBDLiBHLjwvYXV0aG9y
PjxhdXRob3I+RWlkZSwgUGV0ZXIgVy48L2F1dGhvcj48YXV0aG9yPkVpbGVydHNlbiwgSW5hIEEu
PC9hdXRob3I+PGF1dGhvcj5Kb2hhbm5lc3NlbiwgQmphcm5lPC9hdXRob3I+PGF1dGhvcj5CcnV1
biwgSmFybGU8L2F1dGhvcj48YXV0aG9yPkRhbmllbHNlbiwgU3RpbmUgQS48L2F1dGhvcj48YXV0
aG9yPkJqw7hybnNsZXR0LCBNZXJldGU8L2F1dGhvcj48YXV0aG9yPk1lemEtWmVwZWRhLCBMZW9u
YXJkbyBBLjwvYXV0aG9yPjxhdXRob3I+RWtuw6ZzLCBNZXR0ZTwvYXV0aG9yPjxhdXRob3I+TGlu
ZCwgR3VybyBFLjwvYXV0aG9yPjxhdXRob3I+TXlrbGVib3N0LCBPbGE8L2F1dGhvcj48YXV0aG9y
PlNrb3RoZWltLCBSb2xmIEkuPC9hdXRob3I+PGF1dGhvcj5TdmVlbiwgQW5pdGE8L2F1dGhvcj48
YXV0aG9yPkxvdGhlLCBSYWduaGlsZCBBLjwvYXV0aG9yPjwvYXV0aG9ycz48L2NvbnRyaWJ1dG9y
cz48dGl0bGVzPjx0aXRsZT5NdWx0aS1vbWljcyBvZiAzNCBjb2xvcmVjdGFsIGNhbmNlciBjZWxs
IGxpbmVzIC0gYSByZXNvdXJjZSBmb3IgYmlvbWVkaWNhbCBzdHVkaWVzPC90aXRsZT48c2Vjb25k
YXJ5LXRpdGxlPk1vbGVjdWxhciBjYW5jZXI8L3NlY29uZGFyeS10aXRsZT48YWx0LXRpdGxlPk1v
bCBDYW5jZXI8L2FsdC10aXRsZT48L3RpdGxlcz48cGVyaW9kaWNhbD48ZnVsbC10aXRsZT5Nb2xl
Y3VsYXIgY2FuY2VyPC9mdWxsLXRpdGxlPjxhYmJyLTE+TW9sIENhbmNlcjwvYWJici0xPjwvcGVy
aW9kaWNhbD48YWx0LXBlcmlvZGljYWw+PGZ1bGwtdGl0bGU+TW9sZWN1bGFyIGNhbmNlcjwvZnVs
bC10aXRsZT48YWJici0xPk1vbCBDYW5jZXI8L2FiYnItMT48L2FsdC1wZXJpb2RpY2FsPjxwYWdl
cz4xMTYtMTE2PC9wYWdlcz48dm9sdW1lPjE2PC92b2x1bWU+PG51bWJlcj4xPC9udW1iZXI+PGtl
eXdvcmRzPjxrZXl3b3JkPipDb2xvcmVjdGFsIGNhbmNlciBjZWxsIGxpbmVzPC9rZXl3b3JkPjxr
ZXl3b3JkPipDb25zZW5zdXMgbW9sZWN1bGFyIHN1YnR5cGVzPC9rZXl3b3JkPjxrZXl3b3JkPipD
b3B5IG51bWJlciBhYmVycmF0aW9uczwva2V5d29yZD48a2V5d29yZD4qR2VuZSBleHByZXNzaW9u
PC9rZXl3b3JkPjxrZXl3b3JkPipHZW5vbWljczwva2V5d29yZD48a2V5d29yZD4qTWV0aHlsYXRp
b248L2tleXdvcmQ+PGtleXdvcmQ+Kk1pY3Jvc2F0ZWxsaXRlIGluc3RhYmlsaXR5PC9rZXl3b3Jk
PjxrZXl3b3JkPipNdXRhdGlvbnM8L2tleXdvcmQ+PGtleXdvcmQ+KlByb3RlaW4gZXhwcmVzc2lv
bjwva2V5d29yZD48a2V5d29yZD4qbWlSTkE8L2tleXdvcmQ+PGtleXdvcmQ+QmFzZSBTZXF1ZW5j
ZTwva2V5d29yZD48a2V5d29yZD4qQmlvbWVkaWNhbCBSZXNlYXJjaDwva2V5d29yZD48a2V5d29y
ZD5DZWxsIERpZmZlcmVudGlhdGlvbjwva2V5d29yZD48a2V5d29yZD5DZWxsIExpbmUsIFR1bW9y
PC9rZXl3b3JkPjxrZXl3b3JkPkNvbG9uL3BhdGhvbG9neTwva2V5d29yZD48a2V5d29yZD5Db2xv
cmVjdGFsIE5lb3BsYXNtcy9nZW5ldGljcy8qbWV0YWJvbGlzbTwva2V5d29yZD48a2V5d29yZD5E
TkEgQ29weSBOdW1iZXIgVmFyaWF0aW9uczwva2V5d29yZD48a2V5d29yZD5HZW5lIEFtcGxpZmlj
YXRpb248L2tleXdvcmQ+PGtleXdvcmQ+R2VuZSBFeHByZXNzaW9uIFJlZ3VsYXRpb24sIE5lb3Bs
YXN0aWM8L2tleXdvcmQ+PGtleXdvcmQ+R2VuZXMsIE5lb3BsYXNtPC9rZXl3b3JkPjxrZXl3b3Jk
Pkdlbm9taWMgSW5zdGFiaWxpdHk8L2tleXdvcmQ+PGtleXdvcmQ+SHVtYW5zPC9rZXl3b3JkPjxr
ZXl3b3JkPklOREVMIE11dGF0aW9uL2dlbmV0aWNzPC9rZXl3b3JkPjxrZXl3b3JkPk1pY3JvUk5B
cy9nZW5ldGljcy9tZXRhYm9saXNtPC9rZXl3b3JkPjxrZXl3b3JkPk11dGF0aW9uL2dlbmV0aWNz
PC9rZXl3b3JkPjxrZXl3b3JkPlBoZW5vdHlwZTwva2V5d29yZD48a2V5d29yZD5Qb2x5bW9ycGhp
c20sIFNpbmdsZSBOdWNsZW90aWRlL2dlbmV0aWNzPC9rZXl3b3JkPjxrZXl3b3JkPipQcm90ZW9t
aWNzPC9rZXl3b3JkPjxrZXl3b3JkPlJOQSwgTWVzc2VuZ2VyL2dlbmV0aWNzL21ldGFib2xpc208
L2tleXdvcmQ+PC9rZXl3b3Jkcz48ZGF0ZXM+PHllYXI+MjAxNzwveWVhcj48L2RhdGVzPjxwdWJs
aXNoZXI+QmlvTWVkIENlbnRyYWw8L3B1Ymxpc2hlcj48aXNibj4xNDc2LTQ1OTg8L2lzYm4+PGFj
Y2Vzc2lvbi1udW0+Mjg2ODM3NDY8L2FjY2Vzc2lvbi1udW0+PHVybHM+PHJlbGF0ZWQtdXJscz48
dXJsPmh0dHBzOi8vd3d3Lm5jYmkubmxtLm5paC5nb3YvcHVibWVkLzI4NjgzNzQ2PC91cmw+PHVy
bD5odHRwczovL3d3dy5uY2JpLm5sbS5uaWguZ292L3BtYy9hcnRpY2xlcy9QTUM1NDk4OTk4Lzwv
dXJsPjwvcmVsYXRlZC11cmxzPjwvdXJscz48ZWxlY3Ryb25pYy1yZXNvdXJjZS1udW0+MTAuMTE4
Ni9zMTI5NDMtMDE3LTA2OTEteTwvZWxlY3Ryb25pYy1yZXNvdXJjZS1udW0+PHJlbW90ZS1kYXRh
YmFzZS1uYW1lPlB1Yk1lZDwvcmVtb3RlLWRhdGFiYXNlLW5hbWU+PGxhbmd1YWdlPmVuZzwvbGFu
Z3VhZ2U+PC9yZWNvcmQ+PC9DaXRlPjxDaXRlPjxBdXRob3I+VG9tPC9BdXRob3I+PFllYXI+MTk3
NjwvWWVhcj48UmVjTnVtPjI1NTwvUmVjTnVtPjxyZWNvcmQ+PHJlYy1udW1iZXI+MjU1PC9yZWMt
bnVtYmVyPjxmb3JlaWduLWtleXM+PGtleSBhcHA9IkVOIiBkYi1pZD0icGR2cHR0MnJ5ejJ3dGxl
enIybHhwdzB0c3h3ZXdlZXJwNXB2IiB0aW1lc3RhbXA9IjE1ODg2MDI0NzgiPjI1NTwva2V5Pjwv
Zm9yZWlnbi1rZXlzPjxyZWYtdHlwZSBuYW1lPSJKb3VybmFsIEFydGljbGUiPjE3PC9yZWYtdHlw
ZT48Y29udHJpYnV0b3JzPjxhdXRob3JzPjxhdXRob3I+VG9tLCBCLiBILjwvYXV0aG9yPjxhdXRo
b3I+UnV0emt5LCBMLiBQLjwvYXV0aG9yPjxhdXRob3I+SmFrc3R5cywgTS4gTS48L2F1dGhvcj48
YXV0aG9yPk95YXN1LCBSLjwvYXV0aG9yPjxhdXRob3I+S2F5ZSwgQy4gSS48L2F1dGhvcj48YXV0
aG9yPkthaGFuLCBCLiBELjwvYXV0aG9yPjwvYXV0aG9ycz48L2NvbnRyaWJ1dG9ycz48dGl0bGVz
Pjx0aXRsZT5IdW1hbiBjb2xvbmljIGFkZW5vY2FyY2lub21hIGNlbGxzLiBJLiBFc3RhYmxpc2ht
ZW50IGFuZCBkZXNjcmlwdGlvbiBvZiBhIG5ldyBsaW5lPC90aXRsZT48c2Vjb25kYXJ5LXRpdGxl
PkluIFZpdHJvPC9zZWNvbmRhcnktdGl0bGU+PGFsdC10aXRsZT5JbiB2aXRybzwvYWx0LXRpdGxl
PjwvdGl0bGVzPjxwZXJpb2RpY2FsPjxmdWxsLXRpdGxlPkluIFZpdHJvPC9mdWxsLXRpdGxlPjxh
YmJyLTE+SW4gdml0cm88L2FiYnItMT48L3BlcmlvZGljYWw+PGFsdC1wZXJpb2RpY2FsPjxmdWxs
LXRpdGxlPkluIFZpdHJvPC9mdWxsLXRpdGxlPjxhYmJyLTE+SW4gdml0cm88L2FiYnItMT48L2Fs
dC1wZXJpb2RpY2FsPjxwYWdlcz4xODAtOTE8L3BhZ2VzPjx2b2x1bWU+MTI8L3ZvbHVtZT48bnVt
YmVyPjM8L251bWJlcj48ZWRpdGlvbj4xOTc2LzAzLzAxPC9lZGl0aW9uPjxrZXl3b3Jkcz48a2V5
d29yZD4qQWRlbm9jYXJjaW5vbWEvcGF0aG9sb2d5PC9rZXl3b3JkPjxrZXl3b3JkPkNhcmNpbm9l
bWJyeW9uaWMgQW50aWdlbi9hbmFseXNpczwva2V5d29yZD48a2V5d29yZD5DZWxsIERpdmlzaW9u
PC9rZXl3b3JkPjxrZXl3b3JkPipDZWxsIExpbmU8L2tleXdvcmQ+PGtleXdvcmQ+Q2VsbCBNZW1i
cmFuZS9pbW11bm9sb2d5L3VsdHJhc3RydWN0dXJlPC9rZXl3b3JkPjxrZXl3b3JkPkNlbGwgTnVj
bGVvbHVzL3VsdHJhc3RydWN0dXJlPC9rZXl3b3JkPjxrZXl3b3JkPkNlbGwgTnVjbGV1cy91bHRy
YXN0cnVjdHVyZTwva2V5d29yZD48a2V5d29yZD5DZWxscywgQ3VsdHVyZWQvdWx0cmFzdHJ1Y3R1
cmU8L2tleXdvcmQ+PGtleXdvcmQ+KkNvbG9uaWMgTmVvcGxhc21zL3BhdGhvbG9neTwva2V5d29y
ZD48a2V5d29yZD5IdW1hbnM8L2tleXdvcmQ+PGtleXdvcmQ+S2FyeW90eXBpbmc8L2tleXdvcmQ+
PC9rZXl3b3Jkcz48ZGF0ZXM+PHllYXI+MTk3NjwveWVhcj48cHViLWRhdGVzPjxkYXRlPk1hcjwv
ZGF0ZT48L3B1Yi1kYXRlcz48L2RhdGVzPjxpc2JuPjAwNzMtNTY1NSAoUHJpbnQpJiN4RDswMDcz
LTU2NTU8L2lzYm4+PGFjY2Vzc2lvbi1udW0+MTI2MjA0MTwvYWNjZXNzaW9uLW51bT48dXJscz48
L3VybHM+PHJlbW90ZS1kYXRhYmFzZS1wcm92aWRlcj5OTE08L3JlbW90ZS1kYXRhYmFzZS1wcm92
aWRlcj48bGFuZ3VhZ2U+ZW5nPC9sYW5ndWFnZT48L3JlY29yZD48L0NpdGU+PENpdGU+PEF1dGhv
cj5CcmF0dGFpbjwvQXV0aG9yPjxZZWFyPjE5ODE8L1llYXI+PFJlY051bT4yNTg8L1JlY051bT48
cmVjb3JkPjxyZWMtbnVtYmVyPjI1ODwvcmVjLW51bWJlcj48Zm9yZWlnbi1rZXlzPjxrZXkgYXBw
PSJFTiIgZGItaWQ9InBkdnB0dDJyeXoyd3RsZXpyMmx4cHcwdHN4d2V3ZWVycDVwdiIgdGltZXN0
YW1wPSIxNTg4NjAyNDc5Ij4yNTg8L2tleT48L2ZvcmVpZ24ta2V5cz48cmVmLXR5cGUgbmFtZT0i
Sm91cm5hbCBBcnRpY2xlIj4xNzwvcmVmLXR5cGU+PGNvbnRyaWJ1dG9ycz48YXV0aG9ycz48YXV0
aG9yPkJyYXR0YWluLCBNLiBHLjwvYXV0aG9yPjxhdXRob3I+RmluZSwgVy4gRC48L2F1dGhvcj48
YXV0aG9yPktoYWxlZCwgRi4gTS48L2F1dGhvcj48YXV0aG9yPlRob21wc29uLCBKLjwvYXV0aG9y
PjxhdXRob3I+QnJhdHRhaW4sIEQuIEUuPC9hdXRob3I+PC9hdXRob3JzPjwvY29udHJpYnV0b3Jz
Pjx0aXRsZXM+PHRpdGxlPkhldGVyb2dlbmVpdHkgb2YgbWFsaWduYW50IGNlbGxzIGZyb20gYSBo
dW1hbiBjb2xvbmljIGNhcmNpbm9tYTwvdGl0bGU+PHNlY29uZGFyeS10aXRsZT5DYW5jZXIgUmVz
PC9zZWNvbmRhcnktdGl0bGU+PGFsdC10aXRsZT5DYW5jZXIgcmVzZWFyY2g8L2FsdC10aXRsZT48
L3RpdGxlcz48cGVyaW9kaWNhbD48ZnVsbC10aXRsZT5DYW5jZXIgUmVzPC9mdWxsLXRpdGxlPjwv
cGVyaW9kaWNhbD48YWx0LXBlcmlvZGljYWw+PGZ1bGwtdGl0bGU+Q2FuY2VyIHJlc2VhcmNoPC9m
dWxsLXRpdGxlPjwvYWx0LXBlcmlvZGljYWw+PHBhZ2VzPjE3NTEtNjwvcGFnZXM+PHZvbHVtZT40
MTwvdm9sdW1lPjxudW1iZXI+NTwvbnVtYmVyPjxlZGl0aW9uPjE5ODEvMDUvMDE8L2VkaXRpb24+
PGtleXdvcmRzPjxrZXl3b3JkPkFuaW1hbHM8L2tleXdvcmQ+PGtleXdvcmQ+Q2FyY2lub21hLypw
YXRob2xvZ3k8L2tleXdvcmQ+PGtleXdvcmQ+Q2VsbCBMaW5lPC9rZXl3b3JkPjxrZXl3b3JkPkNl
bGxzLCBDdWx0dXJlZDwva2V5d29yZD48a2V5d29yZD5Db2xvbmljIE5lb3BsYXNtcy8qcGF0aG9s
b2d5PC9rZXl3b3JkPjxrZXl3b3JkPkh1bWFuczwva2V5d29yZD48a2V5d29yZD5NaWNlPC9rZXl3
b3JkPjxrZXl3b3JkPk1pY2UsIE51ZGU8L2tleXdvcmQ+PGtleXdvcmQ+TmVvcGxhc20gVHJhbnNw
bGFudGF0aW9uPC9rZXl3b3JkPjxrZXl3b3JkPk5lb3BsYXNtcywgRXhwZXJpbWVudGFsL3BhdGhv
bG9neTwva2V5d29yZD48L2tleXdvcmRzPjxkYXRlcz48eWVhcj4xOTgxPC95ZWFyPjxwdWItZGF0
ZXM+PGRhdGU+TWF5PC9kYXRlPjwvcHViLWRhdGVzPjwvZGF0ZXM+PGlzYm4+MDAwOC01NDcyIChQ
cmludCkmI3hEOzAwMDgtNTQ3MjwvaXNibj48YWNjZXNzaW9uLW51bT43MjE0MzQzPC9hY2Nlc3Np
b24tbnVtPjx1cmxzPjwvdXJscz48cmVtb3RlLWRhdGFiYXNlLXByb3ZpZGVyPk5MTTwvcmVtb3Rl
LWRhdGFiYXNlLXByb3ZpZGVyPjxsYW5ndWFnZT5lbmc8L2xhbmd1YWdlPjwvcmVjb3JkPjwvQ2l0
ZT48L0VuZE5vdGU+AG==
</w:fldData>
        </w:fldChar>
      </w:r>
      <w:r w:rsidRPr="00D3317A">
        <w:rPr>
          <w:rFonts w:cs="Arial"/>
          <w:szCs w:val="20"/>
          <w:lang w:val="en-US"/>
        </w:rPr>
        <w:instrText xml:space="preserve"> ADDIN EN.CITE.DATA </w:instrText>
      </w:r>
      <w:r w:rsidRPr="00D3317A">
        <w:rPr>
          <w:rFonts w:cs="Arial"/>
          <w:szCs w:val="20"/>
        </w:rPr>
      </w:r>
      <w:r w:rsidRPr="00D3317A">
        <w:rPr>
          <w:rFonts w:cs="Arial"/>
          <w:szCs w:val="20"/>
        </w:rPr>
        <w:fldChar w:fldCharType="end"/>
      </w:r>
      <w:r w:rsidRPr="00D3317A">
        <w:rPr>
          <w:rFonts w:cs="Arial"/>
          <w:szCs w:val="20"/>
        </w:rPr>
      </w:r>
      <w:r w:rsidRPr="00D3317A">
        <w:rPr>
          <w:rFonts w:cs="Arial"/>
          <w:szCs w:val="20"/>
        </w:rPr>
        <w:fldChar w:fldCharType="separate"/>
      </w:r>
      <w:r w:rsidRPr="00D3317A">
        <w:rPr>
          <w:rFonts w:cs="Arial"/>
          <w:noProof/>
          <w:szCs w:val="20"/>
          <w:vertAlign w:val="superscript"/>
          <w:lang w:val="en-US"/>
        </w:rPr>
        <w:t>8-12</w:t>
      </w:r>
      <w:r w:rsidRPr="00D3317A">
        <w:rPr>
          <w:rFonts w:cs="Arial"/>
          <w:szCs w:val="20"/>
        </w:rPr>
        <w:fldChar w:fldCharType="end"/>
      </w:r>
    </w:p>
    <w:tbl>
      <w:tblPr>
        <w:tblStyle w:val="Mdeck5tablebodythreelines"/>
        <w:tblW w:w="10065" w:type="dxa"/>
        <w:tblLayout w:type="fixed"/>
        <w:tblCellMar>
          <w:left w:w="0" w:type="dxa"/>
          <w:right w:w="0" w:type="dxa"/>
        </w:tblCellMar>
        <w:tblLook w:val="04A0" w:firstRow="1" w:lastRow="0" w:firstColumn="1" w:lastColumn="0" w:noHBand="0" w:noVBand="1"/>
      </w:tblPr>
      <w:tblGrid>
        <w:gridCol w:w="1216"/>
        <w:gridCol w:w="910"/>
        <w:gridCol w:w="1403"/>
        <w:gridCol w:w="1435"/>
        <w:gridCol w:w="2410"/>
        <w:gridCol w:w="2691"/>
      </w:tblGrid>
      <w:tr w:rsidR="00B41050" w:rsidRPr="00D3317A" w14:paraId="4B000516" w14:textId="77777777" w:rsidTr="00626F6E">
        <w:trPr>
          <w:cnfStyle w:val="100000000000" w:firstRow="1" w:lastRow="0" w:firstColumn="0" w:lastColumn="0" w:oddVBand="0" w:evenVBand="0" w:oddHBand="0" w:evenHBand="0" w:firstRowFirstColumn="0" w:firstRowLastColumn="0" w:lastRowFirstColumn="0" w:lastRowLastColumn="0"/>
        </w:trPr>
        <w:tc>
          <w:tcPr>
            <w:tcW w:w="604" w:type="pct"/>
            <w:tcBorders>
              <w:top w:val="single" w:sz="18" w:space="0" w:color="000000" w:themeColor="text1"/>
              <w:bottom w:val="single" w:sz="18" w:space="0" w:color="auto"/>
            </w:tcBorders>
            <w:shd w:val="clear" w:color="auto" w:fill="auto"/>
          </w:tcPr>
          <w:p w14:paraId="1210DF53" w14:textId="77777777" w:rsidR="00B41050" w:rsidRPr="00D3317A" w:rsidRDefault="00B41050" w:rsidP="00012977">
            <w:pPr>
              <w:autoSpaceDE w:val="0"/>
              <w:autoSpaceDN w:val="0"/>
              <w:spacing w:line="480" w:lineRule="auto"/>
              <w:contextualSpacing/>
              <w:rPr>
                <w:rFonts w:cs="Arial"/>
                <w:b/>
                <w:bCs/>
                <w:iCs/>
                <w:snapToGrid/>
                <w:lang w:val="en-GB" w:bidi="en-US"/>
              </w:rPr>
            </w:pPr>
            <w:r w:rsidRPr="00D3317A">
              <w:rPr>
                <w:rFonts w:cs="Arial"/>
                <w:b/>
                <w:bCs/>
                <w:iCs/>
                <w:lang w:val="en-GB" w:bidi="en-US"/>
              </w:rPr>
              <w:t>Cell line</w:t>
            </w:r>
          </w:p>
        </w:tc>
        <w:tc>
          <w:tcPr>
            <w:tcW w:w="452" w:type="pct"/>
            <w:tcBorders>
              <w:top w:val="single" w:sz="18" w:space="0" w:color="000000" w:themeColor="text1"/>
              <w:bottom w:val="single" w:sz="18" w:space="0" w:color="auto"/>
            </w:tcBorders>
            <w:shd w:val="clear" w:color="auto" w:fill="auto"/>
          </w:tcPr>
          <w:p w14:paraId="2C542D86" w14:textId="77777777" w:rsidR="00B41050" w:rsidRPr="00D3317A" w:rsidRDefault="00B41050" w:rsidP="00012977">
            <w:pPr>
              <w:autoSpaceDE w:val="0"/>
              <w:autoSpaceDN w:val="0"/>
              <w:spacing w:line="480" w:lineRule="auto"/>
              <w:contextualSpacing/>
              <w:rPr>
                <w:rFonts w:cs="Arial"/>
                <w:b/>
                <w:bCs/>
                <w:iCs/>
                <w:snapToGrid/>
                <w:lang w:val="en-GB" w:bidi="en-US"/>
              </w:rPr>
            </w:pPr>
            <w:r w:rsidRPr="00D3317A">
              <w:rPr>
                <w:rFonts w:cs="Arial"/>
                <w:b/>
                <w:bCs/>
                <w:iCs/>
                <w:lang w:val="en-GB" w:bidi="en-US"/>
              </w:rPr>
              <w:t>Patient</w:t>
            </w:r>
          </w:p>
        </w:tc>
        <w:tc>
          <w:tcPr>
            <w:tcW w:w="697" w:type="pct"/>
            <w:tcBorders>
              <w:top w:val="single" w:sz="18" w:space="0" w:color="000000" w:themeColor="text1"/>
              <w:bottom w:val="single" w:sz="18" w:space="0" w:color="auto"/>
            </w:tcBorders>
            <w:shd w:val="clear" w:color="auto" w:fill="auto"/>
          </w:tcPr>
          <w:p w14:paraId="34633443" w14:textId="77777777" w:rsidR="00B41050" w:rsidRPr="00D3317A" w:rsidRDefault="00B41050" w:rsidP="00012977">
            <w:pPr>
              <w:autoSpaceDE w:val="0"/>
              <w:autoSpaceDN w:val="0"/>
              <w:spacing w:line="480" w:lineRule="auto"/>
              <w:contextualSpacing/>
              <w:rPr>
                <w:rFonts w:cs="Arial"/>
                <w:b/>
                <w:bCs/>
                <w:iCs/>
                <w:snapToGrid/>
                <w:lang w:val="en-GB" w:bidi="en-US"/>
              </w:rPr>
            </w:pPr>
            <w:r w:rsidRPr="00D3317A">
              <w:rPr>
                <w:rFonts w:cs="Arial"/>
                <w:b/>
                <w:bCs/>
                <w:iCs/>
                <w:lang w:val="en-GB" w:bidi="en-US"/>
              </w:rPr>
              <w:t>Cancer Stage/Type</w:t>
            </w:r>
          </w:p>
        </w:tc>
        <w:tc>
          <w:tcPr>
            <w:tcW w:w="713" w:type="pct"/>
            <w:tcBorders>
              <w:top w:val="single" w:sz="18" w:space="0" w:color="000000" w:themeColor="text1"/>
              <w:bottom w:val="single" w:sz="18" w:space="0" w:color="auto"/>
            </w:tcBorders>
            <w:shd w:val="clear" w:color="auto" w:fill="auto"/>
          </w:tcPr>
          <w:p w14:paraId="5CD8CC39" w14:textId="77777777" w:rsidR="00B41050" w:rsidRPr="00D3317A" w:rsidRDefault="00B41050" w:rsidP="00012977">
            <w:pPr>
              <w:autoSpaceDE w:val="0"/>
              <w:autoSpaceDN w:val="0"/>
              <w:spacing w:line="480" w:lineRule="auto"/>
              <w:contextualSpacing/>
              <w:rPr>
                <w:rFonts w:cs="Arial"/>
                <w:b/>
                <w:bCs/>
                <w:iCs/>
                <w:snapToGrid/>
                <w:lang w:val="en-GB" w:bidi="en-US"/>
              </w:rPr>
            </w:pPr>
            <w:r w:rsidRPr="00D3317A">
              <w:rPr>
                <w:rFonts w:cs="Arial"/>
                <w:b/>
                <w:bCs/>
                <w:iCs/>
                <w:lang w:val="en-GB" w:bidi="en-US"/>
              </w:rPr>
              <w:t>Genomic (In)stability</w:t>
            </w:r>
          </w:p>
        </w:tc>
        <w:tc>
          <w:tcPr>
            <w:tcW w:w="1197" w:type="pct"/>
            <w:tcBorders>
              <w:top w:val="single" w:sz="18" w:space="0" w:color="000000" w:themeColor="text1"/>
              <w:bottom w:val="single" w:sz="18" w:space="0" w:color="auto"/>
            </w:tcBorders>
            <w:shd w:val="clear" w:color="auto" w:fill="auto"/>
          </w:tcPr>
          <w:p w14:paraId="5E3F1E42" w14:textId="44FA0BBD" w:rsidR="00B41050" w:rsidRPr="00626F6E" w:rsidRDefault="00B41050" w:rsidP="00012977">
            <w:pPr>
              <w:autoSpaceDE w:val="0"/>
              <w:autoSpaceDN w:val="0"/>
              <w:spacing w:line="480" w:lineRule="auto"/>
              <w:contextualSpacing/>
              <w:rPr>
                <w:rFonts w:cs="Arial"/>
                <w:b/>
                <w:bCs/>
                <w:iCs/>
                <w:highlight w:val="yellow"/>
                <w:lang w:val="en-GB" w:bidi="en-US"/>
              </w:rPr>
            </w:pPr>
            <w:r w:rsidRPr="00626F6E">
              <w:rPr>
                <w:rFonts w:cs="Arial"/>
                <w:b/>
                <w:bCs/>
                <w:iCs/>
                <w:highlight w:val="yellow"/>
                <w:lang w:val="en-GB" w:bidi="en-US"/>
              </w:rPr>
              <w:t>Consensus Molecular Subtype</w:t>
            </w:r>
          </w:p>
        </w:tc>
        <w:tc>
          <w:tcPr>
            <w:tcW w:w="1338" w:type="pct"/>
            <w:tcBorders>
              <w:top w:val="single" w:sz="18" w:space="0" w:color="000000" w:themeColor="text1"/>
              <w:bottom w:val="single" w:sz="18" w:space="0" w:color="auto"/>
            </w:tcBorders>
            <w:shd w:val="clear" w:color="auto" w:fill="auto"/>
          </w:tcPr>
          <w:p w14:paraId="041F9767" w14:textId="0D0A467F" w:rsidR="00B41050" w:rsidRPr="00D3317A" w:rsidRDefault="00B41050" w:rsidP="00012977">
            <w:pPr>
              <w:autoSpaceDE w:val="0"/>
              <w:autoSpaceDN w:val="0"/>
              <w:spacing w:line="480" w:lineRule="auto"/>
              <w:contextualSpacing/>
              <w:rPr>
                <w:rFonts w:cs="Arial"/>
                <w:b/>
                <w:bCs/>
                <w:iCs/>
                <w:snapToGrid/>
                <w:lang w:val="en-GB" w:bidi="en-US"/>
              </w:rPr>
            </w:pPr>
            <w:r w:rsidRPr="00D3317A">
              <w:rPr>
                <w:rFonts w:cs="Arial"/>
                <w:b/>
                <w:bCs/>
                <w:iCs/>
                <w:lang w:val="en-GB" w:bidi="en-US"/>
              </w:rPr>
              <w:t>Mutations/Deregulations</w:t>
            </w:r>
          </w:p>
        </w:tc>
      </w:tr>
      <w:tr w:rsidR="00B41050" w:rsidRPr="00D3317A" w14:paraId="08DDF297" w14:textId="77777777" w:rsidTr="00626F6E">
        <w:tc>
          <w:tcPr>
            <w:tcW w:w="604" w:type="pct"/>
            <w:tcBorders>
              <w:top w:val="single" w:sz="18" w:space="0" w:color="auto"/>
              <w:bottom w:val="single" w:sz="8" w:space="0" w:color="7F7F7F" w:themeColor="text1" w:themeTint="80"/>
            </w:tcBorders>
            <w:shd w:val="clear" w:color="auto" w:fill="auto"/>
          </w:tcPr>
          <w:p w14:paraId="5ACFFF72" w14:textId="77777777" w:rsidR="00B41050" w:rsidRPr="00D3317A" w:rsidRDefault="00B41050" w:rsidP="00012977">
            <w:pPr>
              <w:autoSpaceDE w:val="0"/>
              <w:autoSpaceDN w:val="0"/>
              <w:spacing w:line="480" w:lineRule="auto"/>
              <w:rPr>
                <w:rFonts w:cs="Arial"/>
                <w:b/>
                <w:bCs/>
                <w:iCs/>
                <w:snapToGrid w:val="0"/>
                <w:lang w:val="en-GB" w:bidi="en-US"/>
              </w:rPr>
            </w:pPr>
            <w:r w:rsidRPr="00D3317A">
              <w:rPr>
                <w:rFonts w:cs="Arial"/>
                <w:b/>
                <w:bCs/>
                <w:iCs/>
                <w:snapToGrid w:val="0"/>
                <w:lang w:val="en-GB" w:bidi="en-US"/>
              </w:rPr>
              <w:t>LS174T</w:t>
            </w:r>
          </w:p>
        </w:tc>
        <w:tc>
          <w:tcPr>
            <w:tcW w:w="452" w:type="pct"/>
            <w:tcBorders>
              <w:top w:val="single" w:sz="18" w:space="0" w:color="auto"/>
              <w:bottom w:val="single" w:sz="8" w:space="0" w:color="7F7F7F" w:themeColor="text1" w:themeTint="80"/>
            </w:tcBorders>
            <w:shd w:val="clear" w:color="auto" w:fill="auto"/>
          </w:tcPr>
          <w:p w14:paraId="7887AC2D" w14:textId="77777777" w:rsidR="00B41050" w:rsidRPr="00D3317A" w:rsidRDefault="00B41050" w:rsidP="00012977">
            <w:pPr>
              <w:autoSpaceDE w:val="0"/>
              <w:autoSpaceDN w:val="0"/>
              <w:spacing w:line="480" w:lineRule="auto"/>
              <w:contextualSpacing/>
              <w:rPr>
                <w:rFonts w:cs="Arial"/>
                <w:iCs/>
                <w:snapToGrid w:val="0"/>
                <w:lang w:val="en-GB" w:bidi="en-US"/>
              </w:rPr>
            </w:pPr>
            <w:r w:rsidRPr="00D3317A">
              <w:rPr>
                <w:rFonts w:cs="Arial"/>
                <w:iCs/>
                <w:snapToGrid w:val="0"/>
                <w:lang w:val="en-GB" w:bidi="en-US"/>
              </w:rPr>
              <w:t>Female</w:t>
            </w:r>
          </w:p>
        </w:tc>
        <w:tc>
          <w:tcPr>
            <w:tcW w:w="697" w:type="pct"/>
            <w:tcBorders>
              <w:top w:val="single" w:sz="18" w:space="0" w:color="auto"/>
              <w:bottom w:val="single" w:sz="8" w:space="0" w:color="7F7F7F" w:themeColor="text1" w:themeTint="80"/>
            </w:tcBorders>
            <w:shd w:val="clear" w:color="auto" w:fill="auto"/>
          </w:tcPr>
          <w:p w14:paraId="07E52C8B" w14:textId="77777777" w:rsidR="00B41050" w:rsidRPr="00D3317A" w:rsidRDefault="00B41050" w:rsidP="00012977">
            <w:pPr>
              <w:autoSpaceDE w:val="0"/>
              <w:autoSpaceDN w:val="0"/>
              <w:spacing w:line="480" w:lineRule="auto"/>
              <w:contextualSpacing/>
              <w:rPr>
                <w:rFonts w:cs="Arial"/>
                <w:iCs/>
                <w:snapToGrid w:val="0"/>
                <w:lang w:val="en-GB" w:bidi="en-US"/>
              </w:rPr>
            </w:pPr>
            <w:r w:rsidRPr="00D3317A">
              <w:rPr>
                <w:rFonts w:cs="Arial"/>
                <w:iCs/>
                <w:snapToGrid w:val="0"/>
                <w:lang w:val="en-GB" w:bidi="en-US"/>
              </w:rPr>
              <w:t>2 (primary)</w:t>
            </w:r>
          </w:p>
        </w:tc>
        <w:tc>
          <w:tcPr>
            <w:tcW w:w="713" w:type="pct"/>
            <w:tcBorders>
              <w:top w:val="single" w:sz="18" w:space="0" w:color="auto"/>
              <w:bottom w:val="single" w:sz="8" w:space="0" w:color="7F7F7F" w:themeColor="text1" w:themeTint="80"/>
            </w:tcBorders>
            <w:shd w:val="clear" w:color="auto" w:fill="auto"/>
          </w:tcPr>
          <w:p w14:paraId="7DEA7D13" w14:textId="77777777" w:rsidR="00B41050" w:rsidRPr="00F34386" w:rsidRDefault="00B41050" w:rsidP="00012977">
            <w:pPr>
              <w:autoSpaceDE w:val="0"/>
              <w:autoSpaceDN w:val="0"/>
              <w:spacing w:line="480" w:lineRule="auto"/>
              <w:contextualSpacing/>
              <w:rPr>
                <w:rFonts w:cs="Arial"/>
                <w:i/>
                <w:snapToGrid w:val="0"/>
                <w:lang w:val="en-GB" w:bidi="en-US"/>
              </w:rPr>
            </w:pPr>
            <w:r w:rsidRPr="00F34386">
              <w:rPr>
                <w:rFonts w:cs="Arial"/>
                <w:i/>
                <w:snapToGrid w:val="0"/>
                <w:lang w:val="en-GB" w:bidi="en-US"/>
              </w:rPr>
              <w:t xml:space="preserve">MSI </w:t>
            </w:r>
          </w:p>
        </w:tc>
        <w:tc>
          <w:tcPr>
            <w:tcW w:w="1197" w:type="pct"/>
            <w:tcBorders>
              <w:top w:val="single" w:sz="18" w:space="0" w:color="auto"/>
              <w:bottom w:val="single" w:sz="8" w:space="0" w:color="7F7F7F" w:themeColor="text1" w:themeTint="80"/>
            </w:tcBorders>
            <w:shd w:val="clear" w:color="auto" w:fill="auto"/>
          </w:tcPr>
          <w:p w14:paraId="519C77BF" w14:textId="1A09CD7A" w:rsidR="00B41050" w:rsidRPr="00626F6E" w:rsidRDefault="00B41050" w:rsidP="00012977">
            <w:pPr>
              <w:autoSpaceDE w:val="0"/>
              <w:autoSpaceDN w:val="0"/>
              <w:spacing w:line="480" w:lineRule="auto"/>
              <w:contextualSpacing/>
              <w:rPr>
                <w:rFonts w:cs="Arial"/>
                <w:i/>
                <w:snapToGrid w:val="0"/>
                <w:highlight w:val="yellow"/>
                <w:lang w:val="en-GB" w:bidi="en-US"/>
              </w:rPr>
            </w:pPr>
            <w:r w:rsidRPr="00626F6E">
              <w:rPr>
                <w:rFonts w:cs="Arial"/>
                <w:i/>
                <w:snapToGrid w:val="0"/>
                <w:highlight w:val="yellow"/>
                <w:lang w:val="en-GB" w:bidi="en-US"/>
              </w:rPr>
              <w:t>CMS3</w:t>
            </w:r>
          </w:p>
        </w:tc>
        <w:tc>
          <w:tcPr>
            <w:tcW w:w="1338" w:type="pct"/>
            <w:tcBorders>
              <w:top w:val="single" w:sz="18" w:space="0" w:color="auto"/>
              <w:bottom w:val="single" w:sz="8" w:space="0" w:color="7F7F7F" w:themeColor="text1" w:themeTint="80"/>
            </w:tcBorders>
            <w:shd w:val="clear" w:color="auto" w:fill="auto"/>
          </w:tcPr>
          <w:p w14:paraId="27CD4507" w14:textId="3678C14D" w:rsidR="00B41050" w:rsidRPr="00F34386" w:rsidRDefault="00B41050" w:rsidP="00012977">
            <w:pPr>
              <w:autoSpaceDE w:val="0"/>
              <w:autoSpaceDN w:val="0"/>
              <w:spacing w:line="480" w:lineRule="auto"/>
              <w:contextualSpacing/>
              <w:rPr>
                <w:rFonts w:cs="Arial"/>
                <w:i/>
                <w:snapToGrid w:val="0"/>
                <w:lang w:val="en-GB" w:bidi="en-US"/>
              </w:rPr>
            </w:pPr>
            <w:r w:rsidRPr="00F34386">
              <w:rPr>
                <w:rFonts w:cs="Arial"/>
                <w:i/>
                <w:snapToGrid w:val="0"/>
                <w:lang w:val="en-GB" w:bidi="en-US"/>
              </w:rPr>
              <w:t>KRAS, PIK3CA, BRAF</w:t>
            </w:r>
          </w:p>
        </w:tc>
      </w:tr>
      <w:tr w:rsidR="00B41050" w:rsidRPr="00D3317A" w14:paraId="3B39C6EE" w14:textId="77777777" w:rsidTr="00626F6E">
        <w:tc>
          <w:tcPr>
            <w:tcW w:w="604" w:type="pct"/>
            <w:tcBorders>
              <w:top w:val="single" w:sz="8" w:space="0" w:color="7F7F7F" w:themeColor="text1" w:themeTint="80"/>
              <w:bottom w:val="single" w:sz="18" w:space="0" w:color="auto"/>
            </w:tcBorders>
            <w:shd w:val="clear" w:color="auto" w:fill="auto"/>
          </w:tcPr>
          <w:p w14:paraId="45B0448D" w14:textId="77777777" w:rsidR="00B41050" w:rsidRPr="00D3317A" w:rsidRDefault="00B41050" w:rsidP="00012977">
            <w:pPr>
              <w:autoSpaceDE w:val="0"/>
              <w:autoSpaceDN w:val="0"/>
              <w:spacing w:line="480" w:lineRule="auto"/>
              <w:rPr>
                <w:rFonts w:cs="Arial"/>
                <w:b/>
                <w:bCs/>
                <w:iCs/>
                <w:snapToGrid w:val="0"/>
                <w:lang w:val="en-GB" w:bidi="en-US"/>
              </w:rPr>
            </w:pPr>
            <w:r w:rsidRPr="00D3317A">
              <w:rPr>
                <w:rFonts w:cs="Arial"/>
                <w:b/>
                <w:bCs/>
                <w:iCs/>
                <w:snapToGrid w:val="0"/>
                <w:lang w:val="en-GB" w:bidi="en-US"/>
              </w:rPr>
              <w:t>SW620</w:t>
            </w:r>
          </w:p>
        </w:tc>
        <w:tc>
          <w:tcPr>
            <w:tcW w:w="452" w:type="pct"/>
            <w:tcBorders>
              <w:top w:val="single" w:sz="8" w:space="0" w:color="7F7F7F" w:themeColor="text1" w:themeTint="80"/>
              <w:bottom w:val="single" w:sz="18" w:space="0" w:color="auto"/>
            </w:tcBorders>
            <w:shd w:val="clear" w:color="auto" w:fill="auto"/>
          </w:tcPr>
          <w:p w14:paraId="1642A9D2" w14:textId="77777777" w:rsidR="00B41050" w:rsidRPr="00D3317A" w:rsidRDefault="00B41050" w:rsidP="00012977">
            <w:pPr>
              <w:autoSpaceDE w:val="0"/>
              <w:autoSpaceDN w:val="0"/>
              <w:spacing w:line="480" w:lineRule="auto"/>
              <w:contextualSpacing/>
              <w:rPr>
                <w:rFonts w:cs="Arial"/>
                <w:iCs/>
                <w:snapToGrid w:val="0"/>
                <w:lang w:val="en-GB" w:bidi="en-US"/>
              </w:rPr>
            </w:pPr>
            <w:r w:rsidRPr="00D3317A">
              <w:rPr>
                <w:rFonts w:cs="Arial"/>
                <w:iCs/>
                <w:snapToGrid w:val="0"/>
                <w:lang w:val="en-GB" w:bidi="en-US"/>
              </w:rPr>
              <w:t>Male</w:t>
            </w:r>
          </w:p>
        </w:tc>
        <w:tc>
          <w:tcPr>
            <w:tcW w:w="697" w:type="pct"/>
            <w:tcBorders>
              <w:top w:val="single" w:sz="8" w:space="0" w:color="7F7F7F" w:themeColor="text1" w:themeTint="80"/>
              <w:bottom w:val="single" w:sz="18" w:space="0" w:color="auto"/>
            </w:tcBorders>
            <w:shd w:val="clear" w:color="auto" w:fill="auto"/>
          </w:tcPr>
          <w:p w14:paraId="1679938A" w14:textId="77777777" w:rsidR="00B41050" w:rsidRPr="00D3317A" w:rsidRDefault="00B41050" w:rsidP="00012977">
            <w:pPr>
              <w:autoSpaceDE w:val="0"/>
              <w:autoSpaceDN w:val="0"/>
              <w:spacing w:line="480" w:lineRule="auto"/>
              <w:contextualSpacing/>
              <w:rPr>
                <w:rFonts w:cs="Arial"/>
                <w:iCs/>
                <w:snapToGrid w:val="0"/>
                <w:lang w:val="en-GB" w:bidi="en-US"/>
              </w:rPr>
            </w:pPr>
            <w:r w:rsidRPr="00D3317A">
              <w:rPr>
                <w:rFonts w:cs="Arial"/>
                <w:iCs/>
                <w:snapToGrid w:val="0"/>
                <w:lang w:val="en-GB" w:bidi="en-US"/>
              </w:rPr>
              <w:t>3 (metastatic)</w:t>
            </w:r>
          </w:p>
        </w:tc>
        <w:tc>
          <w:tcPr>
            <w:tcW w:w="713" w:type="pct"/>
            <w:tcBorders>
              <w:top w:val="single" w:sz="8" w:space="0" w:color="7F7F7F" w:themeColor="text1" w:themeTint="80"/>
              <w:bottom w:val="single" w:sz="18" w:space="0" w:color="auto"/>
            </w:tcBorders>
            <w:shd w:val="clear" w:color="auto" w:fill="auto"/>
          </w:tcPr>
          <w:p w14:paraId="511DDC17" w14:textId="77777777" w:rsidR="00B41050" w:rsidRPr="00F34386" w:rsidRDefault="00B41050" w:rsidP="00012977">
            <w:pPr>
              <w:autoSpaceDE w:val="0"/>
              <w:autoSpaceDN w:val="0"/>
              <w:spacing w:line="480" w:lineRule="auto"/>
              <w:contextualSpacing/>
              <w:rPr>
                <w:rFonts w:cs="Arial"/>
                <w:i/>
                <w:snapToGrid w:val="0"/>
                <w:lang w:val="en-GB" w:bidi="en-US"/>
              </w:rPr>
            </w:pPr>
            <w:r w:rsidRPr="00F34386">
              <w:rPr>
                <w:rFonts w:cs="Arial"/>
                <w:i/>
                <w:snapToGrid w:val="0"/>
                <w:lang w:val="en-GB" w:bidi="en-US"/>
              </w:rPr>
              <w:t>MSS; CIN</w:t>
            </w:r>
          </w:p>
        </w:tc>
        <w:tc>
          <w:tcPr>
            <w:tcW w:w="1197" w:type="pct"/>
            <w:tcBorders>
              <w:top w:val="single" w:sz="8" w:space="0" w:color="7F7F7F" w:themeColor="text1" w:themeTint="80"/>
              <w:bottom w:val="single" w:sz="18" w:space="0" w:color="auto"/>
            </w:tcBorders>
            <w:shd w:val="clear" w:color="auto" w:fill="auto"/>
          </w:tcPr>
          <w:p w14:paraId="00B7336C" w14:textId="18DF5719" w:rsidR="00B41050" w:rsidRPr="00626F6E" w:rsidRDefault="00B41050" w:rsidP="00012977">
            <w:pPr>
              <w:autoSpaceDE w:val="0"/>
              <w:autoSpaceDN w:val="0"/>
              <w:spacing w:line="480" w:lineRule="auto"/>
              <w:contextualSpacing/>
              <w:rPr>
                <w:rFonts w:cs="Arial"/>
                <w:i/>
                <w:snapToGrid w:val="0"/>
                <w:highlight w:val="yellow"/>
                <w:lang w:val="en-GB" w:bidi="en-US"/>
              </w:rPr>
            </w:pPr>
            <w:r w:rsidRPr="00626F6E">
              <w:rPr>
                <w:rFonts w:cs="Arial"/>
                <w:i/>
                <w:snapToGrid w:val="0"/>
                <w:highlight w:val="yellow"/>
                <w:lang w:val="en-GB" w:bidi="en-US"/>
              </w:rPr>
              <w:t>CMS4</w:t>
            </w:r>
          </w:p>
        </w:tc>
        <w:tc>
          <w:tcPr>
            <w:tcW w:w="1338" w:type="pct"/>
            <w:tcBorders>
              <w:top w:val="single" w:sz="8" w:space="0" w:color="7F7F7F" w:themeColor="text1" w:themeTint="80"/>
              <w:bottom w:val="single" w:sz="18" w:space="0" w:color="auto"/>
            </w:tcBorders>
            <w:shd w:val="clear" w:color="auto" w:fill="auto"/>
          </w:tcPr>
          <w:p w14:paraId="019138B9" w14:textId="7AAAACE1" w:rsidR="00B41050" w:rsidRPr="00F34386" w:rsidRDefault="00B41050" w:rsidP="00012977">
            <w:pPr>
              <w:autoSpaceDE w:val="0"/>
              <w:autoSpaceDN w:val="0"/>
              <w:spacing w:line="480" w:lineRule="auto"/>
              <w:contextualSpacing/>
              <w:rPr>
                <w:rFonts w:cs="Arial"/>
                <w:i/>
                <w:snapToGrid w:val="0"/>
                <w:lang w:val="en-GB" w:bidi="en-US"/>
              </w:rPr>
            </w:pPr>
            <w:r w:rsidRPr="00F34386">
              <w:rPr>
                <w:rFonts w:cs="Arial"/>
                <w:i/>
                <w:snapToGrid w:val="0"/>
                <w:lang w:val="en-GB" w:bidi="en-US"/>
              </w:rPr>
              <w:t>APC, KRAS, TP53</w:t>
            </w:r>
          </w:p>
        </w:tc>
      </w:tr>
    </w:tbl>
    <w:p w14:paraId="32917B5E" w14:textId="77777777" w:rsidR="001D3C2E" w:rsidRPr="00D3317A" w:rsidRDefault="001D3C2E" w:rsidP="001D3C2E">
      <w:pPr>
        <w:spacing w:line="480" w:lineRule="auto"/>
        <w:rPr>
          <w:rFonts w:cs="Arial"/>
          <w:b/>
          <w:bCs/>
          <w:szCs w:val="20"/>
        </w:rPr>
      </w:pPr>
      <w:r w:rsidRPr="00D3317A">
        <w:rPr>
          <w:rFonts w:cs="Arial"/>
          <w:b/>
          <w:bCs/>
          <w:szCs w:val="20"/>
        </w:rPr>
        <w:br w:type="page"/>
      </w:r>
    </w:p>
    <w:p w14:paraId="1236A177" w14:textId="77777777" w:rsidR="001D3C2E" w:rsidRPr="00D3317A" w:rsidRDefault="001D3C2E" w:rsidP="001D3C2E">
      <w:pPr>
        <w:spacing w:line="480" w:lineRule="auto"/>
        <w:rPr>
          <w:rFonts w:cs="Arial"/>
          <w:b/>
          <w:bCs/>
          <w:szCs w:val="20"/>
        </w:rPr>
      </w:pPr>
      <w:r w:rsidRPr="00D3317A">
        <w:rPr>
          <w:rFonts w:cs="Arial"/>
          <w:b/>
          <w:bCs/>
          <w:szCs w:val="20"/>
        </w:rPr>
        <w:lastRenderedPageBreak/>
        <w:t>Supplementary Table S2. Combination index (CI) of all drug-drugs interactions of the final ODC</w:t>
      </w:r>
    </w:p>
    <w:tbl>
      <w:tblPr>
        <w:tblW w:w="4950" w:type="pct"/>
        <w:tblLayout w:type="fixed"/>
        <w:tblLook w:val="04A0" w:firstRow="1" w:lastRow="0" w:firstColumn="1" w:lastColumn="0" w:noHBand="0" w:noVBand="1"/>
      </w:tblPr>
      <w:tblGrid>
        <w:gridCol w:w="1843"/>
        <w:gridCol w:w="2484"/>
        <w:gridCol w:w="2373"/>
        <w:gridCol w:w="2236"/>
      </w:tblGrid>
      <w:tr w:rsidR="001D3C2E" w:rsidRPr="0017652C" w14:paraId="78D39123" w14:textId="77777777" w:rsidTr="00012977">
        <w:trPr>
          <w:trHeight w:val="301"/>
        </w:trPr>
        <w:tc>
          <w:tcPr>
            <w:tcW w:w="1031" w:type="pct"/>
            <w:tcBorders>
              <w:top w:val="single" w:sz="18" w:space="0" w:color="auto"/>
              <w:bottom w:val="single" w:sz="18" w:space="0" w:color="auto"/>
            </w:tcBorders>
            <w:shd w:val="clear" w:color="auto" w:fill="auto"/>
          </w:tcPr>
          <w:p w14:paraId="54DCFD50" w14:textId="77777777" w:rsidR="001D3C2E" w:rsidRPr="0017652C" w:rsidRDefault="001D3C2E" w:rsidP="00012977">
            <w:pPr>
              <w:spacing w:line="480" w:lineRule="auto"/>
              <w:contextualSpacing/>
              <w:jc w:val="center"/>
              <w:rPr>
                <w:rFonts w:cs="Arial"/>
                <w:b/>
                <w:bCs/>
                <w:iCs/>
                <w:szCs w:val="20"/>
                <w:lang w:eastAsia="fr-FR"/>
              </w:rPr>
            </w:pPr>
            <w:r w:rsidRPr="0017652C">
              <w:rPr>
                <w:rFonts w:cs="Arial"/>
                <w:b/>
                <w:bCs/>
                <w:iCs/>
                <w:szCs w:val="20"/>
                <w:lang w:eastAsia="fr-FR"/>
              </w:rPr>
              <w:t>SW620</w:t>
            </w:r>
          </w:p>
        </w:tc>
        <w:tc>
          <w:tcPr>
            <w:tcW w:w="1390" w:type="pct"/>
            <w:tcBorders>
              <w:top w:val="single" w:sz="18" w:space="0" w:color="auto"/>
              <w:bottom w:val="single" w:sz="18" w:space="0" w:color="auto"/>
            </w:tcBorders>
            <w:shd w:val="clear" w:color="auto" w:fill="auto"/>
          </w:tcPr>
          <w:p w14:paraId="3CEED0E9" w14:textId="77777777" w:rsidR="001D3C2E" w:rsidRPr="0017652C" w:rsidRDefault="001D3C2E" w:rsidP="00012977">
            <w:pPr>
              <w:spacing w:line="480" w:lineRule="auto"/>
              <w:contextualSpacing/>
              <w:jc w:val="center"/>
              <w:rPr>
                <w:rFonts w:cs="Arial"/>
                <w:b/>
                <w:bCs/>
                <w:iCs/>
                <w:szCs w:val="20"/>
                <w:lang w:eastAsia="fr-FR"/>
              </w:rPr>
            </w:pPr>
            <w:r w:rsidRPr="0017652C">
              <w:rPr>
                <w:rFonts w:cs="Arial"/>
                <w:b/>
                <w:bCs/>
                <w:iCs/>
                <w:szCs w:val="20"/>
                <w:lang w:eastAsia="fr-FR"/>
              </w:rPr>
              <w:t>LS174T</w:t>
            </w:r>
          </w:p>
        </w:tc>
        <w:tc>
          <w:tcPr>
            <w:tcW w:w="1328" w:type="pct"/>
            <w:tcBorders>
              <w:top w:val="single" w:sz="18" w:space="0" w:color="auto"/>
              <w:bottom w:val="single" w:sz="18" w:space="0" w:color="auto"/>
            </w:tcBorders>
            <w:shd w:val="clear" w:color="auto" w:fill="auto"/>
          </w:tcPr>
          <w:p w14:paraId="30D1553C" w14:textId="77777777" w:rsidR="001D3C2E" w:rsidRPr="0017652C" w:rsidRDefault="001D3C2E" w:rsidP="00012977">
            <w:pPr>
              <w:spacing w:line="480" w:lineRule="auto"/>
              <w:contextualSpacing/>
              <w:jc w:val="center"/>
              <w:rPr>
                <w:rFonts w:cs="Arial"/>
                <w:b/>
                <w:bCs/>
                <w:iCs/>
                <w:szCs w:val="20"/>
                <w:lang w:eastAsia="fr-FR"/>
              </w:rPr>
            </w:pPr>
            <w:r w:rsidRPr="0017652C">
              <w:rPr>
                <w:rFonts w:cs="Arial"/>
                <w:b/>
                <w:bCs/>
                <w:iCs/>
                <w:szCs w:val="20"/>
                <w:lang w:eastAsia="fr-FR"/>
              </w:rPr>
              <w:t>SWFXR</w:t>
            </w:r>
          </w:p>
        </w:tc>
        <w:tc>
          <w:tcPr>
            <w:tcW w:w="1251" w:type="pct"/>
            <w:tcBorders>
              <w:top w:val="single" w:sz="18" w:space="0" w:color="auto"/>
              <w:bottom w:val="single" w:sz="18" w:space="0" w:color="auto"/>
            </w:tcBorders>
            <w:shd w:val="clear" w:color="auto" w:fill="auto"/>
          </w:tcPr>
          <w:p w14:paraId="69BFA96C" w14:textId="77777777" w:rsidR="001D3C2E" w:rsidRPr="0017652C" w:rsidRDefault="001D3C2E" w:rsidP="00012977">
            <w:pPr>
              <w:spacing w:line="480" w:lineRule="auto"/>
              <w:contextualSpacing/>
              <w:jc w:val="center"/>
              <w:rPr>
                <w:rFonts w:cs="Arial"/>
                <w:b/>
                <w:bCs/>
                <w:iCs/>
                <w:szCs w:val="20"/>
                <w:lang w:eastAsia="fr-FR"/>
              </w:rPr>
            </w:pPr>
            <w:r w:rsidRPr="0017652C">
              <w:rPr>
                <w:rFonts w:cs="Arial"/>
                <w:b/>
                <w:bCs/>
                <w:iCs/>
                <w:szCs w:val="20"/>
                <w:lang w:eastAsia="fr-FR"/>
              </w:rPr>
              <w:t>LSFXR</w:t>
            </w:r>
          </w:p>
        </w:tc>
      </w:tr>
      <w:tr w:rsidR="001D3C2E" w:rsidRPr="00626F6E" w14:paraId="373CD8D2" w14:textId="77777777" w:rsidTr="00012977">
        <w:tc>
          <w:tcPr>
            <w:tcW w:w="1031" w:type="pct"/>
            <w:tcBorders>
              <w:top w:val="single" w:sz="4" w:space="0" w:color="auto"/>
              <w:bottom w:val="single" w:sz="18" w:space="0" w:color="auto"/>
            </w:tcBorders>
            <w:shd w:val="clear" w:color="auto" w:fill="auto"/>
          </w:tcPr>
          <w:p w14:paraId="6773E40C"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Reg+Vem  (0.53)</w:t>
            </w:r>
          </w:p>
          <w:p w14:paraId="640095C5"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Reg+Vat    (0.32)</w:t>
            </w:r>
          </w:p>
          <w:p w14:paraId="057E989C"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Reg+AZD  (0.40)</w:t>
            </w:r>
          </w:p>
          <w:p w14:paraId="64B15DAE"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Vem+Vat   (0.47)</w:t>
            </w:r>
          </w:p>
          <w:p w14:paraId="0363C138"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Vem+AZD (0.55)</w:t>
            </w:r>
          </w:p>
          <w:p w14:paraId="24F82F20" w14:textId="77777777" w:rsidR="001D3C2E" w:rsidRPr="00D3317A" w:rsidRDefault="001D3C2E" w:rsidP="00012977">
            <w:pPr>
              <w:spacing w:line="480" w:lineRule="auto"/>
              <w:contextualSpacing/>
              <w:rPr>
                <w:rFonts w:cs="Arial"/>
                <w:noProof/>
                <w:szCs w:val="20"/>
                <w:lang w:val="de-CH" w:eastAsia="fr-FR"/>
              </w:rPr>
            </w:pPr>
            <w:r w:rsidRPr="00D3317A">
              <w:rPr>
                <w:rFonts w:cs="Arial"/>
                <w:noProof/>
                <w:szCs w:val="20"/>
                <w:lang w:val="de-CH" w:eastAsia="fr-FR"/>
              </w:rPr>
              <w:t>Vat+AZD   (0.23)</w:t>
            </w:r>
          </w:p>
        </w:tc>
        <w:tc>
          <w:tcPr>
            <w:tcW w:w="1390" w:type="pct"/>
            <w:tcBorders>
              <w:top w:val="single" w:sz="4" w:space="0" w:color="auto"/>
              <w:bottom w:val="single" w:sz="18" w:space="0" w:color="auto"/>
            </w:tcBorders>
            <w:shd w:val="clear" w:color="auto" w:fill="auto"/>
          </w:tcPr>
          <w:p w14:paraId="6034B7CA"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Erl+Lap    (0.23)</w:t>
            </w:r>
          </w:p>
          <w:p w14:paraId="617BA011"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Erl+Palb   (0.10)</w:t>
            </w:r>
          </w:p>
          <w:p w14:paraId="5EB8844A"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Erl+Nilo    (1.1)</w:t>
            </w:r>
          </w:p>
          <w:p w14:paraId="67B7FC19" w14:textId="77777777" w:rsidR="001D3C2E" w:rsidRPr="00D3317A" w:rsidRDefault="001D3C2E" w:rsidP="00012977">
            <w:pPr>
              <w:spacing w:line="480" w:lineRule="auto"/>
              <w:contextualSpacing/>
              <w:jc w:val="center"/>
              <w:rPr>
                <w:rFonts w:cs="Arial"/>
                <w:noProof/>
                <w:szCs w:val="20"/>
                <w:lang w:val="it-CH" w:eastAsia="fr-FR"/>
              </w:rPr>
            </w:pPr>
            <w:r w:rsidRPr="00D3317A">
              <w:rPr>
                <w:rFonts w:cs="Arial"/>
                <w:noProof/>
                <w:szCs w:val="20"/>
                <w:lang w:val="it-CH" w:eastAsia="fr-FR"/>
              </w:rPr>
              <w:t>Lap+Palb (0.10)</w:t>
            </w:r>
          </w:p>
          <w:p w14:paraId="184F3688" w14:textId="77777777" w:rsidR="001D3C2E" w:rsidRPr="00D3317A" w:rsidRDefault="001D3C2E" w:rsidP="00012977">
            <w:pPr>
              <w:spacing w:line="480" w:lineRule="auto"/>
              <w:contextualSpacing/>
              <w:jc w:val="center"/>
              <w:rPr>
                <w:rFonts w:cs="Arial"/>
                <w:noProof/>
                <w:szCs w:val="20"/>
                <w:lang w:val="it-CH" w:eastAsia="fr-FR"/>
              </w:rPr>
            </w:pPr>
            <w:r w:rsidRPr="00D3317A">
              <w:rPr>
                <w:rFonts w:cs="Arial"/>
                <w:noProof/>
                <w:szCs w:val="20"/>
                <w:lang w:val="it-CH" w:eastAsia="fr-FR"/>
              </w:rPr>
              <w:t>Lap+Nilo  (0.40)</w:t>
            </w:r>
          </w:p>
          <w:p w14:paraId="31EBC504" w14:textId="77777777" w:rsidR="001D3C2E" w:rsidRPr="00D3317A" w:rsidRDefault="001D3C2E" w:rsidP="00012977">
            <w:pPr>
              <w:spacing w:line="480" w:lineRule="auto"/>
              <w:contextualSpacing/>
              <w:jc w:val="center"/>
              <w:rPr>
                <w:rFonts w:cs="Arial"/>
                <w:noProof/>
                <w:szCs w:val="20"/>
                <w:lang w:val="it-CH" w:eastAsia="fr-FR"/>
              </w:rPr>
            </w:pPr>
            <w:r w:rsidRPr="00D3317A">
              <w:rPr>
                <w:rFonts w:cs="Arial"/>
                <w:noProof/>
                <w:szCs w:val="20"/>
                <w:lang w:val="it-CH" w:eastAsia="fr-FR"/>
              </w:rPr>
              <w:t>Palb+Nilo (0.34)</w:t>
            </w:r>
          </w:p>
        </w:tc>
        <w:tc>
          <w:tcPr>
            <w:tcW w:w="1328" w:type="pct"/>
            <w:tcBorders>
              <w:top w:val="single" w:sz="4" w:space="0" w:color="auto"/>
              <w:bottom w:val="single" w:sz="18" w:space="0" w:color="auto"/>
            </w:tcBorders>
            <w:shd w:val="clear" w:color="auto" w:fill="auto"/>
          </w:tcPr>
          <w:p w14:paraId="3CF1FA7A"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Reg+Lap  (0.11)</w:t>
            </w:r>
          </w:p>
          <w:p w14:paraId="2A22F3DC"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Reg+Palb (0.03)</w:t>
            </w:r>
          </w:p>
          <w:p w14:paraId="19F21B16"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Reg+AZD (1.1)</w:t>
            </w:r>
          </w:p>
          <w:p w14:paraId="7805DE80"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Lap+Palb (0.008)</w:t>
            </w:r>
          </w:p>
          <w:p w14:paraId="1435C798"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Lap+AZD (0.007)</w:t>
            </w:r>
          </w:p>
          <w:p w14:paraId="6E36C5B1"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Palb+AZD (0.01)</w:t>
            </w:r>
          </w:p>
        </w:tc>
        <w:tc>
          <w:tcPr>
            <w:tcW w:w="1251" w:type="pct"/>
            <w:tcBorders>
              <w:top w:val="single" w:sz="4" w:space="0" w:color="auto"/>
              <w:bottom w:val="single" w:sz="18" w:space="0" w:color="auto"/>
            </w:tcBorders>
            <w:shd w:val="clear" w:color="auto" w:fill="auto"/>
          </w:tcPr>
          <w:p w14:paraId="464B0F56"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Reg+Vem  (0.78)</w:t>
            </w:r>
          </w:p>
          <w:p w14:paraId="48982FC8"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Reg+Palb  (0.32)</w:t>
            </w:r>
          </w:p>
          <w:p w14:paraId="116DE7D2"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Reg+Lap   (0.97)</w:t>
            </w:r>
          </w:p>
          <w:p w14:paraId="406326CD"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Vem+Palb (0.38)</w:t>
            </w:r>
          </w:p>
          <w:p w14:paraId="36D45333"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Vem+Lap  (0.48)</w:t>
            </w:r>
          </w:p>
          <w:p w14:paraId="0A88A55F" w14:textId="77777777" w:rsidR="001D3C2E" w:rsidRPr="00D3317A" w:rsidRDefault="001D3C2E" w:rsidP="00012977">
            <w:pPr>
              <w:spacing w:line="480" w:lineRule="auto"/>
              <w:contextualSpacing/>
              <w:jc w:val="center"/>
              <w:rPr>
                <w:rFonts w:cs="Arial"/>
                <w:noProof/>
                <w:szCs w:val="20"/>
                <w:lang w:val="de-CH" w:eastAsia="fr-FR"/>
              </w:rPr>
            </w:pPr>
            <w:r w:rsidRPr="00D3317A">
              <w:rPr>
                <w:rFonts w:cs="Arial"/>
                <w:noProof/>
                <w:szCs w:val="20"/>
                <w:lang w:val="de-CH" w:eastAsia="fr-FR"/>
              </w:rPr>
              <w:t>Palb+Lap   (0.14)</w:t>
            </w:r>
          </w:p>
        </w:tc>
      </w:tr>
    </w:tbl>
    <w:p w14:paraId="3456C9AE" w14:textId="77777777" w:rsidR="001D3C2E" w:rsidRPr="00D3317A" w:rsidRDefault="001D3C2E" w:rsidP="001D3C2E">
      <w:pPr>
        <w:spacing w:line="480" w:lineRule="auto"/>
        <w:rPr>
          <w:rFonts w:cs="Arial"/>
          <w:szCs w:val="20"/>
        </w:rPr>
      </w:pPr>
      <w:r w:rsidRPr="00653ABE">
        <w:rPr>
          <w:rFonts w:cs="Arial"/>
          <w:szCs w:val="20"/>
          <w:lang w:val="de-CH"/>
        </w:rPr>
        <w:t xml:space="preserve">Drugs: Reg, </w:t>
      </w:r>
      <w:proofErr w:type="spellStart"/>
      <w:r w:rsidRPr="00653ABE">
        <w:rPr>
          <w:rFonts w:cs="Arial"/>
          <w:szCs w:val="20"/>
          <w:lang w:val="de-CH"/>
        </w:rPr>
        <w:t>regorafenib</w:t>
      </w:r>
      <w:proofErr w:type="spellEnd"/>
      <w:r w:rsidRPr="00653ABE">
        <w:rPr>
          <w:rFonts w:cs="Arial"/>
          <w:szCs w:val="20"/>
          <w:lang w:val="de-CH"/>
        </w:rPr>
        <w:t xml:space="preserve">, </w:t>
      </w:r>
      <w:proofErr w:type="spellStart"/>
      <w:r w:rsidRPr="00653ABE">
        <w:rPr>
          <w:rFonts w:cs="Arial"/>
          <w:szCs w:val="20"/>
          <w:lang w:val="de-CH"/>
        </w:rPr>
        <w:t>Vem</w:t>
      </w:r>
      <w:proofErr w:type="spellEnd"/>
      <w:r w:rsidRPr="00653ABE">
        <w:rPr>
          <w:rFonts w:cs="Arial"/>
          <w:szCs w:val="20"/>
          <w:lang w:val="de-CH"/>
        </w:rPr>
        <w:t xml:space="preserve">, </w:t>
      </w:r>
      <w:proofErr w:type="spellStart"/>
      <w:r w:rsidRPr="00653ABE">
        <w:rPr>
          <w:rFonts w:cs="Arial"/>
          <w:szCs w:val="20"/>
          <w:lang w:val="de-CH"/>
        </w:rPr>
        <w:t>vemurafenib</w:t>
      </w:r>
      <w:proofErr w:type="spellEnd"/>
      <w:r w:rsidRPr="00653ABE">
        <w:rPr>
          <w:rFonts w:cs="Arial"/>
          <w:szCs w:val="20"/>
          <w:lang w:val="de-CH"/>
        </w:rPr>
        <w:t xml:space="preserve">; </w:t>
      </w:r>
      <w:proofErr w:type="spellStart"/>
      <w:r w:rsidRPr="00653ABE">
        <w:rPr>
          <w:rFonts w:cs="Arial"/>
          <w:szCs w:val="20"/>
          <w:lang w:val="de-CH"/>
        </w:rPr>
        <w:t>Vat</w:t>
      </w:r>
      <w:proofErr w:type="spellEnd"/>
      <w:r w:rsidRPr="00653ABE">
        <w:rPr>
          <w:rFonts w:cs="Arial"/>
          <w:szCs w:val="20"/>
          <w:lang w:val="de-CH"/>
        </w:rPr>
        <w:t xml:space="preserve">, </w:t>
      </w:r>
      <w:proofErr w:type="spellStart"/>
      <w:r w:rsidRPr="00653ABE">
        <w:rPr>
          <w:rFonts w:cs="Arial"/>
          <w:szCs w:val="20"/>
          <w:lang w:val="de-CH"/>
        </w:rPr>
        <w:t>vatalanib</w:t>
      </w:r>
      <w:proofErr w:type="spellEnd"/>
      <w:r w:rsidRPr="00653ABE">
        <w:rPr>
          <w:rFonts w:cs="Arial"/>
          <w:szCs w:val="20"/>
          <w:lang w:val="de-CH"/>
        </w:rPr>
        <w:t xml:space="preserve">; AZD, AZD-4547; Erl, </w:t>
      </w:r>
      <w:proofErr w:type="spellStart"/>
      <w:r w:rsidRPr="00653ABE">
        <w:rPr>
          <w:rFonts w:cs="Arial"/>
          <w:szCs w:val="20"/>
          <w:lang w:val="de-CH"/>
        </w:rPr>
        <w:t>erlotinib</w:t>
      </w:r>
      <w:proofErr w:type="spellEnd"/>
      <w:r w:rsidRPr="00653ABE">
        <w:rPr>
          <w:rFonts w:cs="Arial"/>
          <w:szCs w:val="20"/>
          <w:lang w:val="de-CH"/>
        </w:rPr>
        <w:t xml:space="preserve">; </w:t>
      </w:r>
      <w:proofErr w:type="spellStart"/>
      <w:r w:rsidRPr="00653ABE">
        <w:rPr>
          <w:rFonts w:cs="Arial"/>
          <w:szCs w:val="20"/>
          <w:lang w:val="de-CH"/>
        </w:rPr>
        <w:t>Lap</w:t>
      </w:r>
      <w:proofErr w:type="spellEnd"/>
      <w:r w:rsidRPr="00653ABE">
        <w:rPr>
          <w:rFonts w:cs="Arial"/>
          <w:szCs w:val="20"/>
          <w:lang w:val="de-CH"/>
        </w:rPr>
        <w:t xml:space="preserve">, </w:t>
      </w:r>
      <w:proofErr w:type="spellStart"/>
      <w:r w:rsidRPr="00653ABE">
        <w:rPr>
          <w:rFonts w:cs="Arial"/>
          <w:szCs w:val="20"/>
          <w:lang w:val="de-CH"/>
        </w:rPr>
        <w:t>lapatinib</w:t>
      </w:r>
      <w:proofErr w:type="spellEnd"/>
      <w:r w:rsidRPr="00653ABE">
        <w:rPr>
          <w:rFonts w:cs="Arial"/>
          <w:szCs w:val="20"/>
          <w:lang w:val="de-CH"/>
        </w:rPr>
        <w:t xml:space="preserve">; </w:t>
      </w:r>
      <w:proofErr w:type="spellStart"/>
      <w:r w:rsidRPr="00653ABE">
        <w:rPr>
          <w:rFonts w:cs="Arial"/>
          <w:szCs w:val="20"/>
          <w:lang w:val="de-CH"/>
        </w:rPr>
        <w:t>Palb</w:t>
      </w:r>
      <w:proofErr w:type="spellEnd"/>
      <w:r w:rsidRPr="00653ABE">
        <w:rPr>
          <w:rFonts w:cs="Arial"/>
          <w:szCs w:val="20"/>
          <w:lang w:val="de-CH"/>
        </w:rPr>
        <w:t xml:space="preserve">, </w:t>
      </w:r>
      <w:proofErr w:type="spellStart"/>
      <w:r w:rsidRPr="00653ABE">
        <w:rPr>
          <w:rFonts w:cs="Arial"/>
          <w:szCs w:val="20"/>
          <w:lang w:val="de-CH"/>
        </w:rPr>
        <w:t>palbociclib</w:t>
      </w:r>
      <w:proofErr w:type="spellEnd"/>
      <w:r w:rsidRPr="00653ABE">
        <w:rPr>
          <w:rFonts w:cs="Arial"/>
          <w:szCs w:val="20"/>
          <w:lang w:val="de-CH"/>
        </w:rPr>
        <w:t xml:space="preserve">; Nilo, </w:t>
      </w:r>
      <w:proofErr w:type="spellStart"/>
      <w:r w:rsidRPr="00653ABE">
        <w:rPr>
          <w:rFonts w:cs="Arial"/>
          <w:szCs w:val="20"/>
          <w:lang w:val="de-CH"/>
        </w:rPr>
        <w:t>nilotinib</w:t>
      </w:r>
      <w:proofErr w:type="spellEnd"/>
      <w:r w:rsidRPr="00653ABE">
        <w:rPr>
          <w:rFonts w:cs="Arial"/>
          <w:szCs w:val="20"/>
          <w:lang w:val="de-CH"/>
        </w:rPr>
        <w:t xml:space="preserve">. </w:t>
      </w:r>
      <w:r w:rsidRPr="00D3317A">
        <w:rPr>
          <w:rFonts w:cs="Arial"/>
          <w:szCs w:val="20"/>
        </w:rPr>
        <w:t xml:space="preserve">CI &lt; 1 = synergistic combination, CI &gt; 1 = antagonistic combination. </w:t>
      </w:r>
    </w:p>
    <w:p w14:paraId="0083E671" w14:textId="77777777" w:rsidR="001D3C2E" w:rsidRPr="00D3317A" w:rsidRDefault="001D3C2E" w:rsidP="001D3C2E">
      <w:pPr>
        <w:spacing w:line="480" w:lineRule="auto"/>
        <w:rPr>
          <w:rFonts w:cs="Arial"/>
          <w:szCs w:val="20"/>
        </w:rPr>
      </w:pPr>
    </w:p>
    <w:p w14:paraId="5F2C2270" w14:textId="77777777" w:rsidR="001D3C2E" w:rsidRPr="00D3317A" w:rsidRDefault="001D3C2E" w:rsidP="001D3C2E">
      <w:pPr>
        <w:spacing w:line="480" w:lineRule="auto"/>
        <w:rPr>
          <w:rFonts w:cs="Arial"/>
          <w:szCs w:val="20"/>
        </w:rPr>
      </w:pPr>
    </w:p>
    <w:p w14:paraId="3B321508" w14:textId="77777777" w:rsidR="001D3C2E" w:rsidRPr="00D3317A" w:rsidRDefault="001D3C2E" w:rsidP="001D3C2E">
      <w:pPr>
        <w:spacing w:line="480" w:lineRule="auto"/>
        <w:rPr>
          <w:rFonts w:cs="Arial"/>
          <w:szCs w:val="20"/>
        </w:rPr>
      </w:pPr>
      <w:r w:rsidRPr="00D3317A">
        <w:rPr>
          <w:rFonts w:cs="Arial"/>
          <w:szCs w:val="20"/>
        </w:rPr>
        <w:br w:type="page"/>
      </w:r>
    </w:p>
    <w:p w14:paraId="0B5D99E5" w14:textId="77777777" w:rsidR="001D3C2E" w:rsidRPr="007C0E9E" w:rsidRDefault="001D3C2E" w:rsidP="001D3C2E">
      <w:pPr>
        <w:spacing w:line="480" w:lineRule="auto"/>
        <w:rPr>
          <w:rFonts w:cs="Arial"/>
          <w:b/>
          <w:bCs/>
          <w:szCs w:val="20"/>
        </w:rPr>
      </w:pPr>
      <w:r w:rsidRPr="00D3317A">
        <w:rPr>
          <w:rFonts w:cs="Arial"/>
          <w:b/>
          <w:bCs/>
          <w:szCs w:val="20"/>
        </w:rPr>
        <w:lastRenderedPageBreak/>
        <w:t>Supplementary Table S3. Computed confidence interval (CCI) in CRC 3Dcc</w:t>
      </w:r>
      <w:r w:rsidRPr="00D3317A">
        <w:rPr>
          <w:rFonts w:cs="Arial"/>
          <w:b/>
          <w:bCs/>
          <w:szCs w:val="20"/>
          <w:vertAlign w:val="subscript"/>
        </w:rPr>
        <w:t xml:space="preserve">SW620 </w:t>
      </w:r>
      <w:r w:rsidRPr="00D3317A">
        <w:rPr>
          <w:rFonts w:cs="Arial"/>
          <w:b/>
          <w:bCs/>
          <w:szCs w:val="20"/>
        </w:rPr>
        <w:t>models</w:t>
      </w:r>
    </w:p>
    <w:tbl>
      <w:tblPr>
        <w:tblStyle w:val="PlainTable2"/>
        <w:tblW w:w="9081" w:type="dxa"/>
        <w:tblLook w:val="04A0" w:firstRow="1" w:lastRow="0" w:firstColumn="1" w:lastColumn="0" w:noHBand="0" w:noVBand="1"/>
      </w:tblPr>
      <w:tblGrid>
        <w:gridCol w:w="3686"/>
        <w:gridCol w:w="2268"/>
        <w:gridCol w:w="1984"/>
        <w:gridCol w:w="1143"/>
      </w:tblGrid>
      <w:tr w:rsidR="001D3C2E" w:rsidRPr="00D3317A" w14:paraId="53A4D0C5" w14:textId="77777777" w:rsidTr="000129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tcBorders>
              <w:top w:val="single" w:sz="18" w:space="0" w:color="000000" w:themeColor="text1"/>
              <w:bottom w:val="single" w:sz="18" w:space="0" w:color="000000" w:themeColor="text1"/>
            </w:tcBorders>
            <w:noWrap/>
            <w:hideMark/>
          </w:tcPr>
          <w:p w14:paraId="20E58C55" w14:textId="77777777" w:rsidR="001D3C2E" w:rsidRPr="00D3317A" w:rsidRDefault="001D3C2E" w:rsidP="00012977">
            <w:pPr>
              <w:spacing w:line="480" w:lineRule="auto"/>
              <w:jc w:val="center"/>
              <w:rPr>
                <w:rFonts w:cs="Arial"/>
                <w:color w:val="000000"/>
                <w:szCs w:val="20"/>
              </w:rPr>
            </w:pPr>
            <w:r w:rsidRPr="00D3317A">
              <w:rPr>
                <w:rFonts w:cs="Arial"/>
                <w:color w:val="000000"/>
                <w:szCs w:val="20"/>
              </w:rPr>
              <w:t>Drug Combinations in CCI</w:t>
            </w:r>
          </w:p>
        </w:tc>
        <w:tc>
          <w:tcPr>
            <w:tcW w:w="2268" w:type="dxa"/>
            <w:tcBorders>
              <w:top w:val="single" w:sz="18" w:space="0" w:color="000000" w:themeColor="text1"/>
              <w:bottom w:val="single" w:sz="18" w:space="0" w:color="000000" w:themeColor="text1"/>
            </w:tcBorders>
            <w:noWrap/>
            <w:hideMark/>
          </w:tcPr>
          <w:p w14:paraId="21455DD1" w14:textId="77777777" w:rsidR="001D3C2E" w:rsidRPr="00D3317A" w:rsidRDefault="001D3C2E" w:rsidP="00012977">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Pred. H</w:t>
            </w:r>
            <w:proofErr w:type="spellStart"/>
            <w:r w:rsidRPr="00D3317A">
              <w:rPr>
                <w:rFonts w:cs="Arial"/>
                <w:color w:val="000000"/>
                <w:szCs w:val="20"/>
                <w:lang w:val="fr-CH"/>
              </w:rPr>
              <w:t>ealthy</w:t>
            </w:r>
            <w:proofErr w:type="spellEnd"/>
            <w:r w:rsidRPr="00D3317A">
              <w:rPr>
                <w:rFonts w:cs="Arial"/>
                <w:color w:val="000000"/>
                <w:szCs w:val="20"/>
              </w:rPr>
              <w:t xml:space="preserve"> (%)</w:t>
            </w:r>
          </w:p>
        </w:tc>
        <w:tc>
          <w:tcPr>
            <w:tcW w:w="1984" w:type="dxa"/>
            <w:tcBorders>
              <w:top w:val="single" w:sz="18" w:space="0" w:color="000000" w:themeColor="text1"/>
              <w:bottom w:val="single" w:sz="18" w:space="0" w:color="000000" w:themeColor="text1"/>
            </w:tcBorders>
            <w:noWrap/>
            <w:hideMark/>
          </w:tcPr>
          <w:p w14:paraId="7D2CD298" w14:textId="77777777" w:rsidR="001D3C2E" w:rsidRPr="00D3317A" w:rsidRDefault="001D3C2E" w:rsidP="00012977">
            <w:pPr>
              <w:spacing w:line="480" w:lineRule="auto"/>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 xml:space="preserve">Pred. </w:t>
            </w:r>
            <w:r w:rsidRPr="00D3317A">
              <w:rPr>
                <w:rFonts w:cs="Arial"/>
                <w:color w:val="000000"/>
                <w:szCs w:val="20"/>
                <w:lang w:val="fr-CH"/>
              </w:rPr>
              <w:t>Cancer</w:t>
            </w:r>
            <w:r w:rsidRPr="00D3317A">
              <w:rPr>
                <w:rFonts w:cs="Arial"/>
                <w:color w:val="000000"/>
                <w:szCs w:val="20"/>
              </w:rPr>
              <w:t xml:space="preserve"> (%)</w:t>
            </w:r>
          </w:p>
        </w:tc>
        <w:tc>
          <w:tcPr>
            <w:tcW w:w="1143" w:type="dxa"/>
            <w:tcBorders>
              <w:top w:val="single" w:sz="18" w:space="0" w:color="000000" w:themeColor="text1"/>
              <w:bottom w:val="single" w:sz="18" w:space="0" w:color="000000" w:themeColor="text1"/>
            </w:tcBorders>
            <w:noWrap/>
            <w:hideMark/>
          </w:tcPr>
          <w:p w14:paraId="3B980FD9" w14:textId="77777777" w:rsidR="001D3C2E" w:rsidRPr="00D3317A" w:rsidRDefault="001D3C2E" w:rsidP="00012977">
            <w:pPr>
              <w:spacing w:line="480" w:lineRule="auto"/>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PTW (%)</w:t>
            </w:r>
          </w:p>
        </w:tc>
      </w:tr>
      <w:tr w:rsidR="001D3C2E" w:rsidRPr="00D3317A" w14:paraId="0F4FA841"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4EA06B5" w14:textId="77777777" w:rsidR="001D3C2E" w:rsidRPr="00A9191D" w:rsidRDefault="001D3C2E" w:rsidP="00012977">
            <w:pPr>
              <w:spacing w:line="480" w:lineRule="auto"/>
              <w:rPr>
                <w:rFonts w:cs="Arial"/>
                <w:b w:val="0"/>
                <w:bCs w:val="0"/>
                <w:color w:val="000000"/>
                <w:szCs w:val="20"/>
              </w:rPr>
            </w:pPr>
            <w:r w:rsidRPr="00A9191D">
              <w:rPr>
                <w:rFonts w:cs="Arial"/>
                <w:b w:val="0"/>
                <w:bCs w:val="0"/>
                <w:color w:val="000000"/>
                <w:szCs w:val="20"/>
              </w:rPr>
              <w:t>azd45472-nilotinib2-regorafenib2-vemurafenib2</w:t>
            </w:r>
          </w:p>
        </w:tc>
        <w:tc>
          <w:tcPr>
            <w:tcW w:w="2268" w:type="dxa"/>
            <w:noWrap/>
            <w:hideMark/>
          </w:tcPr>
          <w:p w14:paraId="5110323B"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45.02</w:t>
            </w:r>
          </w:p>
        </w:tc>
        <w:tc>
          <w:tcPr>
            <w:tcW w:w="1984" w:type="dxa"/>
            <w:noWrap/>
            <w:hideMark/>
          </w:tcPr>
          <w:p w14:paraId="7563F19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81.05</w:t>
            </w:r>
          </w:p>
        </w:tc>
        <w:tc>
          <w:tcPr>
            <w:tcW w:w="1143" w:type="dxa"/>
            <w:noWrap/>
            <w:hideMark/>
          </w:tcPr>
          <w:p w14:paraId="16387791"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36.03</w:t>
            </w:r>
          </w:p>
        </w:tc>
      </w:tr>
      <w:tr w:rsidR="001D3C2E" w:rsidRPr="00D3317A" w14:paraId="73545911"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7F7F7F" w:themeColor="text1" w:themeTint="80"/>
            </w:tcBorders>
            <w:noWrap/>
            <w:hideMark/>
          </w:tcPr>
          <w:p w14:paraId="7DF69063" w14:textId="77777777" w:rsidR="001D3C2E" w:rsidRPr="00A9191D" w:rsidRDefault="001D3C2E" w:rsidP="00012977">
            <w:pPr>
              <w:spacing w:line="480" w:lineRule="auto"/>
              <w:rPr>
                <w:rFonts w:cs="Arial"/>
                <w:b w:val="0"/>
                <w:bCs w:val="0"/>
                <w:color w:val="000000"/>
                <w:szCs w:val="20"/>
              </w:rPr>
            </w:pPr>
            <w:r w:rsidRPr="00A9191D">
              <w:rPr>
                <w:rFonts w:cs="Arial"/>
                <w:b w:val="0"/>
                <w:bCs w:val="0"/>
                <w:color w:val="000000"/>
                <w:szCs w:val="20"/>
              </w:rPr>
              <w:t>azd45472-nilotinib1-regorafenib2-vemurafenib2</w:t>
            </w:r>
          </w:p>
        </w:tc>
        <w:tc>
          <w:tcPr>
            <w:tcW w:w="2268" w:type="dxa"/>
            <w:tcBorders>
              <w:bottom w:val="single" w:sz="4" w:space="0" w:color="7F7F7F" w:themeColor="text1" w:themeTint="80"/>
            </w:tcBorders>
            <w:noWrap/>
            <w:hideMark/>
          </w:tcPr>
          <w:p w14:paraId="770E30CE"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43.14</w:t>
            </w:r>
          </w:p>
        </w:tc>
        <w:tc>
          <w:tcPr>
            <w:tcW w:w="1984" w:type="dxa"/>
            <w:tcBorders>
              <w:bottom w:val="single" w:sz="4" w:space="0" w:color="7F7F7F" w:themeColor="text1" w:themeTint="80"/>
            </w:tcBorders>
            <w:noWrap/>
            <w:hideMark/>
          </w:tcPr>
          <w:p w14:paraId="76733F0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82.55</w:t>
            </w:r>
          </w:p>
        </w:tc>
        <w:tc>
          <w:tcPr>
            <w:tcW w:w="1143" w:type="dxa"/>
            <w:tcBorders>
              <w:bottom w:val="single" w:sz="4" w:space="0" w:color="7F7F7F" w:themeColor="text1" w:themeTint="80"/>
            </w:tcBorders>
            <w:noWrap/>
            <w:hideMark/>
          </w:tcPr>
          <w:p w14:paraId="3E44E00E"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39.41</w:t>
            </w:r>
          </w:p>
        </w:tc>
      </w:tr>
      <w:tr w:rsidR="001D3C2E" w:rsidRPr="00D3317A" w14:paraId="4A2FF48F"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tcBorders>
              <w:bottom w:val="single" w:sz="18" w:space="0" w:color="000000" w:themeColor="text1"/>
            </w:tcBorders>
            <w:noWrap/>
            <w:hideMark/>
          </w:tcPr>
          <w:p w14:paraId="05E9D52B" w14:textId="77777777" w:rsidR="001D3C2E" w:rsidRPr="00A9191D" w:rsidRDefault="001D3C2E" w:rsidP="00012977">
            <w:pPr>
              <w:spacing w:line="480" w:lineRule="auto"/>
              <w:rPr>
                <w:rFonts w:cs="Arial"/>
                <w:b w:val="0"/>
                <w:bCs w:val="0"/>
                <w:color w:val="000000"/>
                <w:szCs w:val="20"/>
              </w:rPr>
            </w:pPr>
            <w:r w:rsidRPr="00A9191D">
              <w:rPr>
                <w:rFonts w:cs="Arial"/>
                <w:b w:val="0"/>
                <w:bCs w:val="0"/>
                <w:color w:val="000000"/>
                <w:szCs w:val="20"/>
              </w:rPr>
              <w:t>azd45472-regorafenib2-vatalanib2-vemurafenib2</w:t>
            </w:r>
          </w:p>
        </w:tc>
        <w:tc>
          <w:tcPr>
            <w:tcW w:w="2268" w:type="dxa"/>
            <w:tcBorders>
              <w:bottom w:val="single" w:sz="18" w:space="0" w:color="000000" w:themeColor="text1"/>
            </w:tcBorders>
            <w:noWrap/>
            <w:hideMark/>
          </w:tcPr>
          <w:p w14:paraId="76A38CF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41.98</w:t>
            </w:r>
          </w:p>
        </w:tc>
        <w:tc>
          <w:tcPr>
            <w:tcW w:w="1984" w:type="dxa"/>
            <w:tcBorders>
              <w:bottom w:val="single" w:sz="18" w:space="0" w:color="000000" w:themeColor="text1"/>
            </w:tcBorders>
            <w:noWrap/>
            <w:hideMark/>
          </w:tcPr>
          <w:p w14:paraId="7B64B2D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75.35</w:t>
            </w:r>
          </w:p>
        </w:tc>
        <w:tc>
          <w:tcPr>
            <w:tcW w:w="1143" w:type="dxa"/>
            <w:tcBorders>
              <w:bottom w:val="single" w:sz="18" w:space="0" w:color="000000" w:themeColor="text1"/>
            </w:tcBorders>
            <w:noWrap/>
            <w:hideMark/>
          </w:tcPr>
          <w:p w14:paraId="612E599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33.37</w:t>
            </w:r>
          </w:p>
        </w:tc>
      </w:tr>
    </w:tbl>
    <w:p w14:paraId="2CC5F1B6" w14:textId="77777777" w:rsidR="001D3C2E" w:rsidRPr="00D3317A" w:rsidRDefault="001D3C2E" w:rsidP="001D3C2E">
      <w:pPr>
        <w:spacing w:line="480" w:lineRule="auto"/>
        <w:rPr>
          <w:rFonts w:cs="Arial"/>
          <w:szCs w:val="20"/>
        </w:rPr>
      </w:pPr>
    </w:p>
    <w:p w14:paraId="40D68BD7" w14:textId="77777777" w:rsidR="001D3C2E" w:rsidRPr="00D3317A" w:rsidRDefault="001D3C2E" w:rsidP="001D3C2E">
      <w:pPr>
        <w:spacing w:line="480" w:lineRule="auto"/>
        <w:rPr>
          <w:rFonts w:cs="Arial"/>
          <w:szCs w:val="20"/>
        </w:rPr>
      </w:pPr>
      <w:r w:rsidRPr="00D3317A">
        <w:rPr>
          <w:rFonts w:cs="Arial"/>
          <w:szCs w:val="20"/>
        </w:rPr>
        <w:br w:type="page"/>
      </w:r>
    </w:p>
    <w:p w14:paraId="01BF7DD8" w14:textId="77777777" w:rsidR="001D3C2E" w:rsidRPr="007C0E9E" w:rsidRDefault="001D3C2E" w:rsidP="001D3C2E">
      <w:pPr>
        <w:spacing w:line="480" w:lineRule="auto"/>
        <w:rPr>
          <w:rFonts w:cs="Arial"/>
          <w:b/>
          <w:bCs/>
          <w:szCs w:val="20"/>
        </w:rPr>
      </w:pPr>
      <w:r w:rsidRPr="00D3317A">
        <w:rPr>
          <w:rFonts w:cs="Arial"/>
          <w:b/>
          <w:bCs/>
          <w:szCs w:val="20"/>
        </w:rPr>
        <w:lastRenderedPageBreak/>
        <w:t>Supplementary Table S4. Computed confidence interval (CCI) in CRC 3Dcc</w:t>
      </w:r>
      <w:r w:rsidRPr="00D3317A">
        <w:rPr>
          <w:rFonts w:cs="Arial"/>
          <w:b/>
          <w:bCs/>
          <w:szCs w:val="20"/>
          <w:vertAlign w:val="subscript"/>
        </w:rPr>
        <w:t xml:space="preserve">LS174T </w:t>
      </w:r>
      <w:r w:rsidRPr="00D3317A">
        <w:rPr>
          <w:rFonts w:cs="Arial"/>
          <w:b/>
          <w:bCs/>
          <w:szCs w:val="20"/>
        </w:rPr>
        <w:t>models</w:t>
      </w:r>
    </w:p>
    <w:tbl>
      <w:tblPr>
        <w:tblStyle w:val="PlainTable2"/>
        <w:tblW w:w="9125" w:type="dxa"/>
        <w:tblInd w:w="142" w:type="dxa"/>
        <w:tblLook w:val="04A0" w:firstRow="1" w:lastRow="0" w:firstColumn="1" w:lastColumn="0" w:noHBand="0" w:noVBand="1"/>
      </w:tblPr>
      <w:tblGrid>
        <w:gridCol w:w="4111"/>
        <w:gridCol w:w="1701"/>
        <w:gridCol w:w="425"/>
        <w:gridCol w:w="1843"/>
        <w:gridCol w:w="142"/>
        <w:gridCol w:w="903"/>
      </w:tblGrid>
      <w:tr w:rsidR="001D3C2E" w:rsidRPr="00D3317A" w14:paraId="41373456" w14:textId="77777777" w:rsidTr="000129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tcBorders>
              <w:top w:val="single" w:sz="18" w:space="0" w:color="000000" w:themeColor="text1"/>
              <w:bottom w:val="single" w:sz="18" w:space="0" w:color="000000" w:themeColor="text1"/>
            </w:tcBorders>
            <w:noWrap/>
            <w:hideMark/>
          </w:tcPr>
          <w:p w14:paraId="2A4B6691" w14:textId="77777777" w:rsidR="001D3C2E" w:rsidRPr="00D3317A" w:rsidRDefault="001D3C2E" w:rsidP="00012977">
            <w:pPr>
              <w:spacing w:line="480" w:lineRule="auto"/>
              <w:jc w:val="center"/>
              <w:rPr>
                <w:rFonts w:cs="Arial"/>
                <w:color w:val="000000"/>
                <w:szCs w:val="20"/>
              </w:rPr>
            </w:pPr>
            <w:r w:rsidRPr="00D3317A">
              <w:rPr>
                <w:rFonts w:cs="Arial"/>
                <w:color w:val="000000"/>
                <w:szCs w:val="20"/>
              </w:rPr>
              <w:t>Drug Combinations in CCI</w:t>
            </w:r>
          </w:p>
        </w:tc>
        <w:tc>
          <w:tcPr>
            <w:tcW w:w="2126" w:type="dxa"/>
            <w:gridSpan w:val="2"/>
            <w:tcBorders>
              <w:top w:val="single" w:sz="18" w:space="0" w:color="000000" w:themeColor="text1"/>
              <w:bottom w:val="single" w:sz="18" w:space="0" w:color="000000" w:themeColor="text1"/>
            </w:tcBorders>
            <w:noWrap/>
            <w:hideMark/>
          </w:tcPr>
          <w:p w14:paraId="29AA8AC4" w14:textId="77777777" w:rsidR="001D3C2E" w:rsidRPr="00D3317A" w:rsidRDefault="001D3C2E" w:rsidP="00012977">
            <w:pPr>
              <w:spacing w:line="480" w:lineRule="auto"/>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Pred. H</w:t>
            </w:r>
            <w:proofErr w:type="spellStart"/>
            <w:r w:rsidRPr="00D3317A">
              <w:rPr>
                <w:rFonts w:cs="Arial"/>
                <w:color w:val="000000"/>
                <w:szCs w:val="20"/>
                <w:lang w:val="fr-CH"/>
              </w:rPr>
              <w:t>ealthy</w:t>
            </w:r>
            <w:proofErr w:type="spellEnd"/>
            <w:r w:rsidRPr="00D3317A">
              <w:rPr>
                <w:rFonts w:cs="Arial"/>
                <w:color w:val="000000"/>
                <w:szCs w:val="20"/>
              </w:rPr>
              <w:t xml:space="preserve"> (%)</w:t>
            </w:r>
          </w:p>
        </w:tc>
        <w:tc>
          <w:tcPr>
            <w:tcW w:w="1843" w:type="dxa"/>
            <w:tcBorders>
              <w:top w:val="single" w:sz="18" w:space="0" w:color="000000" w:themeColor="text1"/>
              <w:bottom w:val="single" w:sz="18" w:space="0" w:color="000000" w:themeColor="text1"/>
            </w:tcBorders>
            <w:noWrap/>
            <w:hideMark/>
          </w:tcPr>
          <w:p w14:paraId="0E9A53A1" w14:textId="77777777" w:rsidR="001D3C2E" w:rsidRPr="00D3317A" w:rsidRDefault="001D3C2E" w:rsidP="00012977">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 xml:space="preserve">Pred. </w:t>
            </w:r>
            <w:r w:rsidRPr="00D3317A">
              <w:rPr>
                <w:rFonts w:cs="Arial"/>
                <w:color w:val="000000"/>
                <w:szCs w:val="20"/>
                <w:lang w:val="fr-CH"/>
              </w:rPr>
              <w:t>Cancer</w:t>
            </w:r>
            <w:r w:rsidRPr="00D3317A">
              <w:rPr>
                <w:rFonts w:cs="Arial"/>
                <w:color w:val="000000"/>
                <w:szCs w:val="20"/>
              </w:rPr>
              <w:t xml:space="preserve"> (%)</w:t>
            </w:r>
          </w:p>
        </w:tc>
        <w:tc>
          <w:tcPr>
            <w:tcW w:w="1045" w:type="dxa"/>
            <w:gridSpan w:val="2"/>
            <w:tcBorders>
              <w:top w:val="single" w:sz="18" w:space="0" w:color="000000" w:themeColor="text1"/>
              <w:bottom w:val="single" w:sz="18" w:space="0" w:color="000000" w:themeColor="text1"/>
            </w:tcBorders>
            <w:noWrap/>
            <w:hideMark/>
          </w:tcPr>
          <w:p w14:paraId="5186F378" w14:textId="77777777" w:rsidR="001D3C2E" w:rsidRPr="00D3317A" w:rsidRDefault="001D3C2E" w:rsidP="00012977">
            <w:pPr>
              <w:spacing w:line="480" w:lineRule="auto"/>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lang w:val="fr-CH"/>
              </w:rPr>
              <w:t>P</w:t>
            </w:r>
            <w:r w:rsidRPr="00D3317A">
              <w:rPr>
                <w:rFonts w:cs="Arial"/>
                <w:color w:val="000000"/>
                <w:szCs w:val="20"/>
              </w:rPr>
              <w:t>TW (%)</w:t>
            </w:r>
          </w:p>
        </w:tc>
      </w:tr>
      <w:tr w:rsidR="001D3C2E" w:rsidRPr="00D3317A" w14:paraId="70222AEB"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DDF96B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erlotinib2-lapatinib1-nilotinib1-palbociclib1</w:t>
            </w:r>
          </w:p>
        </w:tc>
        <w:tc>
          <w:tcPr>
            <w:tcW w:w="1701" w:type="dxa"/>
            <w:noWrap/>
            <w:hideMark/>
          </w:tcPr>
          <w:p w14:paraId="05A6C627"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91.29</w:t>
            </w:r>
          </w:p>
        </w:tc>
        <w:tc>
          <w:tcPr>
            <w:tcW w:w="2410" w:type="dxa"/>
            <w:gridSpan w:val="3"/>
            <w:noWrap/>
            <w:hideMark/>
          </w:tcPr>
          <w:p w14:paraId="6A0C7273"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63.30</w:t>
            </w:r>
          </w:p>
        </w:tc>
        <w:tc>
          <w:tcPr>
            <w:tcW w:w="903" w:type="dxa"/>
            <w:noWrap/>
            <w:hideMark/>
          </w:tcPr>
          <w:p w14:paraId="7A8F8D0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27.98</w:t>
            </w:r>
          </w:p>
        </w:tc>
      </w:tr>
      <w:tr w:rsidR="001D3C2E" w:rsidRPr="00D3317A" w14:paraId="0A0C61E6"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9D5706E"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erlotinib1-lapatinib1-nilotinib1-palbociclib1</w:t>
            </w:r>
          </w:p>
        </w:tc>
        <w:tc>
          <w:tcPr>
            <w:tcW w:w="1701" w:type="dxa"/>
            <w:noWrap/>
            <w:hideMark/>
          </w:tcPr>
          <w:p w14:paraId="3C471DED"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0F53F18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65.29</w:t>
            </w:r>
          </w:p>
        </w:tc>
        <w:tc>
          <w:tcPr>
            <w:tcW w:w="903" w:type="dxa"/>
            <w:noWrap/>
            <w:hideMark/>
          </w:tcPr>
          <w:p w14:paraId="2264A4A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27.01</w:t>
            </w:r>
          </w:p>
        </w:tc>
      </w:tr>
      <w:tr w:rsidR="001D3C2E" w:rsidRPr="00D3317A" w14:paraId="3FB86D67"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8146AE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lapatinib1-nilotinib1-palbociclib1-trametinib2</w:t>
            </w:r>
          </w:p>
        </w:tc>
        <w:tc>
          <w:tcPr>
            <w:tcW w:w="1701" w:type="dxa"/>
            <w:noWrap/>
            <w:hideMark/>
          </w:tcPr>
          <w:p w14:paraId="625507A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7313DAF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65.93</w:t>
            </w:r>
          </w:p>
        </w:tc>
        <w:tc>
          <w:tcPr>
            <w:tcW w:w="903" w:type="dxa"/>
            <w:noWrap/>
            <w:hideMark/>
          </w:tcPr>
          <w:p w14:paraId="5BC56B7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26.37</w:t>
            </w:r>
          </w:p>
        </w:tc>
      </w:tr>
      <w:tr w:rsidR="001D3C2E" w:rsidRPr="00D3317A" w14:paraId="379EC076"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149D299"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lapatinib1-nilotinib1-palbociclib1-trametinib1</w:t>
            </w:r>
          </w:p>
        </w:tc>
        <w:tc>
          <w:tcPr>
            <w:tcW w:w="1701" w:type="dxa"/>
            <w:noWrap/>
            <w:hideMark/>
          </w:tcPr>
          <w:p w14:paraId="28210AAE"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96.11</w:t>
            </w:r>
          </w:p>
        </w:tc>
        <w:tc>
          <w:tcPr>
            <w:tcW w:w="2410" w:type="dxa"/>
            <w:gridSpan w:val="3"/>
            <w:noWrap/>
            <w:hideMark/>
          </w:tcPr>
          <w:p w14:paraId="16A3798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69.85</w:t>
            </w:r>
          </w:p>
        </w:tc>
        <w:tc>
          <w:tcPr>
            <w:tcW w:w="903" w:type="dxa"/>
            <w:noWrap/>
            <w:hideMark/>
          </w:tcPr>
          <w:p w14:paraId="187ABC8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26.26</w:t>
            </w:r>
          </w:p>
        </w:tc>
      </w:tr>
      <w:tr w:rsidR="001D3C2E" w:rsidRPr="00D3317A" w14:paraId="236D0F8B"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04A44A9"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erlotinib2-lapatinib2-nilotinib1-palbociclib1</w:t>
            </w:r>
          </w:p>
        </w:tc>
        <w:tc>
          <w:tcPr>
            <w:tcW w:w="1701" w:type="dxa"/>
            <w:noWrap/>
            <w:hideMark/>
          </w:tcPr>
          <w:p w14:paraId="1C38E06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91.29</w:t>
            </w:r>
          </w:p>
        </w:tc>
        <w:tc>
          <w:tcPr>
            <w:tcW w:w="2410" w:type="dxa"/>
            <w:gridSpan w:val="3"/>
            <w:noWrap/>
            <w:hideMark/>
          </w:tcPr>
          <w:p w14:paraId="4D05EDE4"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65.74</w:t>
            </w:r>
          </w:p>
        </w:tc>
        <w:tc>
          <w:tcPr>
            <w:tcW w:w="903" w:type="dxa"/>
            <w:noWrap/>
            <w:hideMark/>
          </w:tcPr>
          <w:p w14:paraId="7784242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25.54</w:t>
            </w:r>
          </w:p>
        </w:tc>
      </w:tr>
      <w:tr w:rsidR="001D3C2E" w:rsidRPr="00D3317A" w14:paraId="385CE29F"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9FA13B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w:t>
            </w:r>
            <w:r w:rsidRPr="00D3317A">
              <w:rPr>
                <w:rFonts w:cs="Arial"/>
                <w:b w:val="0"/>
                <w:bCs w:val="0"/>
                <w:color w:val="000000"/>
                <w:szCs w:val="20"/>
                <w:lang w:val="fr-CH"/>
              </w:rPr>
              <w:t>1</w:t>
            </w:r>
            <w:r w:rsidRPr="00D3317A">
              <w:rPr>
                <w:rFonts w:cs="Arial"/>
                <w:b w:val="0"/>
                <w:bCs w:val="0"/>
                <w:color w:val="000000"/>
                <w:szCs w:val="20"/>
              </w:rPr>
              <w:t xml:space="preserve"> -nilotinib1-palbociclib1-vatalanib1</w:t>
            </w:r>
          </w:p>
        </w:tc>
        <w:tc>
          <w:tcPr>
            <w:tcW w:w="1701" w:type="dxa"/>
            <w:noWrap/>
            <w:hideMark/>
          </w:tcPr>
          <w:p w14:paraId="79D2897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1CEFEF4D"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66.97</w:t>
            </w:r>
          </w:p>
        </w:tc>
        <w:tc>
          <w:tcPr>
            <w:tcW w:w="903" w:type="dxa"/>
            <w:noWrap/>
            <w:hideMark/>
          </w:tcPr>
          <w:p w14:paraId="3BBC0D7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25.32</w:t>
            </w:r>
          </w:p>
        </w:tc>
      </w:tr>
      <w:tr w:rsidR="001D3C2E" w:rsidRPr="00D3317A" w14:paraId="430F0D4C"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E6ED28A"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erlotinib2-lapatinib1-nilotinib2-palbociclib1</w:t>
            </w:r>
          </w:p>
        </w:tc>
        <w:tc>
          <w:tcPr>
            <w:tcW w:w="1701" w:type="dxa"/>
            <w:noWrap/>
            <w:hideMark/>
          </w:tcPr>
          <w:p w14:paraId="5C8FDDB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90.72</w:t>
            </w:r>
          </w:p>
        </w:tc>
        <w:tc>
          <w:tcPr>
            <w:tcW w:w="2410" w:type="dxa"/>
            <w:gridSpan w:val="3"/>
            <w:noWrap/>
            <w:hideMark/>
          </w:tcPr>
          <w:p w14:paraId="163A5AD4"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65.46</w:t>
            </w:r>
          </w:p>
        </w:tc>
        <w:tc>
          <w:tcPr>
            <w:tcW w:w="903" w:type="dxa"/>
            <w:noWrap/>
            <w:hideMark/>
          </w:tcPr>
          <w:p w14:paraId="57BB2F3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25.26</w:t>
            </w:r>
          </w:p>
        </w:tc>
      </w:tr>
      <w:tr w:rsidR="001D3C2E" w:rsidRPr="00D3317A" w14:paraId="1531D849"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37DFEE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w:t>
            </w:r>
            <w:r w:rsidRPr="00D3317A">
              <w:rPr>
                <w:rFonts w:cs="Arial"/>
                <w:b w:val="0"/>
                <w:bCs w:val="0"/>
                <w:color w:val="000000"/>
                <w:szCs w:val="20"/>
                <w:lang w:val="fr-CH"/>
              </w:rPr>
              <w:t>1</w:t>
            </w:r>
            <w:r w:rsidRPr="00D3317A">
              <w:rPr>
                <w:rFonts w:cs="Arial"/>
                <w:b w:val="0"/>
                <w:bCs w:val="0"/>
                <w:color w:val="000000"/>
                <w:szCs w:val="20"/>
              </w:rPr>
              <w:t>-nilotinib1-palbociclib1-vatalanib2</w:t>
            </w:r>
          </w:p>
        </w:tc>
        <w:tc>
          <w:tcPr>
            <w:tcW w:w="1701" w:type="dxa"/>
            <w:noWrap/>
            <w:hideMark/>
          </w:tcPr>
          <w:p w14:paraId="03A93CD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91.11</w:t>
            </w:r>
          </w:p>
        </w:tc>
        <w:tc>
          <w:tcPr>
            <w:tcW w:w="2410" w:type="dxa"/>
            <w:gridSpan w:val="3"/>
            <w:noWrap/>
            <w:hideMark/>
          </w:tcPr>
          <w:p w14:paraId="0E8FB1D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66.04</w:t>
            </w:r>
          </w:p>
        </w:tc>
        <w:tc>
          <w:tcPr>
            <w:tcW w:w="903" w:type="dxa"/>
            <w:noWrap/>
            <w:hideMark/>
          </w:tcPr>
          <w:p w14:paraId="39A54AC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25.07</w:t>
            </w:r>
          </w:p>
        </w:tc>
      </w:tr>
      <w:tr w:rsidR="001D3C2E" w:rsidRPr="00D3317A" w14:paraId="792A348C"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44319E6"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lapatinib1-nilotinib1-olaparib2-palbociclib1</w:t>
            </w:r>
          </w:p>
        </w:tc>
        <w:tc>
          <w:tcPr>
            <w:tcW w:w="1701" w:type="dxa"/>
            <w:noWrap/>
            <w:hideMark/>
          </w:tcPr>
          <w:p w14:paraId="0D455AE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90.93</w:t>
            </w:r>
          </w:p>
        </w:tc>
        <w:tc>
          <w:tcPr>
            <w:tcW w:w="2410" w:type="dxa"/>
            <w:gridSpan w:val="3"/>
            <w:noWrap/>
            <w:hideMark/>
          </w:tcPr>
          <w:p w14:paraId="38BE3627"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65.96</w:t>
            </w:r>
          </w:p>
        </w:tc>
        <w:tc>
          <w:tcPr>
            <w:tcW w:w="903" w:type="dxa"/>
            <w:noWrap/>
            <w:hideMark/>
          </w:tcPr>
          <w:p w14:paraId="743039E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24.97</w:t>
            </w:r>
          </w:p>
        </w:tc>
      </w:tr>
      <w:tr w:rsidR="001D3C2E" w:rsidRPr="00D3317A" w14:paraId="239A3273"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32ED2C6"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erlotinib1-lapatinib2-nilotinib1-palbociclib1</w:t>
            </w:r>
          </w:p>
        </w:tc>
        <w:tc>
          <w:tcPr>
            <w:tcW w:w="1701" w:type="dxa"/>
            <w:noWrap/>
            <w:hideMark/>
          </w:tcPr>
          <w:p w14:paraId="1658CFC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68278A3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67.73</w:t>
            </w:r>
          </w:p>
        </w:tc>
        <w:tc>
          <w:tcPr>
            <w:tcW w:w="903" w:type="dxa"/>
            <w:noWrap/>
            <w:hideMark/>
          </w:tcPr>
          <w:p w14:paraId="4FEF1F8D"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24.57</w:t>
            </w:r>
          </w:p>
        </w:tc>
      </w:tr>
      <w:tr w:rsidR="001D3C2E" w:rsidRPr="00D3317A" w14:paraId="5E3D922D"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D8E3187"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erlotinib1-lapatinib1-nilotinib2-palbociclib1</w:t>
            </w:r>
          </w:p>
        </w:tc>
        <w:tc>
          <w:tcPr>
            <w:tcW w:w="1701" w:type="dxa"/>
            <w:noWrap/>
            <w:hideMark/>
          </w:tcPr>
          <w:p w14:paraId="030EFA63"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70A862A2"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67.45</w:t>
            </w:r>
          </w:p>
        </w:tc>
        <w:tc>
          <w:tcPr>
            <w:tcW w:w="903" w:type="dxa"/>
            <w:noWrap/>
            <w:hideMark/>
          </w:tcPr>
          <w:p w14:paraId="06DCC35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24.28</w:t>
            </w:r>
          </w:p>
        </w:tc>
      </w:tr>
      <w:tr w:rsidR="001D3C2E" w:rsidRPr="00D3317A" w14:paraId="0CA74E5F"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B1DB870"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lapatinib2-nilotinib1-palbociclib1-trametinib2</w:t>
            </w:r>
          </w:p>
        </w:tc>
        <w:tc>
          <w:tcPr>
            <w:tcW w:w="1701" w:type="dxa"/>
            <w:noWrap/>
            <w:hideMark/>
          </w:tcPr>
          <w:p w14:paraId="3E3996B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42572E2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68.37</w:t>
            </w:r>
          </w:p>
        </w:tc>
        <w:tc>
          <w:tcPr>
            <w:tcW w:w="903" w:type="dxa"/>
            <w:noWrap/>
            <w:hideMark/>
          </w:tcPr>
          <w:p w14:paraId="2592D2A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23.93</w:t>
            </w:r>
          </w:p>
        </w:tc>
      </w:tr>
      <w:tr w:rsidR="001D3C2E" w:rsidRPr="00D3317A" w14:paraId="1502EC3C"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9764AD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lapatinib2-nilotinib1-palbociclib1-trametinib1</w:t>
            </w:r>
          </w:p>
        </w:tc>
        <w:tc>
          <w:tcPr>
            <w:tcW w:w="1701" w:type="dxa"/>
            <w:noWrap/>
            <w:hideMark/>
          </w:tcPr>
          <w:p w14:paraId="1A22A42E"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96.11</w:t>
            </w:r>
          </w:p>
        </w:tc>
        <w:tc>
          <w:tcPr>
            <w:tcW w:w="2410" w:type="dxa"/>
            <w:gridSpan w:val="3"/>
            <w:noWrap/>
            <w:hideMark/>
          </w:tcPr>
          <w:p w14:paraId="3E012C6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72.29</w:t>
            </w:r>
          </w:p>
        </w:tc>
        <w:tc>
          <w:tcPr>
            <w:tcW w:w="903" w:type="dxa"/>
            <w:noWrap/>
            <w:hideMark/>
          </w:tcPr>
          <w:p w14:paraId="4E119EB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23.82</w:t>
            </w:r>
          </w:p>
        </w:tc>
      </w:tr>
      <w:tr w:rsidR="001D3C2E" w:rsidRPr="00D3317A" w14:paraId="75DAA41C"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C2D8926"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lapatinib1-nilotinib2-palbociclib1-trametinib2</w:t>
            </w:r>
          </w:p>
        </w:tc>
        <w:tc>
          <w:tcPr>
            <w:tcW w:w="1701" w:type="dxa"/>
            <w:noWrap/>
            <w:hideMark/>
          </w:tcPr>
          <w:p w14:paraId="69F337FD"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32B7E62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68.09</w:t>
            </w:r>
          </w:p>
        </w:tc>
        <w:tc>
          <w:tcPr>
            <w:tcW w:w="903" w:type="dxa"/>
            <w:noWrap/>
            <w:hideMark/>
          </w:tcPr>
          <w:p w14:paraId="54059965"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23.64</w:t>
            </w:r>
          </w:p>
        </w:tc>
      </w:tr>
      <w:tr w:rsidR="001D3C2E" w:rsidRPr="00D3317A" w14:paraId="17AE011E"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FD6C00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lapatinib1-nilotinib2-palbociclib1-trametinib1</w:t>
            </w:r>
          </w:p>
        </w:tc>
        <w:tc>
          <w:tcPr>
            <w:tcW w:w="1701" w:type="dxa"/>
            <w:noWrap/>
            <w:hideMark/>
          </w:tcPr>
          <w:p w14:paraId="4C90CDB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95.54</w:t>
            </w:r>
          </w:p>
        </w:tc>
        <w:tc>
          <w:tcPr>
            <w:tcW w:w="2410" w:type="dxa"/>
            <w:gridSpan w:val="3"/>
            <w:noWrap/>
            <w:hideMark/>
          </w:tcPr>
          <w:p w14:paraId="6A2FC54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72.01</w:t>
            </w:r>
          </w:p>
        </w:tc>
        <w:tc>
          <w:tcPr>
            <w:tcW w:w="903" w:type="dxa"/>
            <w:noWrap/>
            <w:hideMark/>
          </w:tcPr>
          <w:p w14:paraId="45B04E0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23.53</w:t>
            </w:r>
          </w:p>
        </w:tc>
      </w:tr>
      <w:tr w:rsidR="001D3C2E" w:rsidRPr="00D3317A" w14:paraId="76A518BC"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96D939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lapatinib2-nilotinib1-palbociclib1-vatalanib1</w:t>
            </w:r>
          </w:p>
        </w:tc>
        <w:tc>
          <w:tcPr>
            <w:tcW w:w="1701" w:type="dxa"/>
            <w:noWrap/>
            <w:hideMark/>
          </w:tcPr>
          <w:p w14:paraId="4BC3204E"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17BB292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69.41</w:t>
            </w:r>
          </w:p>
        </w:tc>
        <w:tc>
          <w:tcPr>
            <w:tcW w:w="903" w:type="dxa"/>
            <w:noWrap/>
            <w:hideMark/>
          </w:tcPr>
          <w:p w14:paraId="022593D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22.89</w:t>
            </w:r>
          </w:p>
        </w:tc>
      </w:tr>
      <w:tr w:rsidR="001D3C2E" w:rsidRPr="00D3317A" w14:paraId="36C38FB4"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6B2D3A5"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bez2351-lapatinib1-nilotinib1-palbociclib1</w:t>
            </w:r>
          </w:p>
        </w:tc>
        <w:tc>
          <w:tcPr>
            <w:tcW w:w="1701" w:type="dxa"/>
            <w:noWrap/>
            <w:hideMark/>
          </w:tcPr>
          <w:p w14:paraId="056E285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85.42</w:t>
            </w:r>
          </w:p>
        </w:tc>
        <w:tc>
          <w:tcPr>
            <w:tcW w:w="2410" w:type="dxa"/>
            <w:gridSpan w:val="3"/>
            <w:noWrap/>
            <w:hideMark/>
          </w:tcPr>
          <w:p w14:paraId="6E0EBC24"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62.58</w:t>
            </w:r>
          </w:p>
        </w:tc>
        <w:tc>
          <w:tcPr>
            <w:tcW w:w="903" w:type="dxa"/>
            <w:noWrap/>
            <w:hideMark/>
          </w:tcPr>
          <w:p w14:paraId="46549AC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22.84</w:t>
            </w:r>
          </w:p>
        </w:tc>
      </w:tr>
      <w:tr w:rsidR="001D3C2E" w:rsidRPr="00D3317A" w14:paraId="609FECD8"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76CAF15"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erlotinib2-lapatinib2-nilotinib2-palbociclib1</w:t>
            </w:r>
          </w:p>
        </w:tc>
        <w:tc>
          <w:tcPr>
            <w:tcW w:w="1701" w:type="dxa"/>
            <w:noWrap/>
            <w:hideMark/>
          </w:tcPr>
          <w:p w14:paraId="6F855F1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90.72</w:t>
            </w:r>
          </w:p>
        </w:tc>
        <w:tc>
          <w:tcPr>
            <w:tcW w:w="2410" w:type="dxa"/>
            <w:gridSpan w:val="3"/>
            <w:noWrap/>
            <w:hideMark/>
          </w:tcPr>
          <w:p w14:paraId="6A9CEFFB"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67.90</w:t>
            </w:r>
          </w:p>
        </w:tc>
        <w:tc>
          <w:tcPr>
            <w:tcW w:w="903" w:type="dxa"/>
            <w:noWrap/>
            <w:hideMark/>
          </w:tcPr>
          <w:p w14:paraId="21AF641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22.82</w:t>
            </w:r>
          </w:p>
        </w:tc>
      </w:tr>
      <w:tr w:rsidR="001D3C2E" w:rsidRPr="00D3317A" w14:paraId="6F6958BB"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24E0B88"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lapatinib2-nilotinib1-palbociclib1-vatalanib2</w:t>
            </w:r>
          </w:p>
        </w:tc>
        <w:tc>
          <w:tcPr>
            <w:tcW w:w="1701" w:type="dxa"/>
            <w:noWrap/>
            <w:hideMark/>
          </w:tcPr>
          <w:p w14:paraId="371D644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91.11</w:t>
            </w:r>
          </w:p>
        </w:tc>
        <w:tc>
          <w:tcPr>
            <w:tcW w:w="2410" w:type="dxa"/>
            <w:gridSpan w:val="3"/>
            <w:noWrap/>
            <w:hideMark/>
          </w:tcPr>
          <w:p w14:paraId="7D9CEC01"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68.48</w:t>
            </w:r>
          </w:p>
        </w:tc>
        <w:tc>
          <w:tcPr>
            <w:tcW w:w="903" w:type="dxa"/>
            <w:noWrap/>
            <w:hideMark/>
          </w:tcPr>
          <w:p w14:paraId="0816D801"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22.63</w:t>
            </w:r>
          </w:p>
        </w:tc>
      </w:tr>
      <w:tr w:rsidR="001D3C2E" w:rsidRPr="00D3317A" w14:paraId="1C770898"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377DEAE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lapatinib1-nilotinib2-palbociclib1-vatalanib1</w:t>
            </w:r>
          </w:p>
        </w:tc>
        <w:tc>
          <w:tcPr>
            <w:tcW w:w="1701" w:type="dxa"/>
            <w:noWrap/>
            <w:hideMark/>
          </w:tcPr>
          <w:p w14:paraId="74A897C5"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02D35F3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69.13</w:t>
            </w:r>
          </w:p>
        </w:tc>
        <w:tc>
          <w:tcPr>
            <w:tcW w:w="903" w:type="dxa"/>
            <w:noWrap/>
            <w:hideMark/>
          </w:tcPr>
          <w:p w14:paraId="01F7DA1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22.60</w:t>
            </w:r>
          </w:p>
        </w:tc>
      </w:tr>
      <w:tr w:rsidR="001D3C2E" w:rsidRPr="00D3317A" w14:paraId="175E2347"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D915DF9"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erlotinib2-lapatinib1-nilotinib1-palbociclib2</w:t>
            </w:r>
          </w:p>
        </w:tc>
        <w:tc>
          <w:tcPr>
            <w:tcW w:w="1701" w:type="dxa"/>
            <w:noWrap/>
            <w:hideMark/>
          </w:tcPr>
          <w:p w14:paraId="6CCED27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84.61</w:t>
            </w:r>
          </w:p>
        </w:tc>
        <w:tc>
          <w:tcPr>
            <w:tcW w:w="2410" w:type="dxa"/>
            <w:gridSpan w:val="3"/>
            <w:noWrap/>
            <w:hideMark/>
          </w:tcPr>
          <w:p w14:paraId="556D74E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62.06</w:t>
            </w:r>
          </w:p>
        </w:tc>
        <w:tc>
          <w:tcPr>
            <w:tcW w:w="903" w:type="dxa"/>
            <w:noWrap/>
            <w:hideMark/>
          </w:tcPr>
          <w:p w14:paraId="632B836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22.56</w:t>
            </w:r>
          </w:p>
        </w:tc>
      </w:tr>
      <w:tr w:rsidR="001D3C2E" w:rsidRPr="00D3317A" w14:paraId="13F4BBC6"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17C082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lapatinib2-nilotinib1-olaparib2-palbociclib1</w:t>
            </w:r>
          </w:p>
        </w:tc>
        <w:tc>
          <w:tcPr>
            <w:tcW w:w="1701" w:type="dxa"/>
            <w:noWrap/>
            <w:hideMark/>
          </w:tcPr>
          <w:p w14:paraId="5E50895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90.93</w:t>
            </w:r>
          </w:p>
        </w:tc>
        <w:tc>
          <w:tcPr>
            <w:tcW w:w="2410" w:type="dxa"/>
            <w:gridSpan w:val="3"/>
            <w:noWrap/>
            <w:hideMark/>
          </w:tcPr>
          <w:p w14:paraId="52B1C70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68.40</w:t>
            </w:r>
          </w:p>
        </w:tc>
        <w:tc>
          <w:tcPr>
            <w:tcW w:w="903" w:type="dxa"/>
            <w:noWrap/>
            <w:hideMark/>
          </w:tcPr>
          <w:p w14:paraId="092CBA5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22.53</w:t>
            </w:r>
          </w:p>
        </w:tc>
      </w:tr>
      <w:tr w:rsidR="001D3C2E" w:rsidRPr="00D3317A" w14:paraId="1179C563"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ED4688F"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lapatinib1-nilotinib2-palbociclib1-vatalanib2</w:t>
            </w:r>
          </w:p>
        </w:tc>
        <w:tc>
          <w:tcPr>
            <w:tcW w:w="1701" w:type="dxa"/>
            <w:noWrap/>
            <w:hideMark/>
          </w:tcPr>
          <w:p w14:paraId="25BBF052"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90.55</w:t>
            </w:r>
          </w:p>
        </w:tc>
        <w:tc>
          <w:tcPr>
            <w:tcW w:w="2410" w:type="dxa"/>
            <w:gridSpan w:val="3"/>
            <w:noWrap/>
            <w:hideMark/>
          </w:tcPr>
          <w:p w14:paraId="35FF405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68.20</w:t>
            </w:r>
          </w:p>
        </w:tc>
        <w:tc>
          <w:tcPr>
            <w:tcW w:w="903" w:type="dxa"/>
            <w:noWrap/>
            <w:hideMark/>
          </w:tcPr>
          <w:p w14:paraId="1C555A6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22.35</w:t>
            </w:r>
          </w:p>
        </w:tc>
      </w:tr>
      <w:tr w:rsidR="001D3C2E" w:rsidRPr="00D3317A" w14:paraId="51741F60"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79621A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lapatinib1-nilotinib2-olaparib2-palbociclib1</w:t>
            </w:r>
          </w:p>
        </w:tc>
        <w:tc>
          <w:tcPr>
            <w:tcW w:w="1701" w:type="dxa"/>
            <w:noWrap/>
            <w:hideMark/>
          </w:tcPr>
          <w:p w14:paraId="2595264F"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90.36</w:t>
            </w:r>
          </w:p>
        </w:tc>
        <w:tc>
          <w:tcPr>
            <w:tcW w:w="2410" w:type="dxa"/>
            <w:gridSpan w:val="3"/>
            <w:noWrap/>
            <w:hideMark/>
          </w:tcPr>
          <w:p w14:paraId="65EB7219"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68.12</w:t>
            </w:r>
          </w:p>
        </w:tc>
        <w:tc>
          <w:tcPr>
            <w:tcW w:w="903" w:type="dxa"/>
            <w:noWrap/>
            <w:hideMark/>
          </w:tcPr>
          <w:p w14:paraId="14851B4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22.25</w:t>
            </w:r>
          </w:p>
        </w:tc>
      </w:tr>
      <w:tr w:rsidR="001D3C2E" w:rsidRPr="00D3317A" w14:paraId="036A6D63"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EE482A2"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erlotinib1-lapatinib2-nilotinib2-palbociclib1</w:t>
            </w:r>
          </w:p>
        </w:tc>
        <w:tc>
          <w:tcPr>
            <w:tcW w:w="1701" w:type="dxa"/>
            <w:noWrap/>
            <w:hideMark/>
          </w:tcPr>
          <w:p w14:paraId="4F747C1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42CA105E"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69.89</w:t>
            </w:r>
          </w:p>
        </w:tc>
        <w:tc>
          <w:tcPr>
            <w:tcW w:w="903" w:type="dxa"/>
            <w:noWrap/>
            <w:hideMark/>
          </w:tcPr>
          <w:p w14:paraId="5CE2C9F4"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21.84</w:t>
            </w:r>
          </w:p>
        </w:tc>
      </w:tr>
      <w:tr w:rsidR="001D3C2E" w:rsidRPr="00D3317A" w14:paraId="462E2C7F"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4F316F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erlotinib1-lapatinib1-nilotinib1-palbociclib2</w:t>
            </w:r>
          </w:p>
        </w:tc>
        <w:tc>
          <w:tcPr>
            <w:tcW w:w="1701" w:type="dxa"/>
            <w:noWrap/>
            <w:hideMark/>
          </w:tcPr>
          <w:p w14:paraId="1CC54E8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85.63</w:t>
            </w:r>
          </w:p>
        </w:tc>
        <w:tc>
          <w:tcPr>
            <w:tcW w:w="2410" w:type="dxa"/>
            <w:gridSpan w:val="3"/>
            <w:noWrap/>
            <w:hideMark/>
          </w:tcPr>
          <w:p w14:paraId="5861BB5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64.04</w:t>
            </w:r>
          </w:p>
        </w:tc>
        <w:tc>
          <w:tcPr>
            <w:tcW w:w="903" w:type="dxa"/>
            <w:noWrap/>
            <w:hideMark/>
          </w:tcPr>
          <w:p w14:paraId="385C40C9"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21.58</w:t>
            </w:r>
          </w:p>
        </w:tc>
      </w:tr>
      <w:tr w:rsidR="001D3C2E" w:rsidRPr="00D3317A" w14:paraId="1F87091E"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46DD6EE"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lastRenderedPageBreak/>
              <w:t>lapatinib2-nilotinib2-palbociclib1-trametinib2</w:t>
            </w:r>
          </w:p>
        </w:tc>
        <w:tc>
          <w:tcPr>
            <w:tcW w:w="1701" w:type="dxa"/>
            <w:noWrap/>
            <w:hideMark/>
          </w:tcPr>
          <w:p w14:paraId="34DB5DA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5EA4867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70.53</w:t>
            </w:r>
          </w:p>
        </w:tc>
        <w:tc>
          <w:tcPr>
            <w:tcW w:w="903" w:type="dxa"/>
            <w:noWrap/>
            <w:hideMark/>
          </w:tcPr>
          <w:p w14:paraId="68C66E6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21.20</w:t>
            </w:r>
          </w:p>
        </w:tc>
      </w:tr>
      <w:tr w:rsidR="001D3C2E" w:rsidRPr="00D3317A" w14:paraId="4819130F"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A757C3F"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lapatinib2-nilotinib2-palbociclib1-trametinib1</w:t>
            </w:r>
          </w:p>
        </w:tc>
        <w:tc>
          <w:tcPr>
            <w:tcW w:w="1701" w:type="dxa"/>
            <w:noWrap/>
            <w:hideMark/>
          </w:tcPr>
          <w:p w14:paraId="282C472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95.54</w:t>
            </w:r>
          </w:p>
        </w:tc>
        <w:tc>
          <w:tcPr>
            <w:tcW w:w="2410" w:type="dxa"/>
            <w:gridSpan w:val="3"/>
            <w:noWrap/>
            <w:hideMark/>
          </w:tcPr>
          <w:p w14:paraId="45B20A2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74.45</w:t>
            </w:r>
          </w:p>
        </w:tc>
        <w:tc>
          <w:tcPr>
            <w:tcW w:w="903" w:type="dxa"/>
            <w:noWrap/>
            <w:hideMark/>
          </w:tcPr>
          <w:p w14:paraId="5A3BEDA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21.09</w:t>
            </w:r>
          </w:p>
        </w:tc>
      </w:tr>
      <w:tr w:rsidR="001D3C2E" w:rsidRPr="00D3317A" w14:paraId="7C4C6952"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4FCF5C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azd45472-lapatinib1-nilotinib1-palbociclib1</w:t>
            </w:r>
          </w:p>
        </w:tc>
        <w:tc>
          <w:tcPr>
            <w:tcW w:w="1701" w:type="dxa"/>
            <w:noWrap/>
            <w:hideMark/>
          </w:tcPr>
          <w:p w14:paraId="776E7AA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86.42</w:t>
            </w:r>
          </w:p>
        </w:tc>
        <w:tc>
          <w:tcPr>
            <w:tcW w:w="2410" w:type="dxa"/>
            <w:gridSpan w:val="3"/>
            <w:noWrap/>
            <w:hideMark/>
          </w:tcPr>
          <w:p w14:paraId="6464804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65.39</w:t>
            </w:r>
          </w:p>
        </w:tc>
        <w:tc>
          <w:tcPr>
            <w:tcW w:w="903" w:type="dxa"/>
            <w:noWrap/>
            <w:hideMark/>
          </w:tcPr>
          <w:p w14:paraId="7E9A30BB"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21.03</w:t>
            </w:r>
          </w:p>
        </w:tc>
      </w:tr>
      <w:tr w:rsidR="001D3C2E" w:rsidRPr="00D3317A" w14:paraId="6CAEA69B"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A71648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lapatinib1-nilotinib1-palbociclib2-trametinib2</w:t>
            </w:r>
          </w:p>
        </w:tc>
        <w:tc>
          <w:tcPr>
            <w:tcW w:w="1701" w:type="dxa"/>
            <w:noWrap/>
            <w:hideMark/>
          </w:tcPr>
          <w:p w14:paraId="0B296A2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85.63</w:t>
            </w:r>
          </w:p>
        </w:tc>
        <w:tc>
          <w:tcPr>
            <w:tcW w:w="2410" w:type="dxa"/>
            <w:gridSpan w:val="3"/>
            <w:noWrap/>
            <w:hideMark/>
          </w:tcPr>
          <w:p w14:paraId="4ED92F7B"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64.69</w:t>
            </w:r>
          </w:p>
        </w:tc>
        <w:tc>
          <w:tcPr>
            <w:tcW w:w="903" w:type="dxa"/>
            <w:noWrap/>
            <w:hideMark/>
          </w:tcPr>
          <w:p w14:paraId="7CFF641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20.94</w:t>
            </w:r>
          </w:p>
        </w:tc>
      </w:tr>
      <w:tr w:rsidR="001D3C2E" w:rsidRPr="00D3317A" w14:paraId="05BD1250"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33A7EA0" w14:textId="77777777" w:rsidR="001D3C2E" w:rsidRPr="00D3317A" w:rsidRDefault="001D3C2E" w:rsidP="00012977">
            <w:pPr>
              <w:spacing w:line="480" w:lineRule="auto"/>
              <w:rPr>
                <w:rFonts w:cs="Arial"/>
                <w:b w:val="0"/>
                <w:bCs w:val="0"/>
                <w:color w:val="000000"/>
                <w:szCs w:val="20"/>
              </w:rPr>
            </w:pPr>
            <w:proofErr w:type="gramStart"/>
            <w:r w:rsidRPr="00D3317A">
              <w:rPr>
                <w:rFonts w:cs="Arial"/>
                <w:b w:val="0"/>
                <w:bCs w:val="0"/>
                <w:color w:val="000000"/>
                <w:szCs w:val="20"/>
                <w:lang w:val="fr-CH"/>
              </w:rPr>
              <w:t>l</w:t>
            </w:r>
            <w:proofErr w:type="spellStart"/>
            <w:r w:rsidRPr="00D3317A">
              <w:rPr>
                <w:rFonts w:cs="Arial"/>
                <w:b w:val="0"/>
                <w:bCs w:val="0"/>
                <w:color w:val="000000"/>
                <w:szCs w:val="20"/>
              </w:rPr>
              <w:t>apatini</w:t>
            </w:r>
            <w:proofErr w:type="spellEnd"/>
            <w:r w:rsidRPr="00D3317A">
              <w:rPr>
                <w:rFonts w:cs="Arial"/>
                <w:b w:val="0"/>
                <w:bCs w:val="0"/>
                <w:color w:val="000000"/>
                <w:szCs w:val="20"/>
                <w:lang w:val="fr-CH"/>
              </w:rPr>
              <w:t>b</w:t>
            </w:r>
            <w:proofErr w:type="gramEnd"/>
            <w:r w:rsidRPr="00D3317A">
              <w:rPr>
                <w:rFonts w:cs="Arial"/>
                <w:b w:val="0"/>
                <w:bCs w:val="0"/>
                <w:color w:val="000000"/>
                <w:szCs w:val="20"/>
              </w:rPr>
              <w:t>1-nilotinib1-palbociclib2-trametinib1</w:t>
            </w:r>
          </w:p>
        </w:tc>
        <w:tc>
          <w:tcPr>
            <w:tcW w:w="1701" w:type="dxa"/>
            <w:noWrap/>
            <w:hideMark/>
          </w:tcPr>
          <w:p w14:paraId="76186C6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89.44</w:t>
            </w:r>
          </w:p>
        </w:tc>
        <w:tc>
          <w:tcPr>
            <w:tcW w:w="2410" w:type="dxa"/>
            <w:gridSpan w:val="3"/>
            <w:noWrap/>
            <w:hideMark/>
          </w:tcPr>
          <w:p w14:paraId="2203B90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68.61</w:t>
            </w:r>
          </w:p>
        </w:tc>
        <w:tc>
          <w:tcPr>
            <w:tcW w:w="903" w:type="dxa"/>
            <w:noWrap/>
            <w:hideMark/>
          </w:tcPr>
          <w:p w14:paraId="03DE645E"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20.83</w:t>
            </w:r>
          </w:p>
        </w:tc>
      </w:tr>
      <w:tr w:rsidR="001D3C2E" w:rsidRPr="00D3317A" w14:paraId="1DA06B42"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174485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erlotinib2-nilotinib1-palbociclib1-trametinib2</w:t>
            </w:r>
          </w:p>
        </w:tc>
        <w:tc>
          <w:tcPr>
            <w:tcW w:w="1701" w:type="dxa"/>
            <w:noWrap/>
            <w:hideMark/>
          </w:tcPr>
          <w:p w14:paraId="25077A0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91.29</w:t>
            </w:r>
          </w:p>
        </w:tc>
        <w:tc>
          <w:tcPr>
            <w:tcW w:w="2410" w:type="dxa"/>
            <w:gridSpan w:val="3"/>
            <w:noWrap/>
            <w:hideMark/>
          </w:tcPr>
          <w:p w14:paraId="2AE0811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70.61</w:t>
            </w:r>
          </w:p>
        </w:tc>
        <w:tc>
          <w:tcPr>
            <w:tcW w:w="903" w:type="dxa"/>
            <w:noWrap/>
            <w:hideMark/>
          </w:tcPr>
          <w:p w14:paraId="01C5D59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20.68</w:t>
            </w:r>
          </w:p>
        </w:tc>
      </w:tr>
      <w:tr w:rsidR="001D3C2E" w:rsidRPr="00D3317A" w14:paraId="068DFFF0"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E3F958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lapatinib1-nilotinib1-olaparib1-palbociclib1</w:t>
            </w:r>
          </w:p>
        </w:tc>
        <w:tc>
          <w:tcPr>
            <w:tcW w:w="1701" w:type="dxa"/>
            <w:noWrap/>
            <w:hideMark/>
          </w:tcPr>
          <w:p w14:paraId="5859132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88.76</w:t>
            </w:r>
          </w:p>
        </w:tc>
        <w:tc>
          <w:tcPr>
            <w:tcW w:w="2410" w:type="dxa"/>
            <w:gridSpan w:val="3"/>
            <w:noWrap/>
            <w:hideMark/>
          </w:tcPr>
          <w:p w14:paraId="6C4052D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68.08</w:t>
            </w:r>
          </w:p>
        </w:tc>
        <w:tc>
          <w:tcPr>
            <w:tcW w:w="903" w:type="dxa"/>
            <w:noWrap/>
            <w:hideMark/>
          </w:tcPr>
          <w:p w14:paraId="7AB82C72"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20.67</w:t>
            </w:r>
          </w:p>
        </w:tc>
      </w:tr>
      <w:tr w:rsidR="001D3C2E" w:rsidRPr="00D3317A" w14:paraId="2394559A"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0A04AA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erlotinib2-nilotinib1-palbociclib1-trametinib1</w:t>
            </w:r>
          </w:p>
        </w:tc>
        <w:tc>
          <w:tcPr>
            <w:tcW w:w="1701" w:type="dxa"/>
            <w:noWrap/>
            <w:hideMark/>
          </w:tcPr>
          <w:p w14:paraId="705D499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95.10</w:t>
            </w:r>
          </w:p>
        </w:tc>
        <w:tc>
          <w:tcPr>
            <w:tcW w:w="2410" w:type="dxa"/>
            <w:gridSpan w:val="3"/>
            <w:noWrap/>
            <w:hideMark/>
          </w:tcPr>
          <w:p w14:paraId="45DD7DB9"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74.53</w:t>
            </w:r>
          </w:p>
        </w:tc>
        <w:tc>
          <w:tcPr>
            <w:tcW w:w="903" w:type="dxa"/>
            <w:noWrap/>
            <w:hideMark/>
          </w:tcPr>
          <w:p w14:paraId="5D2D07E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20.57</w:t>
            </w:r>
          </w:p>
        </w:tc>
      </w:tr>
      <w:tr w:rsidR="001D3C2E" w:rsidRPr="00D3317A" w14:paraId="4B0BFDD2"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0CA4A906"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bez2351-lapatinib2-nilotinib1-palbociclib1</w:t>
            </w:r>
          </w:p>
        </w:tc>
        <w:tc>
          <w:tcPr>
            <w:tcW w:w="1701" w:type="dxa"/>
            <w:noWrap/>
            <w:hideMark/>
          </w:tcPr>
          <w:p w14:paraId="23F507E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85.42</w:t>
            </w:r>
          </w:p>
        </w:tc>
        <w:tc>
          <w:tcPr>
            <w:tcW w:w="2410" w:type="dxa"/>
            <w:gridSpan w:val="3"/>
            <w:noWrap/>
            <w:hideMark/>
          </w:tcPr>
          <w:p w14:paraId="0A3BD4C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65.02</w:t>
            </w:r>
          </w:p>
        </w:tc>
        <w:tc>
          <w:tcPr>
            <w:tcW w:w="903" w:type="dxa"/>
            <w:noWrap/>
            <w:hideMark/>
          </w:tcPr>
          <w:p w14:paraId="345F675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20.40</w:t>
            </w:r>
          </w:p>
        </w:tc>
      </w:tr>
      <w:tr w:rsidR="001D3C2E" w:rsidRPr="00D3317A" w14:paraId="57071536"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615483E"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lapatinib1-nilotinib1-palbociclib2-regorafenib2</w:t>
            </w:r>
          </w:p>
        </w:tc>
        <w:tc>
          <w:tcPr>
            <w:tcW w:w="1701" w:type="dxa"/>
            <w:noWrap/>
            <w:hideMark/>
          </w:tcPr>
          <w:p w14:paraId="19813C08"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76.01</w:t>
            </w:r>
          </w:p>
        </w:tc>
        <w:tc>
          <w:tcPr>
            <w:tcW w:w="2410" w:type="dxa"/>
            <w:gridSpan w:val="3"/>
            <w:noWrap/>
            <w:hideMark/>
          </w:tcPr>
          <w:p w14:paraId="0DE8B9A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55.72</w:t>
            </w:r>
          </w:p>
        </w:tc>
        <w:tc>
          <w:tcPr>
            <w:tcW w:w="903" w:type="dxa"/>
            <w:noWrap/>
            <w:hideMark/>
          </w:tcPr>
          <w:p w14:paraId="3426FEBB"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20.29</w:t>
            </w:r>
          </w:p>
        </w:tc>
      </w:tr>
      <w:tr w:rsidR="001D3C2E" w:rsidRPr="00D3317A" w14:paraId="210392FD"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5C5AB2F"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lapatinib2-nilotinib2-palbociclib1-vatalanib1</w:t>
            </w:r>
          </w:p>
        </w:tc>
        <w:tc>
          <w:tcPr>
            <w:tcW w:w="1701" w:type="dxa"/>
            <w:noWrap/>
            <w:hideMark/>
          </w:tcPr>
          <w:p w14:paraId="4B44F97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91.73</w:t>
            </w:r>
          </w:p>
        </w:tc>
        <w:tc>
          <w:tcPr>
            <w:tcW w:w="2410" w:type="dxa"/>
            <w:gridSpan w:val="3"/>
            <w:noWrap/>
            <w:hideMark/>
          </w:tcPr>
          <w:p w14:paraId="30246BA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71.57</w:t>
            </w:r>
          </w:p>
        </w:tc>
        <w:tc>
          <w:tcPr>
            <w:tcW w:w="903" w:type="dxa"/>
            <w:noWrap/>
            <w:hideMark/>
          </w:tcPr>
          <w:p w14:paraId="0042E2C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20.16</w:t>
            </w:r>
          </w:p>
        </w:tc>
      </w:tr>
      <w:tr w:rsidR="001D3C2E" w:rsidRPr="00D3317A" w14:paraId="70EACB5C"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12AB67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erlotinib2-lapatinib2-nilotinib1-palbociclib2</w:t>
            </w:r>
          </w:p>
        </w:tc>
        <w:tc>
          <w:tcPr>
            <w:tcW w:w="1701" w:type="dxa"/>
            <w:noWrap/>
            <w:hideMark/>
          </w:tcPr>
          <w:p w14:paraId="7EA6270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84.61</w:t>
            </w:r>
          </w:p>
        </w:tc>
        <w:tc>
          <w:tcPr>
            <w:tcW w:w="2410" w:type="dxa"/>
            <w:gridSpan w:val="3"/>
            <w:noWrap/>
            <w:hideMark/>
          </w:tcPr>
          <w:p w14:paraId="47341BC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64.50</w:t>
            </w:r>
          </w:p>
        </w:tc>
        <w:tc>
          <w:tcPr>
            <w:tcW w:w="903" w:type="dxa"/>
            <w:noWrap/>
            <w:hideMark/>
          </w:tcPr>
          <w:p w14:paraId="351B3C73"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20.12</w:t>
            </w:r>
          </w:p>
        </w:tc>
      </w:tr>
      <w:tr w:rsidR="001D3C2E" w:rsidRPr="00D3317A" w14:paraId="4ED1F728"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A88827A"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bez2351-lapatinib</w:t>
            </w:r>
            <w:r w:rsidRPr="00D3317A">
              <w:rPr>
                <w:rFonts w:cs="Arial"/>
                <w:b w:val="0"/>
                <w:bCs w:val="0"/>
                <w:color w:val="000000"/>
                <w:szCs w:val="20"/>
                <w:lang w:val="fr-CH"/>
              </w:rPr>
              <w:t>1</w:t>
            </w:r>
            <w:r w:rsidRPr="00D3317A">
              <w:rPr>
                <w:rFonts w:cs="Arial"/>
                <w:b w:val="0"/>
                <w:bCs w:val="0"/>
                <w:color w:val="000000"/>
                <w:szCs w:val="20"/>
              </w:rPr>
              <w:t>-nilotinib2-palbociclib1</w:t>
            </w:r>
          </w:p>
        </w:tc>
        <w:tc>
          <w:tcPr>
            <w:tcW w:w="1701" w:type="dxa"/>
            <w:noWrap/>
            <w:hideMark/>
          </w:tcPr>
          <w:p w14:paraId="62027E7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84.85</w:t>
            </w:r>
          </w:p>
        </w:tc>
        <w:tc>
          <w:tcPr>
            <w:tcW w:w="2410" w:type="dxa"/>
            <w:gridSpan w:val="3"/>
            <w:noWrap/>
            <w:hideMark/>
          </w:tcPr>
          <w:p w14:paraId="14BAE76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64.74</w:t>
            </w:r>
          </w:p>
        </w:tc>
        <w:tc>
          <w:tcPr>
            <w:tcW w:w="903" w:type="dxa"/>
            <w:noWrap/>
            <w:hideMark/>
          </w:tcPr>
          <w:p w14:paraId="614C7FD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20.12</w:t>
            </w:r>
          </w:p>
        </w:tc>
      </w:tr>
      <w:tr w:rsidR="001D3C2E" w:rsidRPr="00D3317A" w14:paraId="71CD1E89"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803AA5F"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lapatinib2-nilotinib2-palbociclib1-vatalanib2</w:t>
            </w:r>
          </w:p>
        </w:tc>
        <w:tc>
          <w:tcPr>
            <w:tcW w:w="1701" w:type="dxa"/>
            <w:noWrap/>
            <w:hideMark/>
          </w:tcPr>
          <w:p w14:paraId="6FABED7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90.55</w:t>
            </w:r>
          </w:p>
        </w:tc>
        <w:tc>
          <w:tcPr>
            <w:tcW w:w="2410" w:type="dxa"/>
            <w:gridSpan w:val="3"/>
            <w:noWrap/>
            <w:hideMark/>
          </w:tcPr>
          <w:p w14:paraId="31C261E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70.64</w:t>
            </w:r>
          </w:p>
        </w:tc>
        <w:tc>
          <w:tcPr>
            <w:tcW w:w="903" w:type="dxa"/>
            <w:noWrap/>
            <w:hideMark/>
          </w:tcPr>
          <w:p w14:paraId="093282B5"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19.91</w:t>
            </w:r>
          </w:p>
        </w:tc>
      </w:tr>
      <w:tr w:rsidR="001D3C2E" w:rsidRPr="00D3317A" w14:paraId="1E953838"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519643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lapatinib1-nilotinib1-palbociclib2-vatalanib1</w:t>
            </w:r>
          </w:p>
        </w:tc>
        <w:tc>
          <w:tcPr>
            <w:tcW w:w="1701" w:type="dxa"/>
            <w:noWrap/>
            <w:hideMark/>
          </w:tcPr>
          <w:p w14:paraId="1A270C0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85.63</w:t>
            </w:r>
          </w:p>
        </w:tc>
        <w:tc>
          <w:tcPr>
            <w:tcW w:w="2410" w:type="dxa"/>
            <w:gridSpan w:val="3"/>
            <w:noWrap/>
            <w:hideMark/>
          </w:tcPr>
          <w:p w14:paraId="6704D47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65.73</w:t>
            </w:r>
          </w:p>
        </w:tc>
        <w:tc>
          <w:tcPr>
            <w:tcW w:w="903" w:type="dxa"/>
            <w:noWrap/>
            <w:hideMark/>
          </w:tcPr>
          <w:p w14:paraId="3F5798F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19.90</w:t>
            </w:r>
          </w:p>
        </w:tc>
      </w:tr>
      <w:tr w:rsidR="001D3C2E" w:rsidRPr="00D3317A" w14:paraId="2D06EF41"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D9A7E0E"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erlotinib2-lapatinib1-nilotinib2-palbociclib2</w:t>
            </w:r>
          </w:p>
        </w:tc>
        <w:tc>
          <w:tcPr>
            <w:tcW w:w="1701" w:type="dxa"/>
            <w:noWrap/>
            <w:hideMark/>
          </w:tcPr>
          <w:p w14:paraId="0AE2C46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84.05</w:t>
            </w:r>
          </w:p>
        </w:tc>
        <w:tc>
          <w:tcPr>
            <w:tcW w:w="2410" w:type="dxa"/>
            <w:gridSpan w:val="3"/>
            <w:noWrap/>
            <w:hideMark/>
          </w:tcPr>
          <w:p w14:paraId="3894F9FC"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64.22</w:t>
            </w:r>
          </w:p>
        </w:tc>
        <w:tc>
          <w:tcPr>
            <w:tcW w:w="903" w:type="dxa"/>
            <w:noWrap/>
            <w:hideMark/>
          </w:tcPr>
          <w:p w14:paraId="4647013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19.83</w:t>
            </w:r>
          </w:p>
        </w:tc>
      </w:tr>
      <w:tr w:rsidR="001D3C2E" w:rsidRPr="00D3317A" w14:paraId="0DD9CA96"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E155AA4"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lapatinib2-nilotinib2-olaparib2-palbociclib1</w:t>
            </w:r>
          </w:p>
        </w:tc>
        <w:tc>
          <w:tcPr>
            <w:tcW w:w="1701" w:type="dxa"/>
            <w:noWrap/>
            <w:hideMark/>
          </w:tcPr>
          <w:p w14:paraId="1443311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90.36</w:t>
            </w:r>
          </w:p>
        </w:tc>
        <w:tc>
          <w:tcPr>
            <w:tcW w:w="2410" w:type="dxa"/>
            <w:gridSpan w:val="3"/>
            <w:noWrap/>
            <w:hideMark/>
          </w:tcPr>
          <w:p w14:paraId="70BF7F1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70.56</w:t>
            </w:r>
          </w:p>
        </w:tc>
        <w:tc>
          <w:tcPr>
            <w:tcW w:w="903" w:type="dxa"/>
            <w:noWrap/>
            <w:hideMark/>
          </w:tcPr>
          <w:p w14:paraId="7D7BB4F3"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19.81</w:t>
            </w:r>
          </w:p>
        </w:tc>
      </w:tr>
      <w:tr w:rsidR="001D3C2E" w:rsidRPr="00D3317A" w14:paraId="64A4850A"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73D9D27"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erlotinib1-nilotinib1-palbociclib1-trametinib2</w:t>
            </w:r>
          </w:p>
        </w:tc>
        <w:tc>
          <w:tcPr>
            <w:tcW w:w="1701" w:type="dxa"/>
            <w:noWrap/>
            <w:hideMark/>
          </w:tcPr>
          <w:p w14:paraId="11C2D80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92.30</w:t>
            </w:r>
          </w:p>
        </w:tc>
        <w:tc>
          <w:tcPr>
            <w:tcW w:w="2410" w:type="dxa"/>
            <w:gridSpan w:val="3"/>
            <w:noWrap/>
            <w:hideMark/>
          </w:tcPr>
          <w:p w14:paraId="7AE57B7F"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72.59</w:t>
            </w:r>
          </w:p>
        </w:tc>
        <w:tc>
          <w:tcPr>
            <w:tcW w:w="903" w:type="dxa"/>
            <w:noWrap/>
            <w:hideMark/>
          </w:tcPr>
          <w:p w14:paraId="50BFAEDF"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19.71</w:t>
            </w:r>
          </w:p>
        </w:tc>
      </w:tr>
      <w:tr w:rsidR="001D3C2E" w:rsidRPr="00D3317A" w14:paraId="2459541A"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690BD48"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lapatinib1-nilotinib1-palbociclib2-vatalanib2</w:t>
            </w:r>
          </w:p>
        </w:tc>
        <w:tc>
          <w:tcPr>
            <w:tcW w:w="1701" w:type="dxa"/>
            <w:noWrap/>
            <w:hideMark/>
          </w:tcPr>
          <w:p w14:paraId="49BA352B"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84.44</w:t>
            </w:r>
          </w:p>
        </w:tc>
        <w:tc>
          <w:tcPr>
            <w:tcW w:w="2410" w:type="dxa"/>
            <w:gridSpan w:val="3"/>
            <w:noWrap/>
            <w:hideMark/>
          </w:tcPr>
          <w:p w14:paraId="07968D7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64.80</w:t>
            </w:r>
          </w:p>
        </w:tc>
        <w:tc>
          <w:tcPr>
            <w:tcW w:w="903" w:type="dxa"/>
            <w:noWrap/>
            <w:hideMark/>
          </w:tcPr>
          <w:p w14:paraId="35BCBAD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19.65</w:t>
            </w:r>
          </w:p>
        </w:tc>
      </w:tr>
      <w:tr w:rsidR="001D3C2E" w:rsidRPr="00D3317A" w14:paraId="5F6DE516"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1FC3C8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erlotinib2-nilotinib1-palbociclib1-vatalanib1</w:t>
            </w:r>
          </w:p>
        </w:tc>
        <w:tc>
          <w:tcPr>
            <w:tcW w:w="1701" w:type="dxa"/>
            <w:noWrap/>
            <w:hideMark/>
          </w:tcPr>
          <w:p w14:paraId="14AB64D5"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91.29</w:t>
            </w:r>
          </w:p>
        </w:tc>
        <w:tc>
          <w:tcPr>
            <w:tcW w:w="2410" w:type="dxa"/>
            <w:gridSpan w:val="3"/>
            <w:noWrap/>
            <w:hideMark/>
          </w:tcPr>
          <w:p w14:paraId="0E480C09"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71.65</w:t>
            </w:r>
          </w:p>
        </w:tc>
        <w:tc>
          <w:tcPr>
            <w:tcW w:w="903" w:type="dxa"/>
            <w:noWrap/>
            <w:hideMark/>
          </w:tcPr>
          <w:p w14:paraId="7D0261C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19.64</w:t>
            </w:r>
          </w:p>
        </w:tc>
      </w:tr>
      <w:tr w:rsidR="001D3C2E" w:rsidRPr="00D3317A" w14:paraId="457C7BE7"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5FA5616"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azd45471-lapatinib1-nilotinib1-palbociclib1</w:t>
            </w:r>
          </w:p>
        </w:tc>
        <w:tc>
          <w:tcPr>
            <w:tcW w:w="1701" w:type="dxa"/>
            <w:noWrap/>
            <w:hideMark/>
          </w:tcPr>
          <w:p w14:paraId="3FC53C5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88.80</w:t>
            </w:r>
          </w:p>
        </w:tc>
        <w:tc>
          <w:tcPr>
            <w:tcW w:w="2410" w:type="dxa"/>
            <w:gridSpan w:val="3"/>
            <w:noWrap/>
            <w:hideMark/>
          </w:tcPr>
          <w:p w14:paraId="0CA8D83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69.18</w:t>
            </w:r>
          </w:p>
        </w:tc>
        <w:tc>
          <w:tcPr>
            <w:tcW w:w="903" w:type="dxa"/>
            <w:noWrap/>
            <w:hideMark/>
          </w:tcPr>
          <w:p w14:paraId="447B33B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19.62</w:t>
            </w:r>
          </w:p>
        </w:tc>
      </w:tr>
      <w:tr w:rsidR="001D3C2E" w:rsidRPr="00D3317A" w14:paraId="6E3A35ED"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3AA2721"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erlotinib1-nilotinib1-palbociclib1-trametinib1</w:t>
            </w:r>
          </w:p>
        </w:tc>
        <w:tc>
          <w:tcPr>
            <w:tcW w:w="1701" w:type="dxa"/>
            <w:noWrap/>
            <w:hideMark/>
          </w:tcPr>
          <w:p w14:paraId="41AC1181"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96.11</w:t>
            </w:r>
          </w:p>
        </w:tc>
        <w:tc>
          <w:tcPr>
            <w:tcW w:w="2410" w:type="dxa"/>
            <w:gridSpan w:val="3"/>
            <w:noWrap/>
            <w:hideMark/>
          </w:tcPr>
          <w:p w14:paraId="012846A7"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76.51</w:t>
            </w:r>
          </w:p>
        </w:tc>
        <w:tc>
          <w:tcPr>
            <w:tcW w:w="903" w:type="dxa"/>
            <w:noWrap/>
            <w:hideMark/>
          </w:tcPr>
          <w:p w14:paraId="012B1E68"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19.60</w:t>
            </w:r>
          </w:p>
        </w:tc>
      </w:tr>
      <w:tr w:rsidR="001D3C2E" w:rsidRPr="00D3317A" w14:paraId="76EA8CC5"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4A33A8A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lapatinib1-nilotinib1-olaparib2-palbociclib2</w:t>
            </w:r>
          </w:p>
        </w:tc>
        <w:tc>
          <w:tcPr>
            <w:tcW w:w="1701" w:type="dxa"/>
            <w:noWrap/>
            <w:hideMark/>
          </w:tcPr>
          <w:p w14:paraId="3AD9572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84.26</w:t>
            </w:r>
          </w:p>
        </w:tc>
        <w:tc>
          <w:tcPr>
            <w:tcW w:w="2410" w:type="dxa"/>
            <w:gridSpan w:val="3"/>
            <w:noWrap/>
            <w:hideMark/>
          </w:tcPr>
          <w:p w14:paraId="3EF10FCA"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64.71</w:t>
            </w:r>
          </w:p>
        </w:tc>
        <w:tc>
          <w:tcPr>
            <w:tcW w:w="903" w:type="dxa"/>
            <w:noWrap/>
            <w:hideMark/>
          </w:tcPr>
          <w:p w14:paraId="40F7A10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19.55</w:t>
            </w:r>
          </w:p>
        </w:tc>
      </w:tr>
      <w:tr w:rsidR="001D3C2E" w:rsidRPr="00D3317A" w14:paraId="43C48E99"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F2756FB"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erlotinib2-nilotinib1-palbociclib1-vatalanib2</w:t>
            </w:r>
          </w:p>
        </w:tc>
        <w:tc>
          <w:tcPr>
            <w:tcW w:w="1701" w:type="dxa"/>
            <w:noWrap/>
            <w:hideMark/>
          </w:tcPr>
          <w:p w14:paraId="4340A6F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90.10</w:t>
            </w:r>
          </w:p>
        </w:tc>
        <w:tc>
          <w:tcPr>
            <w:tcW w:w="2410" w:type="dxa"/>
            <w:gridSpan w:val="3"/>
            <w:noWrap/>
            <w:hideMark/>
          </w:tcPr>
          <w:p w14:paraId="2251112B"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70.72</w:t>
            </w:r>
          </w:p>
        </w:tc>
        <w:tc>
          <w:tcPr>
            <w:tcW w:w="903" w:type="dxa"/>
            <w:noWrap/>
            <w:hideMark/>
          </w:tcPr>
          <w:p w14:paraId="1B0C5925"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19.39</w:t>
            </w:r>
          </w:p>
        </w:tc>
      </w:tr>
      <w:tr w:rsidR="001D3C2E" w:rsidRPr="00D3317A" w14:paraId="1756EB35"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669F5939"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erlotinib2-nilotinib1-olaparib2-palbociclib1</w:t>
            </w:r>
          </w:p>
        </w:tc>
        <w:tc>
          <w:tcPr>
            <w:tcW w:w="1701" w:type="dxa"/>
            <w:noWrap/>
            <w:hideMark/>
          </w:tcPr>
          <w:p w14:paraId="0A2ED127"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89.92</w:t>
            </w:r>
          </w:p>
        </w:tc>
        <w:tc>
          <w:tcPr>
            <w:tcW w:w="2410" w:type="dxa"/>
            <w:gridSpan w:val="3"/>
            <w:noWrap/>
            <w:hideMark/>
          </w:tcPr>
          <w:p w14:paraId="411A78CB"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70.63</w:t>
            </w:r>
          </w:p>
        </w:tc>
        <w:tc>
          <w:tcPr>
            <w:tcW w:w="903" w:type="dxa"/>
            <w:noWrap/>
            <w:hideMark/>
          </w:tcPr>
          <w:p w14:paraId="2F98E35B"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19.29</w:t>
            </w:r>
          </w:p>
        </w:tc>
      </w:tr>
      <w:tr w:rsidR="001D3C2E" w:rsidRPr="00D3317A" w14:paraId="203CC1AE"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7C8A1F3A"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erlotinib1-lapatinib2-nilotinib1-palbociclib2</w:t>
            </w:r>
          </w:p>
        </w:tc>
        <w:tc>
          <w:tcPr>
            <w:tcW w:w="1701" w:type="dxa"/>
            <w:noWrap/>
            <w:hideMark/>
          </w:tcPr>
          <w:p w14:paraId="59DCDF2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85.63</w:t>
            </w:r>
          </w:p>
        </w:tc>
        <w:tc>
          <w:tcPr>
            <w:tcW w:w="2410" w:type="dxa"/>
            <w:gridSpan w:val="3"/>
            <w:noWrap/>
            <w:hideMark/>
          </w:tcPr>
          <w:p w14:paraId="096957A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66.48</w:t>
            </w:r>
          </w:p>
        </w:tc>
        <w:tc>
          <w:tcPr>
            <w:tcW w:w="903" w:type="dxa"/>
            <w:noWrap/>
            <w:hideMark/>
          </w:tcPr>
          <w:p w14:paraId="2954408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19.14</w:t>
            </w:r>
          </w:p>
        </w:tc>
      </w:tr>
      <w:tr w:rsidR="001D3C2E" w:rsidRPr="00D3317A" w14:paraId="3B2BFE62"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55DEF7FE"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lapatinib1-nilotinib1-palbociclib1-regorafenib2</w:t>
            </w:r>
          </w:p>
        </w:tc>
        <w:tc>
          <w:tcPr>
            <w:tcW w:w="1701" w:type="dxa"/>
            <w:noWrap/>
            <w:hideMark/>
          </w:tcPr>
          <w:p w14:paraId="65DCA58F"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82.68</w:t>
            </w:r>
          </w:p>
        </w:tc>
        <w:tc>
          <w:tcPr>
            <w:tcW w:w="2410" w:type="dxa"/>
            <w:gridSpan w:val="3"/>
            <w:noWrap/>
            <w:hideMark/>
          </w:tcPr>
          <w:p w14:paraId="5CC85A6E"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63.55</w:t>
            </w:r>
          </w:p>
        </w:tc>
        <w:tc>
          <w:tcPr>
            <w:tcW w:w="903" w:type="dxa"/>
            <w:noWrap/>
            <w:hideMark/>
          </w:tcPr>
          <w:p w14:paraId="0D4214FE"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19.13</w:t>
            </w:r>
          </w:p>
        </w:tc>
      </w:tr>
      <w:tr w:rsidR="001D3C2E" w:rsidRPr="00D3317A" w14:paraId="25645652"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21CAD297"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lastRenderedPageBreak/>
              <w:t>erlotinib2-lapatinib1-palbociclib1-trametinib2</w:t>
            </w:r>
          </w:p>
        </w:tc>
        <w:tc>
          <w:tcPr>
            <w:tcW w:w="1701" w:type="dxa"/>
            <w:noWrap/>
            <w:hideMark/>
          </w:tcPr>
          <w:p w14:paraId="7CFDAE4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83.51</w:t>
            </w:r>
          </w:p>
        </w:tc>
        <w:tc>
          <w:tcPr>
            <w:tcW w:w="2410" w:type="dxa"/>
            <w:gridSpan w:val="3"/>
            <w:noWrap/>
            <w:hideMark/>
          </w:tcPr>
          <w:p w14:paraId="2B14390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64.42</w:t>
            </w:r>
          </w:p>
        </w:tc>
        <w:tc>
          <w:tcPr>
            <w:tcW w:w="903" w:type="dxa"/>
            <w:noWrap/>
            <w:hideMark/>
          </w:tcPr>
          <w:p w14:paraId="41DBB966"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19.09</w:t>
            </w:r>
          </w:p>
        </w:tc>
      </w:tr>
      <w:tr w:rsidR="001D3C2E" w:rsidRPr="00D3317A" w14:paraId="1E1002FA"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hideMark/>
          </w:tcPr>
          <w:p w14:paraId="15506095"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bez2352-lapatinib1-nilotinib1-palbociclib1</w:t>
            </w:r>
          </w:p>
        </w:tc>
        <w:tc>
          <w:tcPr>
            <w:tcW w:w="1701" w:type="dxa"/>
            <w:noWrap/>
            <w:hideMark/>
          </w:tcPr>
          <w:p w14:paraId="4795F0F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77.41</w:t>
            </w:r>
          </w:p>
        </w:tc>
        <w:tc>
          <w:tcPr>
            <w:tcW w:w="2410" w:type="dxa"/>
            <w:gridSpan w:val="3"/>
            <w:noWrap/>
            <w:hideMark/>
          </w:tcPr>
          <w:p w14:paraId="5E4A46D0"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58.34</w:t>
            </w:r>
          </w:p>
        </w:tc>
        <w:tc>
          <w:tcPr>
            <w:tcW w:w="903" w:type="dxa"/>
            <w:noWrap/>
            <w:hideMark/>
          </w:tcPr>
          <w:p w14:paraId="628B88E7"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19.07</w:t>
            </w:r>
          </w:p>
        </w:tc>
      </w:tr>
      <w:tr w:rsidR="001D3C2E" w:rsidRPr="00D3317A" w14:paraId="1DFB69A3" w14:textId="77777777" w:rsidTr="00012977">
        <w:trPr>
          <w:trHeight w:val="300"/>
        </w:trPr>
        <w:tc>
          <w:tcPr>
            <w:cnfStyle w:val="001000000000" w:firstRow="0" w:lastRow="0" w:firstColumn="1" w:lastColumn="0" w:oddVBand="0" w:evenVBand="0" w:oddHBand="0" w:evenHBand="0" w:firstRowFirstColumn="0" w:firstRowLastColumn="0" w:lastRowFirstColumn="0" w:lastRowLastColumn="0"/>
            <w:tcW w:w="4111" w:type="dxa"/>
            <w:tcBorders>
              <w:bottom w:val="single" w:sz="4" w:space="0" w:color="7F7F7F" w:themeColor="text1" w:themeTint="80"/>
            </w:tcBorders>
            <w:noWrap/>
            <w:hideMark/>
          </w:tcPr>
          <w:p w14:paraId="674EEA5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erlotinib2-lapatinib1-palbociclib1-trametinib1</w:t>
            </w:r>
          </w:p>
        </w:tc>
        <w:tc>
          <w:tcPr>
            <w:tcW w:w="1701" w:type="dxa"/>
            <w:tcBorders>
              <w:bottom w:val="single" w:sz="4" w:space="0" w:color="7F7F7F" w:themeColor="text1" w:themeTint="80"/>
            </w:tcBorders>
            <w:noWrap/>
            <w:hideMark/>
          </w:tcPr>
          <w:p w14:paraId="5981DECE"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87.32</w:t>
            </w:r>
          </w:p>
        </w:tc>
        <w:tc>
          <w:tcPr>
            <w:tcW w:w="2410" w:type="dxa"/>
            <w:gridSpan w:val="3"/>
            <w:tcBorders>
              <w:bottom w:val="single" w:sz="4" w:space="0" w:color="7F7F7F" w:themeColor="text1" w:themeTint="80"/>
            </w:tcBorders>
            <w:noWrap/>
            <w:hideMark/>
          </w:tcPr>
          <w:p w14:paraId="664D69B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68.34</w:t>
            </w:r>
          </w:p>
        </w:tc>
        <w:tc>
          <w:tcPr>
            <w:tcW w:w="903" w:type="dxa"/>
            <w:tcBorders>
              <w:bottom w:val="single" w:sz="4" w:space="0" w:color="7F7F7F" w:themeColor="text1" w:themeTint="80"/>
            </w:tcBorders>
            <w:noWrap/>
            <w:hideMark/>
          </w:tcPr>
          <w:p w14:paraId="42DC7182"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18.98</w:t>
            </w:r>
          </w:p>
        </w:tc>
      </w:tr>
      <w:tr w:rsidR="001D3C2E" w:rsidRPr="00D3317A" w14:paraId="4403802A" w14:textId="77777777" w:rsidTr="000129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tcBorders>
              <w:bottom w:val="single" w:sz="18" w:space="0" w:color="000000" w:themeColor="text1"/>
            </w:tcBorders>
            <w:noWrap/>
            <w:hideMark/>
          </w:tcPr>
          <w:p w14:paraId="51104AC9"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erlotinib1-lapatinib1-nilotinib2-palbociclib2</w:t>
            </w:r>
          </w:p>
        </w:tc>
        <w:tc>
          <w:tcPr>
            <w:tcW w:w="1701" w:type="dxa"/>
            <w:tcBorders>
              <w:bottom w:val="single" w:sz="18" w:space="0" w:color="000000" w:themeColor="text1"/>
            </w:tcBorders>
            <w:noWrap/>
            <w:hideMark/>
          </w:tcPr>
          <w:p w14:paraId="7911E02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85.06</w:t>
            </w:r>
          </w:p>
        </w:tc>
        <w:tc>
          <w:tcPr>
            <w:tcW w:w="2410" w:type="dxa"/>
            <w:gridSpan w:val="3"/>
            <w:tcBorders>
              <w:bottom w:val="single" w:sz="18" w:space="0" w:color="000000" w:themeColor="text1"/>
            </w:tcBorders>
            <w:noWrap/>
            <w:hideMark/>
          </w:tcPr>
          <w:p w14:paraId="3DD21269"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66.20</w:t>
            </w:r>
          </w:p>
        </w:tc>
        <w:tc>
          <w:tcPr>
            <w:tcW w:w="903" w:type="dxa"/>
            <w:tcBorders>
              <w:bottom w:val="single" w:sz="18" w:space="0" w:color="000000" w:themeColor="text1"/>
            </w:tcBorders>
            <w:noWrap/>
            <w:hideMark/>
          </w:tcPr>
          <w:p w14:paraId="3F192DE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18.86</w:t>
            </w:r>
          </w:p>
        </w:tc>
      </w:tr>
    </w:tbl>
    <w:p w14:paraId="5558A565" w14:textId="77777777" w:rsidR="001D3C2E" w:rsidRPr="00D3317A" w:rsidRDefault="001D3C2E" w:rsidP="001D3C2E">
      <w:pPr>
        <w:spacing w:line="480" w:lineRule="auto"/>
        <w:rPr>
          <w:rFonts w:cs="Arial"/>
          <w:szCs w:val="20"/>
        </w:rPr>
      </w:pPr>
    </w:p>
    <w:p w14:paraId="44CE013D" w14:textId="77777777" w:rsidR="001D3C2E" w:rsidRPr="00D3317A" w:rsidRDefault="001D3C2E" w:rsidP="001D3C2E">
      <w:pPr>
        <w:spacing w:line="480" w:lineRule="auto"/>
        <w:rPr>
          <w:rFonts w:cs="Arial"/>
          <w:szCs w:val="20"/>
        </w:rPr>
      </w:pPr>
      <w:r w:rsidRPr="00D3317A">
        <w:rPr>
          <w:rFonts w:cs="Arial"/>
          <w:szCs w:val="20"/>
        </w:rPr>
        <w:br w:type="page"/>
      </w:r>
    </w:p>
    <w:p w14:paraId="2E124A11" w14:textId="2B6C2CC3" w:rsidR="001D3C2E" w:rsidRPr="007C0E9E" w:rsidRDefault="001D3C2E" w:rsidP="001D3C2E">
      <w:pPr>
        <w:spacing w:line="480" w:lineRule="auto"/>
        <w:rPr>
          <w:rFonts w:cs="Arial"/>
          <w:b/>
          <w:bCs/>
          <w:szCs w:val="20"/>
        </w:rPr>
      </w:pPr>
      <w:r w:rsidRPr="00D3317A">
        <w:rPr>
          <w:rFonts w:cs="Arial"/>
          <w:b/>
          <w:bCs/>
          <w:szCs w:val="20"/>
        </w:rPr>
        <w:lastRenderedPageBreak/>
        <w:t>Supplementary Table S5: Computed confidence interval (CCI) in CRC</w:t>
      </w:r>
      <w:r w:rsidRPr="00626F6E">
        <w:rPr>
          <w:rFonts w:cs="Arial"/>
          <w:b/>
          <w:bCs/>
          <w:szCs w:val="20"/>
          <w:highlight w:val="yellow"/>
        </w:rPr>
        <w:t xml:space="preserve"> </w:t>
      </w:r>
      <w:r w:rsidR="00556739" w:rsidRPr="00626F6E">
        <w:rPr>
          <w:rFonts w:cs="Arial"/>
          <w:b/>
          <w:bCs/>
          <w:szCs w:val="20"/>
          <w:highlight w:val="yellow"/>
        </w:rPr>
        <w:t>3D-</w:t>
      </w:r>
      <w:r w:rsidRPr="00626F6E">
        <w:rPr>
          <w:rFonts w:cs="Arial"/>
          <w:b/>
          <w:bCs/>
          <w:szCs w:val="20"/>
          <w:highlight w:val="yellow"/>
        </w:rPr>
        <w:t>FX</w:t>
      </w:r>
      <w:r w:rsidRPr="00626F6E">
        <w:rPr>
          <w:rFonts w:cs="Arial"/>
          <w:b/>
          <w:bCs/>
          <w:szCs w:val="20"/>
          <w:highlight w:val="yellow"/>
          <w:vertAlign w:val="subscript"/>
        </w:rPr>
        <w:t>SW620</w:t>
      </w:r>
      <w:r w:rsidRPr="00D3317A">
        <w:rPr>
          <w:rFonts w:cs="Arial"/>
          <w:b/>
          <w:bCs/>
          <w:szCs w:val="20"/>
        </w:rPr>
        <w:t xml:space="preserve"> model</w:t>
      </w:r>
    </w:p>
    <w:tbl>
      <w:tblPr>
        <w:tblStyle w:val="PlainTable2"/>
        <w:tblW w:w="9214" w:type="dxa"/>
        <w:tblLook w:val="04A0" w:firstRow="1" w:lastRow="0" w:firstColumn="1" w:lastColumn="0" w:noHBand="0" w:noVBand="1"/>
      </w:tblPr>
      <w:tblGrid>
        <w:gridCol w:w="5387"/>
        <w:gridCol w:w="3827"/>
      </w:tblGrid>
      <w:tr w:rsidR="001D3C2E" w:rsidRPr="00D3317A" w14:paraId="2B4234C7" w14:textId="77777777" w:rsidTr="00012977">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387" w:type="dxa"/>
            <w:tcBorders>
              <w:top w:val="single" w:sz="18" w:space="0" w:color="000000" w:themeColor="text1"/>
              <w:bottom w:val="single" w:sz="18" w:space="0" w:color="000000" w:themeColor="text1"/>
            </w:tcBorders>
            <w:noWrap/>
            <w:hideMark/>
          </w:tcPr>
          <w:p w14:paraId="0EB03DE7" w14:textId="77777777" w:rsidR="001D3C2E" w:rsidRPr="00D3317A" w:rsidRDefault="001D3C2E" w:rsidP="00012977">
            <w:pPr>
              <w:spacing w:line="480" w:lineRule="auto"/>
              <w:jc w:val="center"/>
              <w:rPr>
                <w:rFonts w:cs="Arial"/>
                <w:color w:val="000000"/>
                <w:szCs w:val="20"/>
              </w:rPr>
            </w:pPr>
            <w:r w:rsidRPr="00D3317A">
              <w:rPr>
                <w:rFonts w:cs="Arial"/>
                <w:color w:val="000000"/>
                <w:szCs w:val="20"/>
              </w:rPr>
              <w:t>Drug Combinations in CCI</w:t>
            </w:r>
          </w:p>
        </w:tc>
        <w:tc>
          <w:tcPr>
            <w:tcW w:w="3827" w:type="dxa"/>
            <w:tcBorders>
              <w:top w:val="single" w:sz="18" w:space="0" w:color="000000" w:themeColor="text1"/>
              <w:bottom w:val="single" w:sz="18" w:space="0" w:color="000000" w:themeColor="text1"/>
            </w:tcBorders>
            <w:noWrap/>
            <w:hideMark/>
          </w:tcPr>
          <w:p w14:paraId="1A438496" w14:textId="77777777" w:rsidR="001D3C2E" w:rsidRPr="00D3317A" w:rsidRDefault="001D3C2E" w:rsidP="00012977">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 xml:space="preserve">Pred. </w:t>
            </w:r>
            <w:r w:rsidRPr="00D3317A">
              <w:rPr>
                <w:rFonts w:cs="Arial"/>
                <w:color w:val="000000"/>
                <w:szCs w:val="20"/>
                <w:lang w:val="fr-CH"/>
              </w:rPr>
              <w:t>Cancer</w:t>
            </w:r>
            <w:r w:rsidRPr="00D3317A">
              <w:rPr>
                <w:rFonts w:cs="Arial"/>
                <w:color w:val="000000"/>
                <w:szCs w:val="20"/>
              </w:rPr>
              <w:t xml:space="preserve"> (%)</w:t>
            </w:r>
          </w:p>
        </w:tc>
      </w:tr>
      <w:tr w:rsidR="001D3C2E" w:rsidRPr="00D3317A" w14:paraId="343C4857" w14:textId="77777777" w:rsidTr="00012977">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387" w:type="dxa"/>
            <w:noWrap/>
            <w:hideMark/>
          </w:tcPr>
          <w:p w14:paraId="25EF784F"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palbociclib1-regorafenib2-trametinib2-vemurafenib2</w:t>
            </w:r>
          </w:p>
        </w:tc>
        <w:tc>
          <w:tcPr>
            <w:tcW w:w="3827" w:type="dxa"/>
            <w:noWrap/>
            <w:hideMark/>
          </w:tcPr>
          <w:p w14:paraId="6EE72326"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16.76</w:t>
            </w:r>
          </w:p>
        </w:tc>
      </w:tr>
      <w:tr w:rsidR="001D3C2E" w:rsidRPr="00D3317A" w14:paraId="0258AA21" w14:textId="77777777" w:rsidTr="00012977">
        <w:trPr>
          <w:trHeight w:val="282"/>
        </w:trPr>
        <w:tc>
          <w:tcPr>
            <w:cnfStyle w:val="001000000000" w:firstRow="0" w:lastRow="0" w:firstColumn="1" w:lastColumn="0" w:oddVBand="0" w:evenVBand="0" w:oddHBand="0" w:evenHBand="0" w:firstRowFirstColumn="0" w:firstRowLastColumn="0" w:lastRowFirstColumn="0" w:lastRowLastColumn="0"/>
            <w:tcW w:w="5387" w:type="dxa"/>
            <w:noWrap/>
            <w:hideMark/>
          </w:tcPr>
          <w:p w14:paraId="07AFFBD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lapatinib1-palbociclib2-regorafenib2-vemurafenib2</w:t>
            </w:r>
          </w:p>
        </w:tc>
        <w:tc>
          <w:tcPr>
            <w:tcW w:w="3827" w:type="dxa"/>
            <w:noWrap/>
            <w:hideMark/>
          </w:tcPr>
          <w:p w14:paraId="055E00FD"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18.35</w:t>
            </w:r>
          </w:p>
        </w:tc>
      </w:tr>
      <w:tr w:rsidR="001D3C2E" w:rsidRPr="00D3317A" w14:paraId="2A240002" w14:textId="77777777" w:rsidTr="00012977">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387" w:type="dxa"/>
            <w:noWrap/>
            <w:hideMark/>
          </w:tcPr>
          <w:p w14:paraId="1E835AA7"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lapatinib2-palbociclib1-regorafenib2-vemurafenib2</w:t>
            </w:r>
          </w:p>
        </w:tc>
        <w:tc>
          <w:tcPr>
            <w:tcW w:w="3827" w:type="dxa"/>
            <w:noWrap/>
            <w:hideMark/>
          </w:tcPr>
          <w:p w14:paraId="30398805"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19.95</w:t>
            </w:r>
          </w:p>
        </w:tc>
      </w:tr>
      <w:tr w:rsidR="001D3C2E" w:rsidRPr="00D3317A" w14:paraId="3F159F6C" w14:textId="77777777" w:rsidTr="00012977">
        <w:trPr>
          <w:trHeight w:val="282"/>
        </w:trPr>
        <w:tc>
          <w:tcPr>
            <w:cnfStyle w:val="001000000000" w:firstRow="0" w:lastRow="0" w:firstColumn="1" w:lastColumn="0" w:oddVBand="0" w:evenVBand="0" w:oddHBand="0" w:evenHBand="0" w:firstRowFirstColumn="0" w:firstRowLastColumn="0" w:lastRowFirstColumn="0" w:lastRowLastColumn="0"/>
            <w:tcW w:w="5387" w:type="dxa"/>
            <w:tcBorders>
              <w:top w:val="single" w:sz="4" w:space="0" w:color="7F7F7F" w:themeColor="text1" w:themeTint="80"/>
              <w:bottom w:val="single" w:sz="18" w:space="0" w:color="000000" w:themeColor="text1"/>
            </w:tcBorders>
            <w:noWrap/>
            <w:hideMark/>
          </w:tcPr>
          <w:p w14:paraId="42211E8C"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lapatinib2-palbociclib2-regorafenib2-vemurafenib1</w:t>
            </w:r>
          </w:p>
        </w:tc>
        <w:tc>
          <w:tcPr>
            <w:tcW w:w="3827" w:type="dxa"/>
            <w:tcBorders>
              <w:top w:val="single" w:sz="4" w:space="0" w:color="7F7F7F" w:themeColor="text1" w:themeTint="80"/>
              <w:bottom w:val="single" w:sz="18" w:space="0" w:color="000000" w:themeColor="text1"/>
            </w:tcBorders>
            <w:noWrap/>
            <w:hideMark/>
          </w:tcPr>
          <w:p w14:paraId="0B9DC830"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21.82</w:t>
            </w:r>
          </w:p>
        </w:tc>
      </w:tr>
    </w:tbl>
    <w:p w14:paraId="3B91BEBD" w14:textId="77777777" w:rsidR="001D3C2E" w:rsidRPr="00D3317A" w:rsidRDefault="001D3C2E" w:rsidP="001D3C2E">
      <w:pPr>
        <w:spacing w:line="480" w:lineRule="auto"/>
        <w:rPr>
          <w:rFonts w:cs="Arial"/>
          <w:szCs w:val="20"/>
          <w:lang w:val="fr-CH"/>
        </w:rPr>
      </w:pPr>
    </w:p>
    <w:p w14:paraId="614F1D98" w14:textId="77777777" w:rsidR="001D3C2E" w:rsidRPr="00D3317A" w:rsidRDefault="001D3C2E" w:rsidP="001D3C2E">
      <w:pPr>
        <w:spacing w:line="480" w:lineRule="auto"/>
        <w:rPr>
          <w:rFonts w:cs="Arial"/>
          <w:szCs w:val="20"/>
          <w:lang w:val="fr-CH"/>
        </w:rPr>
      </w:pPr>
      <w:r w:rsidRPr="00D3317A">
        <w:rPr>
          <w:rFonts w:cs="Arial"/>
          <w:szCs w:val="20"/>
          <w:lang w:val="fr-CH"/>
        </w:rPr>
        <w:br w:type="page"/>
      </w:r>
    </w:p>
    <w:p w14:paraId="332F2E41" w14:textId="7DD13A0C" w:rsidR="001D3C2E" w:rsidRPr="007C0E9E" w:rsidRDefault="001D3C2E" w:rsidP="001D3C2E">
      <w:pPr>
        <w:spacing w:line="480" w:lineRule="auto"/>
        <w:rPr>
          <w:rFonts w:cs="Arial"/>
          <w:b/>
          <w:bCs/>
          <w:szCs w:val="20"/>
        </w:rPr>
      </w:pPr>
      <w:r w:rsidRPr="00D3317A">
        <w:rPr>
          <w:rFonts w:cs="Arial"/>
          <w:b/>
          <w:bCs/>
          <w:szCs w:val="20"/>
        </w:rPr>
        <w:lastRenderedPageBreak/>
        <w:t xml:space="preserve">Supplementary Table S6. Computed confidence interval (CCI) in CRC </w:t>
      </w:r>
      <w:r w:rsidR="00556739" w:rsidRPr="00626F6E">
        <w:rPr>
          <w:rFonts w:cs="Arial"/>
          <w:b/>
          <w:bCs/>
          <w:szCs w:val="20"/>
          <w:highlight w:val="yellow"/>
        </w:rPr>
        <w:t>3D-</w:t>
      </w:r>
      <w:r w:rsidRPr="00626F6E">
        <w:rPr>
          <w:rFonts w:cs="Arial"/>
          <w:b/>
          <w:bCs/>
          <w:szCs w:val="20"/>
          <w:highlight w:val="yellow"/>
        </w:rPr>
        <w:t>FX</w:t>
      </w:r>
      <w:r w:rsidRPr="00626F6E">
        <w:rPr>
          <w:rFonts w:cs="Arial"/>
          <w:b/>
          <w:bCs/>
          <w:szCs w:val="20"/>
          <w:highlight w:val="yellow"/>
          <w:vertAlign w:val="subscript"/>
        </w:rPr>
        <w:t>LS174T</w:t>
      </w:r>
      <w:r w:rsidRPr="00D3317A">
        <w:rPr>
          <w:rFonts w:cs="Arial"/>
          <w:b/>
          <w:bCs/>
          <w:szCs w:val="20"/>
        </w:rPr>
        <w:t xml:space="preserve"> model</w:t>
      </w:r>
    </w:p>
    <w:tbl>
      <w:tblPr>
        <w:tblStyle w:val="PlainTable2"/>
        <w:tblW w:w="8789" w:type="dxa"/>
        <w:tblLook w:val="04A0" w:firstRow="1" w:lastRow="0" w:firstColumn="1" w:lastColumn="0" w:noHBand="0" w:noVBand="1"/>
      </w:tblPr>
      <w:tblGrid>
        <w:gridCol w:w="4820"/>
        <w:gridCol w:w="3969"/>
      </w:tblGrid>
      <w:tr w:rsidR="001D3C2E" w:rsidRPr="00D3317A" w14:paraId="4603513F" w14:textId="77777777" w:rsidTr="00012977">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20" w:type="dxa"/>
            <w:tcBorders>
              <w:top w:val="single" w:sz="18" w:space="0" w:color="000000" w:themeColor="text1"/>
              <w:bottom w:val="single" w:sz="18" w:space="0" w:color="000000" w:themeColor="text1"/>
            </w:tcBorders>
            <w:noWrap/>
            <w:hideMark/>
          </w:tcPr>
          <w:p w14:paraId="340E4BE1" w14:textId="0FE911BC" w:rsidR="001D3C2E" w:rsidRPr="00D3317A" w:rsidRDefault="001D3C2E" w:rsidP="00012977">
            <w:pPr>
              <w:spacing w:line="480" w:lineRule="auto"/>
              <w:jc w:val="center"/>
              <w:rPr>
                <w:rFonts w:cs="Arial"/>
                <w:b w:val="0"/>
                <w:bCs w:val="0"/>
                <w:caps/>
                <w:color w:val="000000"/>
                <w:szCs w:val="20"/>
              </w:rPr>
            </w:pPr>
            <w:r w:rsidRPr="00D3317A">
              <w:rPr>
                <w:rFonts w:cs="Arial"/>
                <w:color w:val="000000"/>
                <w:szCs w:val="20"/>
              </w:rPr>
              <w:t>Drug Combinations in</w:t>
            </w:r>
            <w:r w:rsidRPr="00D3317A">
              <w:rPr>
                <w:rFonts w:cs="Arial"/>
                <w:color w:val="000000"/>
                <w:szCs w:val="20"/>
                <w:vertAlign w:val="subscript"/>
              </w:rPr>
              <w:t xml:space="preserve"> </w:t>
            </w:r>
            <w:r w:rsidRPr="00D3317A">
              <w:rPr>
                <w:rFonts w:cs="Arial"/>
                <w:color w:val="000000"/>
                <w:szCs w:val="20"/>
              </w:rPr>
              <w:t>CCI</w:t>
            </w:r>
          </w:p>
        </w:tc>
        <w:tc>
          <w:tcPr>
            <w:tcW w:w="3969" w:type="dxa"/>
            <w:tcBorders>
              <w:top w:val="single" w:sz="18" w:space="0" w:color="000000" w:themeColor="text1"/>
              <w:bottom w:val="single" w:sz="18" w:space="0" w:color="000000" w:themeColor="text1"/>
            </w:tcBorders>
            <w:noWrap/>
            <w:hideMark/>
          </w:tcPr>
          <w:p w14:paraId="2381CF88" w14:textId="77777777" w:rsidR="001D3C2E" w:rsidRPr="00D3317A" w:rsidRDefault="001D3C2E" w:rsidP="00012977">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caps/>
                <w:color w:val="000000"/>
                <w:szCs w:val="20"/>
              </w:rPr>
            </w:pPr>
            <w:r w:rsidRPr="00D3317A">
              <w:rPr>
                <w:rFonts w:cs="Arial"/>
                <w:color w:val="000000"/>
                <w:szCs w:val="20"/>
              </w:rPr>
              <w:t xml:space="preserve">Pred. </w:t>
            </w:r>
            <w:r w:rsidRPr="00D3317A">
              <w:rPr>
                <w:rFonts w:cs="Arial"/>
                <w:color w:val="000000"/>
                <w:szCs w:val="20"/>
                <w:lang w:val="fr-CH"/>
              </w:rPr>
              <w:t>Cancer</w:t>
            </w:r>
            <w:r w:rsidRPr="00D3317A">
              <w:rPr>
                <w:rFonts w:cs="Arial"/>
                <w:color w:val="000000"/>
                <w:szCs w:val="20"/>
              </w:rPr>
              <w:t xml:space="preserve"> (%)</w:t>
            </w:r>
          </w:p>
        </w:tc>
      </w:tr>
      <w:tr w:rsidR="001D3C2E" w:rsidRPr="00D3317A" w14:paraId="37EF5C5C" w14:textId="77777777" w:rsidTr="000129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20" w:type="dxa"/>
            <w:tcBorders>
              <w:top w:val="single" w:sz="18" w:space="0" w:color="000000" w:themeColor="text1"/>
            </w:tcBorders>
            <w:noWrap/>
            <w:hideMark/>
          </w:tcPr>
          <w:p w14:paraId="0850CA9D"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lapatinib2-palbociclib2-regorafenib2-vemurafenib2</w:t>
            </w:r>
          </w:p>
        </w:tc>
        <w:tc>
          <w:tcPr>
            <w:tcW w:w="3969" w:type="dxa"/>
            <w:tcBorders>
              <w:top w:val="single" w:sz="18" w:space="0" w:color="000000" w:themeColor="text1"/>
            </w:tcBorders>
            <w:noWrap/>
            <w:hideMark/>
          </w:tcPr>
          <w:p w14:paraId="1E798BA8"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30.95</w:t>
            </w:r>
          </w:p>
        </w:tc>
      </w:tr>
      <w:tr w:rsidR="001D3C2E" w:rsidRPr="00D3317A" w14:paraId="361880B3" w14:textId="77777777" w:rsidTr="00012977">
        <w:trPr>
          <w:trHeight w:val="319"/>
        </w:trPr>
        <w:tc>
          <w:tcPr>
            <w:cnfStyle w:val="001000000000" w:firstRow="0" w:lastRow="0" w:firstColumn="1" w:lastColumn="0" w:oddVBand="0" w:evenVBand="0" w:oddHBand="0" w:evenHBand="0" w:firstRowFirstColumn="0" w:firstRowLastColumn="0" w:lastRowFirstColumn="0" w:lastRowLastColumn="0"/>
            <w:tcW w:w="4820" w:type="dxa"/>
            <w:noWrap/>
            <w:hideMark/>
          </w:tcPr>
          <w:p w14:paraId="74B71554"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azd45472-lapatinib2-palbociclib2-regorafenib2</w:t>
            </w:r>
          </w:p>
        </w:tc>
        <w:tc>
          <w:tcPr>
            <w:tcW w:w="3969" w:type="dxa"/>
            <w:noWrap/>
            <w:hideMark/>
          </w:tcPr>
          <w:p w14:paraId="2EBA248A"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32.50</w:t>
            </w:r>
          </w:p>
        </w:tc>
      </w:tr>
      <w:tr w:rsidR="001D3C2E" w:rsidRPr="00D3317A" w14:paraId="283BC5A9" w14:textId="77777777" w:rsidTr="000129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20" w:type="dxa"/>
            <w:noWrap/>
            <w:hideMark/>
          </w:tcPr>
          <w:p w14:paraId="650E2034"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lapatinib2-palbociclib2-regorafenib2-vemurafenib1</w:t>
            </w:r>
          </w:p>
        </w:tc>
        <w:tc>
          <w:tcPr>
            <w:tcW w:w="3969" w:type="dxa"/>
            <w:noWrap/>
            <w:hideMark/>
          </w:tcPr>
          <w:p w14:paraId="69F6482D"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35.71</w:t>
            </w:r>
          </w:p>
        </w:tc>
      </w:tr>
      <w:tr w:rsidR="001D3C2E" w:rsidRPr="00D3317A" w14:paraId="65D05B56" w14:textId="77777777" w:rsidTr="00012977">
        <w:trPr>
          <w:trHeight w:val="319"/>
        </w:trPr>
        <w:tc>
          <w:tcPr>
            <w:cnfStyle w:val="001000000000" w:firstRow="0" w:lastRow="0" w:firstColumn="1" w:lastColumn="0" w:oddVBand="0" w:evenVBand="0" w:oddHBand="0" w:evenHBand="0" w:firstRowFirstColumn="0" w:firstRowLastColumn="0" w:lastRowFirstColumn="0" w:lastRowLastColumn="0"/>
            <w:tcW w:w="4820" w:type="dxa"/>
            <w:tcBorders>
              <w:bottom w:val="single" w:sz="4" w:space="0" w:color="7F7F7F" w:themeColor="text1" w:themeTint="80"/>
            </w:tcBorders>
            <w:noWrap/>
            <w:hideMark/>
          </w:tcPr>
          <w:p w14:paraId="181A99AC"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azd45471-lapatinib2-palbociclib2-regorafenib2</w:t>
            </w:r>
          </w:p>
        </w:tc>
        <w:tc>
          <w:tcPr>
            <w:tcW w:w="3969" w:type="dxa"/>
            <w:tcBorders>
              <w:bottom w:val="single" w:sz="4" w:space="0" w:color="7F7F7F" w:themeColor="text1" w:themeTint="80"/>
            </w:tcBorders>
            <w:noWrap/>
            <w:hideMark/>
          </w:tcPr>
          <w:p w14:paraId="4F861494" w14:textId="77777777" w:rsidR="001D3C2E" w:rsidRPr="00D3317A" w:rsidRDefault="001D3C2E" w:rsidP="00012977">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3317A">
              <w:rPr>
                <w:rFonts w:cs="Arial"/>
                <w:color w:val="000000"/>
                <w:szCs w:val="20"/>
              </w:rPr>
              <w:t>36.19</w:t>
            </w:r>
          </w:p>
        </w:tc>
      </w:tr>
      <w:tr w:rsidR="001D3C2E" w:rsidRPr="00D3317A" w14:paraId="57AA9835" w14:textId="77777777" w:rsidTr="000129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820" w:type="dxa"/>
            <w:tcBorders>
              <w:bottom w:val="single" w:sz="18" w:space="0" w:color="000000" w:themeColor="text1"/>
            </w:tcBorders>
            <w:noWrap/>
            <w:hideMark/>
          </w:tcPr>
          <w:p w14:paraId="054CEFD3" w14:textId="77777777" w:rsidR="001D3C2E" w:rsidRPr="00D3317A" w:rsidRDefault="001D3C2E" w:rsidP="00012977">
            <w:pPr>
              <w:spacing w:line="480" w:lineRule="auto"/>
              <w:rPr>
                <w:rFonts w:cs="Arial"/>
                <w:b w:val="0"/>
                <w:bCs w:val="0"/>
                <w:color w:val="000000"/>
                <w:szCs w:val="20"/>
              </w:rPr>
            </w:pPr>
            <w:r w:rsidRPr="00D3317A">
              <w:rPr>
                <w:rFonts w:cs="Arial"/>
                <w:b w:val="0"/>
                <w:bCs w:val="0"/>
                <w:color w:val="000000"/>
                <w:szCs w:val="20"/>
              </w:rPr>
              <w:t>lapatinib2-palbociclib2-regorafenib2-trametinib2</w:t>
            </w:r>
          </w:p>
        </w:tc>
        <w:tc>
          <w:tcPr>
            <w:tcW w:w="3969" w:type="dxa"/>
            <w:tcBorders>
              <w:bottom w:val="single" w:sz="18" w:space="0" w:color="000000" w:themeColor="text1"/>
            </w:tcBorders>
            <w:noWrap/>
            <w:hideMark/>
          </w:tcPr>
          <w:p w14:paraId="7399359C" w14:textId="77777777" w:rsidR="001D3C2E" w:rsidRPr="00D3317A" w:rsidRDefault="001D3C2E" w:rsidP="00012977">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color w:val="000000"/>
                <w:szCs w:val="20"/>
              </w:rPr>
            </w:pPr>
            <w:r w:rsidRPr="00D3317A">
              <w:rPr>
                <w:rFonts w:cs="Arial"/>
                <w:color w:val="000000"/>
                <w:szCs w:val="20"/>
              </w:rPr>
              <w:t>38.59</w:t>
            </w:r>
          </w:p>
        </w:tc>
      </w:tr>
    </w:tbl>
    <w:p w14:paraId="469E10E1" w14:textId="77777777" w:rsidR="001D3C2E" w:rsidRPr="00D3317A" w:rsidRDefault="001D3C2E" w:rsidP="001D3C2E">
      <w:pPr>
        <w:spacing w:line="480" w:lineRule="auto"/>
        <w:rPr>
          <w:rFonts w:cs="Arial"/>
          <w:szCs w:val="20"/>
        </w:rPr>
      </w:pPr>
      <w:r w:rsidRPr="00D3317A">
        <w:rPr>
          <w:rFonts w:cs="Arial"/>
          <w:szCs w:val="20"/>
        </w:rPr>
        <w:br w:type="page"/>
      </w:r>
    </w:p>
    <w:p w14:paraId="38FA6998"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lastRenderedPageBreak/>
        <w:t>Supplementary Figures</w:t>
      </w:r>
    </w:p>
    <w:p w14:paraId="79B1CE99" w14:textId="77777777" w:rsidR="001D3C2E" w:rsidRPr="00D3317A" w:rsidRDefault="001D3C2E" w:rsidP="001D3C2E">
      <w:pPr>
        <w:spacing w:line="480" w:lineRule="auto"/>
        <w:rPr>
          <w:rFonts w:cs="Arial"/>
          <w:b/>
          <w:szCs w:val="20"/>
        </w:rPr>
      </w:pPr>
      <w:r w:rsidRPr="00D3317A">
        <w:rPr>
          <w:rFonts w:cs="Arial"/>
          <w:b/>
          <w:noProof/>
          <w:szCs w:val="20"/>
        </w:rPr>
        <w:drawing>
          <wp:inline distT="0" distB="0" distL="0" distR="0" wp14:anchorId="444B997F" wp14:editId="234C8643">
            <wp:extent cx="5731510" cy="6099175"/>
            <wp:effectExtent l="0" t="0" r="0" b="0"/>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099175"/>
                    </a:xfrm>
                    <a:prstGeom prst="rect">
                      <a:avLst/>
                    </a:prstGeom>
                  </pic:spPr>
                </pic:pic>
              </a:graphicData>
            </a:graphic>
          </wp:inline>
        </w:drawing>
      </w:r>
      <w:r w:rsidRPr="00D3317A">
        <w:rPr>
          <w:rFonts w:cs="Arial"/>
          <w:b/>
          <w:szCs w:val="20"/>
        </w:rPr>
        <w:t>Supplementary Figure S</w:t>
      </w:r>
      <w:r w:rsidRPr="00D3317A">
        <w:rPr>
          <w:rFonts w:cs="Arial"/>
          <w:b/>
          <w:bCs/>
          <w:szCs w:val="20"/>
        </w:rPr>
        <w:t>1</w:t>
      </w:r>
      <w:r w:rsidRPr="00D3317A">
        <w:rPr>
          <w:rFonts w:cs="Arial"/>
          <w:b/>
          <w:szCs w:val="20"/>
        </w:rPr>
        <w:t>. Drug-dose response curves in SW620</w:t>
      </w:r>
      <w:r>
        <w:rPr>
          <w:rFonts w:cs="Arial"/>
          <w:b/>
          <w:szCs w:val="20"/>
        </w:rPr>
        <w:t>-based</w:t>
      </w:r>
      <w:r w:rsidRPr="00D3317A">
        <w:rPr>
          <w:rFonts w:cs="Arial"/>
          <w:b/>
          <w:szCs w:val="20"/>
        </w:rPr>
        <w:t xml:space="preserve"> cell models.</w:t>
      </w:r>
    </w:p>
    <w:p w14:paraId="354FB061" w14:textId="77777777" w:rsidR="001D3C2E" w:rsidRPr="00D3317A" w:rsidRDefault="001D3C2E" w:rsidP="001D3C2E">
      <w:pPr>
        <w:spacing w:line="480" w:lineRule="auto"/>
        <w:jc w:val="both"/>
        <w:rPr>
          <w:rFonts w:cs="Arial"/>
          <w:b/>
          <w:bCs/>
          <w:kern w:val="36"/>
          <w:szCs w:val="20"/>
          <w:lang w:eastAsia="fr-CH"/>
        </w:rPr>
      </w:pPr>
      <w:r w:rsidRPr="00D3317A">
        <w:rPr>
          <w:rFonts w:cs="Arial"/>
          <w:szCs w:val="20"/>
        </w:rPr>
        <w:t>Drug-dose response curves of all eleven drugs used in the TGMO based screen, performed on SW620 2D cultures (black curve) vs. 3Dcc</w:t>
      </w:r>
      <w:r w:rsidRPr="00D3317A">
        <w:rPr>
          <w:rFonts w:cs="Arial"/>
          <w:szCs w:val="20"/>
          <w:vertAlign w:val="subscript"/>
        </w:rPr>
        <w:t>SW620</w:t>
      </w:r>
      <w:r w:rsidRPr="00D3317A">
        <w:rPr>
          <w:rFonts w:cs="Arial"/>
          <w:szCs w:val="20"/>
        </w:rPr>
        <w:t xml:space="preserve"> (green curves). Drug concentrations are presented on a logarithmic scale. Data is presented as the mean of N=3 independent experiments, and error bars represent the SD. Significance is determined by two-way ANOVA with *p&lt;0.05, **p&lt;0.01 and ***p&lt;0.001 representing the comparison between the drug-response in 2D</w:t>
      </w:r>
      <w:r w:rsidRPr="00D3317A">
        <w:rPr>
          <w:rFonts w:cs="Arial"/>
          <w:szCs w:val="20"/>
          <w:vertAlign w:val="subscript"/>
        </w:rPr>
        <w:t>SW620</w:t>
      </w:r>
      <w:r w:rsidRPr="00D3317A">
        <w:rPr>
          <w:rFonts w:cs="Arial"/>
          <w:szCs w:val="20"/>
        </w:rPr>
        <w:t xml:space="preserve"> vs. 3Dcc</w:t>
      </w:r>
      <w:r w:rsidRPr="00D3317A">
        <w:rPr>
          <w:rFonts w:cs="Arial"/>
          <w:szCs w:val="20"/>
          <w:vertAlign w:val="subscript"/>
        </w:rPr>
        <w:t>SW620</w:t>
      </w:r>
      <w:r w:rsidRPr="00D3317A">
        <w:rPr>
          <w:rFonts w:cs="Arial"/>
          <w:szCs w:val="20"/>
        </w:rPr>
        <w:t xml:space="preserve">. </w:t>
      </w:r>
    </w:p>
    <w:p w14:paraId="4D2E4930" w14:textId="77777777" w:rsidR="001D3C2E" w:rsidRPr="007C0E9E" w:rsidRDefault="001D3C2E" w:rsidP="001D3C2E">
      <w:pPr>
        <w:spacing w:line="480" w:lineRule="auto"/>
        <w:rPr>
          <w:rFonts w:cs="Arial"/>
          <w:b/>
          <w:bCs/>
          <w:kern w:val="36"/>
          <w:szCs w:val="20"/>
          <w:lang w:eastAsia="fr-CH"/>
        </w:rPr>
      </w:pPr>
      <w:r w:rsidRPr="00D3317A">
        <w:rPr>
          <w:rFonts w:cs="Arial"/>
          <w:szCs w:val="20"/>
        </w:rPr>
        <w:br w:type="page"/>
      </w:r>
    </w:p>
    <w:p w14:paraId="03BA8903" w14:textId="77777777" w:rsidR="001D3C2E" w:rsidRPr="00D3317A" w:rsidRDefault="001D3C2E" w:rsidP="001D3C2E">
      <w:pPr>
        <w:spacing w:line="480" w:lineRule="auto"/>
        <w:rPr>
          <w:rFonts w:cs="Arial"/>
          <w:b/>
          <w:szCs w:val="20"/>
        </w:rPr>
      </w:pPr>
      <w:r w:rsidRPr="00D3317A">
        <w:rPr>
          <w:rFonts w:cs="Arial"/>
          <w:b/>
          <w:noProof/>
          <w:szCs w:val="20"/>
        </w:rPr>
        <w:lastRenderedPageBreak/>
        <w:drawing>
          <wp:inline distT="0" distB="0" distL="0" distR="0" wp14:anchorId="49C78C1C" wp14:editId="0756EADD">
            <wp:extent cx="5731510" cy="6348730"/>
            <wp:effectExtent l="0" t="0" r="0" b="1270"/>
            <wp:docPr id="13" name="Picture 1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6348730"/>
                    </a:xfrm>
                    <a:prstGeom prst="rect">
                      <a:avLst/>
                    </a:prstGeom>
                  </pic:spPr>
                </pic:pic>
              </a:graphicData>
            </a:graphic>
          </wp:inline>
        </w:drawing>
      </w:r>
      <w:r w:rsidRPr="00D3317A">
        <w:rPr>
          <w:rFonts w:cs="Arial"/>
          <w:b/>
          <w:szCs w:val="20"/>
        </w:rPr>
        <w:t>Supplementary Figure S</w:t>
      </w:r>
      <w:r w:rsidRPr="00D3317A">
        <w:rPr>
          <w:rFonts w:cs="Arial"/>
          <w:b/>
          <w:bCs/>
          <w:szCs w:val="20"/>
        </w:rPr>
        <w:t>2</w:t>
      </w:r>
      <w:r w:rsidRPr="00D3317A">
        <w:rPr>
          <w:rFonts w:cs="Arial"/>
          <w:b/>
          <w:szCs w:val="20"/>
        </w:rPr>
        <w:t>. Drug-dose response curves in LS174T</w:t>
      </w:r>
      <w:r>
        <w:rPr>
          <w:rFonts w:cs="Arial"/>
          <w:b/>
          <w:szCs w:val="20"/>
        </w:rPr>
        <w:t>-based</w:t>
      </w:r>
      <w:r w:rsidRPr="00D3317A">
        <w:rPr>
          <w:rFonts w:cs="Arial"/>
          <w:b/>
          <w:szCs w:val="20"/>
        </w:rPr>
        <w:t xml:space="preserve"> cell models</w:t>
      </w:r>
    </w:p>
    <w:p w14:paraId="2626F203" w14:textId="77777777" w:rsidR="001D3C2E" w:rsidRPr="00D3317A" w:rsidRDefault="001D3C2E" w:rsidP="001D3C2E">
      <w:pPr>
        <w:spacing w:line="480" w:lineRule="auto"/>
        <w:jc w:val="both"/>
        <w:rPr>
          <w:rFonts w:cs="Arial"/>
          <w:b/>
          <w:bCs/>
          <w:kern w:val="36"/>
          <w:szCs w:val="20"/>
          <w:lang w:eastAsia="fr-CH"/>
        </w:rPr>
      </w:pPr>
      <w:r w:rsidRPr="00D3317A">
        <w:rPr>
          <w:rFonts w:cs="Arial"/>
          <w:szCs w:val="20"/>
        </w:rPr>
        <w:t>Drug-dose response curves of all eleven drugs used in the TGMO based screen, performed on SW620 2D cultures (black curve) vs. 3Dcc</w:t>
      </w:r>
      <w:r w:rsidRPr="00D3317A">
        <w:rPr>
          <w:rFonts w:cs="Arial"/>
          <w:szCs w:val="20"/>
          <w:vertAlign w:val="subscript"/>
        </w:rPr>
        <w:t>LS174T</w:t>
      </w:r>
      <w:r w:rsidRPr="00D3317A">
        <w:rPr>
          <w:rFonts w:cs="Arial"/>
          <w:szCs w:val="20"/>
        </w:rPr>
        <w:t xml:space="preserve"> (orange curves). Drug concentrations are presented on a logarithmic scale. Data is presented as the mean of N=3 independent experiments, and error bars represent the SD. Significance is determined by two-way ANOVA with *p&lt;0.05, **p&lt;0.01 and ***p&lt;0.001 representing the comparison between the drug-response in 2D</w:t>
      </w:r>
      <w:r w:rsidRPr="00D3317A">
        <w:rPr>
          <w:rFonts w:cs="Arial"/>
          <w:szCs w:val="20"/>
          <w:vertAlign w:val="subscript"/>
        </w:rPr>
        <w:t>LS174T</w:t>
      </w:r>
      <w:r w:rsidRPr="00D3317A">
        <w:rPr>
          <w:rFonts w:cs="Arial"/>
          <w:szCs w:val="20"/>
        </w:rPr>
        <w:t xml:space="preserve"> vs. 3Dcc</w:t>
      </w:r>
      <w:r w:rsidRPr="00D3317A">
        <w:rPr>
          <w:rFonts w:cs="Arial"/>
          <w:szCs w:val="20"/>
          <w:vertAlign w:val="subscript"/>
        </w:rPr>
        <w:t>LS174T</w:t>
      </w:r>
      <w:r w:rsidRPr="00D3317A">
        <w:rPr>
          <w:rFonts w:cs="Arial"/>
          <w:szCs w:val="20"/>
        </w:rPr>
        <w:t xml:space="preserve">. </w:t>
      </w:r>
    </w:p>
    <w:p w14:paraId="3F1F203A" w14:textId="77777777" w:rsidR="001D3C2E" w:rsidRPr="00D3317A" w:rsidRDefault="001D3C2E" w:rsidP="001D3C2E">
      <w:pPr>
        <w:spacing w:line="480" w:lineRule="auto"/>
        <w:rPr>
          <w:rFonts w:cs="Arial"/>
          <w:b/>
          <w:bCs/>
          <w:kern w:val="36"/>
          <w:szCs w:val="20"/>
          <w:lang w:eastAsia="fr-CH"/>
        </w:rPr>
      </w:pPr>
      <w:r w:rsidRPr="00D3317A">
        <w:rPr>
          <w:rFonts w:cs="Arial"/>
          <w:szCs w:val="20"/>
        </w:rPr>
        <w:br w:type="page"/>
      </w:r>
    </w:p>
    <w:p w14:paraId="28242152" w14:textId="77777777" w:rsidR="001D3C2E" w:rsidRPr="00D3317A" w:rsidRDefault="001D3C2E" w:rsidP="001D3C2E">
      <w:pPr>
        <w:pStyle w:val="Heading1"/>
        <w:numPr>
          <w:ilvl w:val="0"/>
          <w:numId w:val="0"/>
        </w:numPr>
        <w:spacing w:line="480" w:lineRule="auto"/>
        <w:ind w:left="432" w:hanging="432"/>
        <w:rPr>
          <w:rFonts w:cs="Arial"/>
          <w:szCs w:val="20"/>
          <w:lang w:val="en-US"/>
        </w:rPr>
      </w:pPr>
      <w:bookmarkStart w:id="0" w:name="_Toc22177158"/>
      <w:r w:rsidRPr="00D3317A">
        <w:rPr>
          <w:rFonts w:cs="Arial"/>
          <w:noProof/>
          <w:szCs w:val="20"/>
          <w:lang w:val="en-US"/>
        </w:rPr>
        <w:lastRenderedPageBreak/>
        <w:drawing>
          <wp:inline distT="0" distB="0" distL="0" distR="0" wp14:anchorId="2C7CC7D9" wp14:editId="4A0BA613">
            <wp:extent cx="5731510" cy="5868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5731510" cy="5868035"/>
                    </a:xfrm>
                    <a:prstGeom prst="rect">
                      <a:avLst/>
                    </a:prstGeom>
                  </pic:spPr>
                </pic:pic>
              </a:graphicData>
            </a:graphic>
          </wp:inline>
        </w:drawing>
      </w:r>
    </w:p>
    <w:p w14:paraId="0D1F0EE0" w14:textId="77777777" w:rsidR="001D3C2E" w:rsidRPr="00D3317A" w:rsidRDefault="001D3C2E" w:rsidP="001D3C2E">
      <w:pPr>
        <w:pStyle w:val="Heading1"/>
        <w:numPr>
          <w:ilvl w:val="0"/>
          <w:numId w:val="0"/>
        </w:numPr>
        <w:spacing w:line="480" w:lineRule="auto"/>
        <w:ind w:left="432" w:hanging="432"/>
        <w:rPr>
          <w:rFonts w:cs="Arial"/>
          <w:szCs w:val="20"/>
          <w:vertAlign w:val="subscript"/>
          <w:lang w:val="en-US"/>
        </w:rPr>
      </w:pPr>
      <w:r w:rsidRPr="00D3317A">
        <w:rPr>
          <w:rFonts w:cs="Arial"/>
          <w:szCs w:val="20"/>
          <w:lang w:val="en-US"/>
        </w:rPr>
        <w:t xml:space="preserve">Supplementary Figure S3. </w:t>
      </w:r>
      <w:bookmarkEnd w:id="0"/>
      <w:r w:rsidRPr="00D3317A">
        <w:rPr>
          <w:rFonts w:cs="Arial"/>
          <w:szCs w:val="20"/>
          <w:lang w:val="en-US"/>
        </w:rPr>
        <w:t>TGMO-based screen in 3Dcc</w:t>
      </w:r>
      <w:r w:rsidRPr="00D3317A">
        <w:rPr>
          <w:rFonts w:cs="Arial"/>
          <w:szCs w:val="20"/>
          <w:vertAlign w:val="subscript"/>
          <w:lang w:val="en-US"/>
        </w:rPr>
        <w:t>SW620</w:t>
      </w:r>
    </w:p>
    <w:p w14:paraId="7B8A50CF" w14:textId="77777777" w:rsidR="001D3C2E" w:rsidRDefault="001D3C2E" w:rsidP="001D3C2E">
      <w:pPr>
        <w:spacing w:line="480" w:lineRule="auto"/>
        <w:jc w:val="both"/>
        <w:rPr>
          <w:rFonts w:cs="Arial"/>
          <w:szCs w:val="20"/>
        </w:rPr>
      </w:pPr>
      <w:r w:rsidRPr="00D3317A">
        <w:rPr>
          <w:rFonts w:cs="Arial"/>
          <w:szCs w:val="20"/>
        </w:rPr>
        <w:t>Regression coefficients of single drug 1</w:t>
      </w:r>
      <w:r w:rsidRPr="00D3317A">
        <w:rPr>
          <w:rFonts w:cs="Arial"/>
          <w:szCs w:val="20"/>
          <w:vertAlign w:val="superscript"/>
        </w:rPr>
        <w:t>st</w:t>
      </w:r>
      <w:r w:rsidRPr="00D3317A">
        <w:rPr>
          <w:rFonts w:cs="Arial"/>
          <w:szCs w:val="20"/>
        </w:rPr>
        <w:t xml:space="preserve"> order, 2-drugs, and single drug 2</w:t>
      </w:r>
      <w:r w:rsidRPr="00D3317A">
        <w:rPr>
          <w:rFonts w:cs="Arial"/>
          <w:szCs w:val="20"/>
          <w:vertAlign w:val="superscript"/>
        </w:rPr>
        <w:t>nd</w:t>
      </w:r>
      <w:r w:rsidRPr="00D3317A">
        <w:rPr>
          <w:rFonts w:cs="Arial"/>
          <w:szCs w:val="20"/>
        </w:rPr>
        <w:t xml:space="preserve"> order drug interactions (red, burgundy, and pink lines respectively) in </w:t>
      </w:r>
      <w:r w:rsidRPr="00D3317A">
        <w:rPr>
          <w:rFonts w:cs="Arial"/>
          <w:i/>
          <w:szCs w:val="20"/>
        </w:rPr>
        <w:t xml:space="preserve">Search 1 </w:t>
      </w:r>
      <w:r w:rsidRPr="00D3317A">
        <w:rPr>
          <w:rFonts w:cs="Arial"/>
          <w:b/>
          <w:bCs/>
          <w:iCs/>
          <w:szCs w:val="20"/>
        </w:rPr>
        <w:t>(A)</w:t>
      </w:r>
      <w:r w:rsidRPr="00D3317A">
        <w:rPr>
          <w:rFonts w:cs="Arial"/>
          <w:szCs w:val="20"/>
        </w:rPr>
        <w:t>,</w:t>
      </w:r>
      <w:r w:rsidRPr="00D3317A">
        <w:rPr>
          <w:rFonts w:cs="Arial"/>
          <w:b/>
          <w:szCs w:val="20"/>
        </w:rPr>
        <w:t xml:space="preserve"> </w:t>
      </w:r>
      <w:r w:rsidRPr="00D3317A">
        <w:rPr>
          <w:rFonts w:cs="Arial"/>
          <w:szCs w:val="20"/>
        </w:rPr>
        <w:t xml:space="preserve">screening of 155 drug combinations with 11 drugs (n=3, N=3). </w:t>
      </w:r>
      <w:r w:rsidRPr="00D3317A">
        <w:rPr>
          <w:rFonts w:cs="Arial"/>
          <w:b/>
          <w:szCs w:val="20"/>
        </w:rPr>
        <w:t>B.</w:t>
      </w:r>
      <w:r w:rsidRPr="00D3317A">
        <w:rPr>
          <w:rFonts w:cs="Arial"/>
          <w:szCs w:val="20"/>
        </w:rPr>
        <w:t xml:space="preserve"> </w:t>
      </w:r>
      <w:r w:rsidRPr="00D3317A">
        <w:rPr>
          <w:rFonts w:cs="Arial"/>
          <w:i/>
          <w:szCs w:val="20"/>
        </w:rPr>
        <w:t>Search 2</w:t>
      </w:r>
      <w:r w:rsidRPr="00D3317A">
        <w:rPr>
          <w:rFonts w:cs="Arial"/>
          <w:szCs w:val="20"/>
        </w:rPr>
        <w:t xml:space="preserve">, screening of 50 drug combinations with 7 drugs (n=3, N=3). </w:t>
      </w:r>
    </w:p>
    <w:p w14:paraId="044B0033" w14:textId="77777777" w:rsidR="001D3C2E" w:rsidRPr="00D3317A" w:rsidRDefault="001D3C2E" w:rsidP="001D3C2E">
      <w:pPr>
        <w:spacing w:line="480" w:lineRule="auto"/>
        <w:jc w:val="both"/>
        <w:rPr>
          <w:rFonts w:cs="Arial"/>
          <w:szCs w:val="20"/>
        </w:rPr>
      </w:pPr>
      <w:r w:rsidRPr="00D3317A">
        <w:rPr>
          <w:rFonts w:cs="Arial"/>
          <w:b/>
          <w:szCs w:val="20"/>
        </w:rPr>
        <w:t>C.</w:t>
      </w:r>
      <w:r w:rsidRPr="00D3317A">
        <w:rPr>
          <w:rFonts w:cs="Arial"/>
          <w:szCs w:val="20"/>
        </w:rPr>
        <w:t xml:space="preserve"> </w:t>
      </w:r>
      <w:r w:rsidRPr="00D3317A">
        <w:rPr>
          <w:rFonts w:cs="Arial"/>
          <w:i/>
          <w:szCs w:val="20"/>
        </w:rPr>
        <w:t>Search 3</w:t>
      </w:r>
      <w:r w:rsidRPr="00D3317A">
        <w:rPr>
          <w:rFonts w:cs="Arial"/>
          <w:szCs w:val="20"/>
        </w:rPr>
        <w:t>, screening of 25 drug combinations with 4 drugs (n=3, N=2). The screening was performed in 3Dcc</w:t>
      </w:r>
      <w:r w:rsidRPr="00D3317A">
        <w:rPr>
          <w:rFonts w:cs="Arial"/>
          <w:szCs w:val="20"/>
          <w:vertAlign w:val="subscript"/>
        </w:rPr>
        <w:t>SW620</w:t>
      </w:r>
      <w:r w:rsidRPr="00D3317A">
        <w:rPr>
          <w:rFonts w:cs="Arial"/>
          <w:szCs w:val="20"/>
        </w:rPr>
        <w:t xml:space="preserve"> (green striped </w:t>
      </w:r>
      <w:proofErr w:type="spellStart"/>
      <w:r w:rsidRPr="00D3317A">
        <w:rPr>
          <w:rFonts w:cs="Arial"/>
          <w:szCs w:val="20"/>
        </w:rPr>
        <w:t>bars</w:t>
      </w:r>
      <w:proofErr w:type="spellEnd"/>
      <w:r w:rsidRPr="00D3317A">
        <w:rPr>
          <w:rFonts w:cs="Arial"/>
          <w:szCs w:val="20"/>
        </w:rPr>
        <w:t>) and the therapeutic window TW (black bars) generated from 3Dcc</w:t>
      </w:r>
      <w:r w:rsidRPr="00D3317A">
        <w:rPr>
          <w:rFonts w:cs="Arial"/>
          <w:szCs w:val="20"/>
          <w:vertAlign w:val="subscript"/>
        </w:rPr>
        <w:t>CCD841</w:t>
      </w:r>
      <w:r w:rsidRPr="00D3317A">
        <w:rPr>
          <w:rFonts w:cs="Arial"/>
          <w:szCs w:val="20"/>
        </w:rPr>
        <w:t>. Accuracy of the model is given by the R</w:t>
      </w:r>
      <w:r w:rsidRPr="00D3317A">
        <w:rPr>
          <w:rFonts w:cs="Arial"/>
          <w:szCs w:val="20"/>
          <w:vertAlign w:val="superscript"/>
        </w:rPr>
        <w:t>2</w:t>
      </w:r>
      <w:r w:rsidRPr="00D3317A">
        <w:rPr>
          <w:rFonts w:cs="Arial"/>
          <w:szCs w:val="20"/>
        </w:rPr>
        <w:t xml:space="preserve">. Error bars represent the SD and significance of estimated regression coefficients was determined with a one-way ANOVA and is represented with *p &lt; 0.05, **p &lt; 0.01 and 0.01 &lt; ***p &lt; 0.001. </w:t>
      </w:r>
    </w:p>
    <w:p w14:paraId="4C5366B0" w14:textId="77777777" w:rsidR="001D3C2E" w:rsidRPr="00D3317A" w:rsidRDefault="001D3C2E" w:rsidP="001D3C2E">
      <w:pPr>
        <w:spacing w:line="480" w:lineRule="auto"/>
        <w:jc w:val="both"/>
        <w:rPr>
          <w:rFonts w:cs="Arial"/>
          <w:b/>
          <w:bCs/>
          <w:kern w:val="36"/>
          <w:szCs w:val="20"/>
          <w:lang w:eastAsia="fr-CH"/>
        </w:rPr>
      </w:pPr>
      <w:r w:rsidRPr="00D3317A">
        <w:rPr>
          <w:rFonts w:cs="Arial"/>
          <w:szCs w:val="20"/>
        </w:rPr>
        <w:br w:type="page"/>
      </w:r>
    </w:p>
    <w:p w14:paraId="369756B0" w14:textId="77777777" w:rsidR="001D3C2E" w:rsidRPr="00D3317A" w:rsidRDefault="001D3C2E" w:rsidP="001D3C2E">
      <w:pPr>
        <w:pStyle w:val="Heading1"/>
        <w:numPr>
          <w:ilvl w:val="0"/>
          <w:numId w:val="0"/>
        </w:numPr>
        <w:spacing w:line="480" w:lineRule="auto"/>
        <w:ind w:left="432" w:hanging="432"/>
        <w:rPr>
          <w:rFonts w:cs="Arial"/>
          <w:szCs w:val="20"/>
          <w:lang w:val="en-US"/>
        </w:rPr>
      </w:pPr>
    </w:p>
    <w:p w14:paraId="66E5753A"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noProof/>
          <w:szCs w:val="20"/>
          <w:lang w:val="en-US"/>
        </w:rPr>
        <w:drawing>
          <wp:inline distT="0" distB="0" distL="0" distR="0" wp14:anchorId="3BEF035D" wp14:editId="5B60E62B">
            <wp:extent cx="5731510" cy="54444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5731510" cy="5444490"/>
                    </a:xfrm>
                    <a:prstGeom prst="rect">
                      <a:avLst/>
                    </a:prstGeom>
                  </pic:spPr>
                </pic:pic>
              </a:graphicData>
            </a:graphic>
          </wp:inline>
        </w:drawing>
      </w:r>
    </w:p>
    <w:p w14:paraId="0BCF235E" w14:textId="77777777" w:rsidR="001D3C2E" w:rsidRPr="00D3317A" w:rsidRDefault="001D3C2E" w:rsidP="001D3C2E">
      <w:pPr>
        <w:pStyle w:val="Heading1"/>
        <w:numPr>
          <w:ilvl w:val="0"/>
          <w:numId w:val="0"/>
        </w:numPr>
        <w:spacing w:line="480" w:lineRule="auto"/>
        <w:ind w:left="432" w:hanging="432"/>
        <w:rPr>
          <w:rFonts w:cs="Arial"/>
          <w:szCs w:val="20"/>
          <w:vertAlign w:val="subscript"/>
          <w:lang w:val="en-US"/>
        </w:rPr>
      </w:pPr>
      <w:r w:rsidRPr="00D3317A">
        <w:rPr>
          <w:rFonts w:cs="Arial"/>
          <w:szCs w:val="20"/>
          <w:lang w:val="en-US"/>
        </w:rPr>
        <w:t>Supplementary Figure S4. TGMO-based screen in 3Dcc</w:t>
      </w:r>
      <w:r w:rsidRPr="00D3317A">
        <w:rPr>
          <w:rFonts w:cs="Arial"/>
          <w:szCs w:val="20"/>
          <w:vertAlign w:val="subscript"/>
          <w:lang w:val="en-US"/>
        </w:rPr>
        <w:t>LS174T</w:t>
      </w:r>
    </w:p>
    <w:p w14:paraId="248C72D7" w14:textId="77777777" w:rsidR="001D3C2E" w:rsidRPr="00D3317A" w:rsidRDefault="001D3C2E" w:rsidP="001D3C2E">
      <w:pPr>
        <w:spacing w:line="480" w:lineRule="auto"/>
        <w:jc w:val="both"/>
        <w:rPr>
          <w:rFonts w:cs="Arial"/>
          <w:szCs w:val="20"/>
        </w:rPr>
      </w:pPr>
      <w:r w:rsidRPr="00D3317A">
        <w:rPr>
          <w:rFonts w:cs="Arial"/>
          <w:szCs w:val="20"/>
        </w:rPr>
        <w:t>Regression coefficients of single drug 1</w:t>
      </w:r>
      <w:r w:rsidRPr="00D3317A">
        <w:rPr>
          <w:rFonts w:cs="Arial"/>
          <w:szCs w:val="20"/>
          <w:vertAlign w:val="superscript"/>
        </w:rPr>
        <w:t>st</w:t>
      </w:r>
      <w:r w:rsidRPr="00D3317A">
        <w:rPr>
          <w:rFonts w:cs="Arial"/>
          <w:szCs w:val="20"/>
        </w:rPr>
        <w:t xml:space="preserve"> order, 2-drugs, and single drug 2</w:t>
      </w:r>
      <w:r w:rsidRPr="00D3317A">
        <w:rPr>
          <w:rFonts w:cs="Arial"/>
          <w:szCs w:val="20"/>
          <w:vertAlign w:val="superscript"/>
        </w:rPr>
        <w:t>nd</w:t>
      </w:r>
      <w:r w:rsidRPr="00D3317A">
        <w:rPr>
          <w:rFonts w:cs="Arial"/>
          <w:szCs w:val="20"/>
        </w:rPr>
        <w:t xml:space="preserve"> order drug interactions (red, burgundy, and pink lines respectively) in </w:t>
      </w:r>
      <w:r w:rsidRPr="00D3317A">
        <w:rPr>
          <w:rFonts w:cs="Arial"/>
          <w:b/>
          <w:bCs/>
          <w:szCs w:val="20"/>
        </w:rPr>
        <w:t>A.</w:t>
      </w:r>
      <w:r w:rsidRPr="00D3317A">
        <w:rPr>
          <w:rFonts w:cs="Arial"/>
          <w:szCs w:val="20"/>
        </w:rPr>
        <w:t xml:space="preserve"> </w:t>
      </w:r>
      <w:r w:rsidRPr="00D3317A">
        <w:rPr>
          <w:rFonts w:cs="Arial"/>
          <w:i/>
          <w:szCs w:val="20"/>
        </w:rPr>
        <w:t>Search 1</w:t>
      </w:r>
      <w:r w:rsidRPr="00D3317A">
        <w:rPr>
          <w:rFonts w:cs="Arial"/>
          <w:szCs w:val="20"/>
        </w:rPr>
        <w:t>,</w:t>
      </w:r>
      <w:r w:rsidRPr="00D3317A">
        <w:rPr>
          <w:rFonts w:cs="Arial"/>
          <w:b/>
          <w:szCs w:val="20"/>
        </w:rPr>
        <w:t xml:space="preserve"> </w:t>
      </w:r>
      <w:r w:rsidRPr="00D3317A">
        <w:rPr>
          <w:rFonts w:cs="Arial"/>
          <w:szCs w:val="20"/>
        </w:rPr>
        <w:t xml:space="preserve">screening of 155 drug combinations with 11 drugs (n=3, N=3). </w:t>
      </w:r>
      <w:r w:rsidRPr="00D3317A">
        <w:rPr>
          <w:rFonts w:cs="Arial"/>
          <w:b/>
          <w:szCs w:val="20"/>
        </w:rPr>
        <w:t>B.</w:t>
      </w:r>
      <w:r w:rsidRPr="00D3317A">
        <w:rPr>
          <w:rFonts w:cs="Arial"/>
          <w:szCs w:val="20"/>
        </w:rPr>
        <w:t xml:space="preserve"> </w:t>
      </w:r>
      <w:r w:rsidRPr="00D3317A">
        <w:rPr>
          <w:rFonts w:cs="Arial"/>
          <w:i/>
          <w:szCs w:val="20"/>
        </w:rPr>
        <w:t>Search 2</w:t>
      </w:r>
      <w:r w:rsidRPr="00D3317A">
        <w:rPr>
          <w:rFonts w:cs="Arial"/>
          <w:szCs w:val="20"/>
        </w:rPr>
        <w:t xml:space="preserve">, screening of 50 drug combinations with 7 drugs (n=3, N=2). </w:t>
      </w:r>
      <w:r w:rsidRPr="00D3317A">
        <w:rPr>
          <w:rFonts w:cs="Arial"/>
          <w:b/>
          <w:szCs w:val="20"/>
        </w:rPr>
        <w:t>C.</w:t>
      </w:r>
      <w:r w:rsidRPr="00D3317A">
        <w:rPr>
          <w:rFonts w:cs="Arial"/>
          <w:szCs w:val="20"/>
        </w:rPr>
        <w:t xml:space="preserve"> </w:t>
      </w:r>
      <w:r w:rsidRPr="00D3317A">
        <w:rPr>
          <w:rFonts w:cs="Arial"/>
          <w:i/>
          <w:szCs w:val="20"/>
        </w:rPr>
        <w:t>Search 3</w:t>
      </w:r>
      <w:r w:rsidRPr="00D3317A">
        <w:rPr>
          <w:rFonts w:cs="Arial"/>
          <w:szCs w:val="20"/>
        </w:rPr>
        <w:t>, screening of 25 drug combinations with 4 drugs (n=3, N=2). The screening was performed in 3Dcc</w:t>
      </w:r>
      <w:r w:rsidRPr="00D3317A">
        <w:rPr>
          <w:rFonts w:cs="Arial"/>
          <w:szCs w:val="20"/>
          <w:vertAlign w:val="subscript"/>
        </w:rPr>
        <w:t>LS174T</w:t>
      </w:r>
      <w:r w:rsidRPr="00D3317A">
        <w:rPr>
          <w:rFonts w:cs="Arial"/>
          <w:szCs w:val="20"/>
        </w:rPr>
        <w:t xml:space="preserve"> (orange striped </w:t>
      </w:r>
      <w:proofErr w:type="spellStart"/>
      <w:r w:rsidRPr="00D3317A">
        <w:rPr>
          <w:rFonts w:cs="Arial"/>
          <w:szCs w:val="20"/>
        </w:rPr>
        <w:t>bars</w:t>
      </w:r>
      <w:proofErr w:type="spellEnd"/>
      <w:r w:rsidRPr="00D3317A">
        <w:rPr>
          <w:rFonts w:cs="Arial"/>
          <w:szCs w:val="20"/>
        </w:rPr>
        <w:t>) and the therapeutic window TW (black bars) generated from 3Dcc</w:t>
      </w:r>
      <w:r w:rsidRPr="00D3317A">
        <w:rPr>
          <w:rFonts w:cs="Arial"/>
          <w:szCs w:val="20"/>
          <w:vertAlign w:val="subscript"/>
        </w:rPr>
        <w:t>CCD841</w:t>
      </w:r>
      <w:r w:rsidRPr="00D3317A">
        <w:rPr>
          <w:rFonts w:cs="Arial"/>
          <w:szCs w:val="20"/>
        </w:rPr>
        <w:t>. Accuracy of the model is given by the R</w:t>
      </w:r>
      <w:r w:rsidRPr="00D3317A">
        <w:rPr>
          <w:rFonts w:cs="Arial"/>
          <w:szCs w:val="20"/>
          <w:vertAlign w:val="superscript"/>
        </w:rPr>
        <w:t>2</w:t>
      </w:r>
      <w:r w:rsidRPr="00D3317A">
        <w:rPr>
          <w:rFonts w:cs="Arial"/>
          <w:szCs w:val="20"/>
        </w:rPr>
        <w:t xml:space="preserve">. Error bars represent the SD and significance of estimated regression coefficients was determined with a one-way ANOVA and is represented with *p &lt; 0.05, **p &lt; 0.01 and 0.01 &lt; ***p &lt; 0.001. </w:t>
      </w:r>
    </w:p>
    <w:p w14:paraId="3B1E6398" w14:textId="77777777" w:rsidR="001D3C2E" w:rsidRPr="00D3317A" w:rsidRDefault="001D3C2E" w:rsidP="001D3C2E">
      <w:pPr>
        <w:spacing w:line="480" w:lineRule="auto"/>
        <w:rPr>
          <w:rFonts w:cs="Arial"/>
          <w:b/>
          <w:bCs/>
          <w:kern w:val="36"/>
          <w:szCs w:val="20"/>
          <w:lang w:eastAsia="fr-CH"/>
        </w:rPr>
      </w:pPr>
      <w:r w:rsidRPr="00D3317A">
        <w:rPr>
          <w:rFonts w:cs="Arial"/>
          <w:szCs w:val="20"/>
        </w:rPr>
        <w:br w:type="page"/>
      </w:r>
    </w:p>
    <w:p w14:paraId="17DF8E9F" w14:textId="13E3A6AF" w:rsidR="001D3C2E" w:rsidRPr="00D3317A" w:rsidRDefault="001D3C2E" w:rsidP="001D3C2E">
      <w:pPr>
        <w:pStyle w:val="Heading1"/>
        <w:numPr>
          <w:ilvl w:val="0"/>
          <w:numId w:val="0"/>
        </w:numPr>
        <w:spacing w:line="480" w:lineRule="auto"/>
        <w:ind w:left="432" w:hanging="432"/>
        <w:rPr>
          <w:rFonts w:cs="Arial"/>
          <w:szCs w:val="20"/>
          <w:lang w:val="en-US"/>
        </w:rPr>
      </w:pPr>
    </w:p>
    <w:p w14:paraId="766F196A" w14:textId="0F82FDEB" w:rsidR="001D3C2E" w:rsidRPr="00D3317A" w:rsidRDefault="00626F6E" w:rsidP="001D3C2E">
      <w:pPr>
        <w:pStyle w:val="Heading1"/>
        <w:numPr>
          <w:ilvl w:val="0"/>
          <w:numId w:val="0"/>
        </w:numPr>
        <w:spacing w:line="480" w:lineRule="auto"/>
        <w:ind w:left="432" w:hanging="432"/>
        <w:rPr>
          <w:rFonts w:cs="Arial"/>
          <w:szCs w:val="20"/>
          <w:lang w:val="en-US"/>
        </w:rPr>
      </w:pPr>
      <w:r>
        <w:rPr>
          <w:rFonts w:cs="Arial"/>
          <w:noProof/>
          <w:szCs w:val="20"/>
          <w:lang w:val="en-US"/>
        </w:rPr>
        <w:drawing>
          <wp:inline distT="0" distB="0" distL="0" distR="0" wp14:anchorId="2F53D3FF" wp14:editId="4AE24098">
            <wp:extent cx="5731510" cy="60432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731510" cy="6043295"/>
                    </a:xfrm>
                    <a:prstGeom prst="rect">
                      <a:avLst/>
                    </a:prstGeom>
                  </pic:spPr>
                </pic:pic>
              </a:graphicData>
            </a:graphic>
          </wp:inline>
        </w:drawing>
      </w:r>
    </w:p>
    <w:p w14:paraId="1F2EE56E" w14:textId="77777777" w:rsidR="001D3C2E" w:rsidRPr="00D3317A" w:rsidRDefault="001D3C2E" w:rsidP="001D3C2E">
      <w:pPr>
        <w:pStyle w:val="Heading1"/>
        <w:numPr>
          <w:ilvl w:val="0"/>
          <w:numId w:val="0"/>
        </w:numPr>
        <w:spacing w:line="480" w:lineRule="auto"/>
        <w:ind w:left="432" w:hanging="432"/>
        <w:rPr>
          <w:rFonts w:cs="Arial"/>
          <w:szCs w:val="20"/>
          <w:vertAlign w:val="subscript"/>
          <w:lang w:val="en-US"/>
        </w:rPr>
      </w:pPr>
      <w:r w:rsidRPr="00D3317A">
        <w:rPr>
          <w:rFonts w:cs="Arial"/>
          <w:szCs w:val="20"/>
          <w:lang w:val="en-US"/>
        </w:rPr>
        <w:t>Supplementary Figure S5. TGMO-based screen in FXO</w:t>
      </w:r>
      <w:r w:rsidRPr="00D3317A">
        <w:rPr>
          <w:rFonts w:cs="Arial"/>
          <w:szCs w:val="20"/>
          <w:vertAlign w:val="subscript"/>
          <w:lang w:val="en-US"/>
        </w:rPr>
        <w:t>SWFXR</w:t>
      </w:r>
      <w:r w:rsidRPr="00D3317A">
        <w:rPr>
          <w:rFonts w:cs="Arial"/>
          <w:szCs w:val="20"/>
          <w:lang w:val="en-US"/>
        </w:rPr>
        <w:t xml:space="preserve"> and FXO</w:t>
      </w:r>
      <w:r w:rsidRPr="00D3317A">
        <w:rPr>
          <w:rFonts w:cs="Arial"/>
          <w:szCs w:val="20"/>
          <w:vertAlign w:val="subscript"/>
          <w:lang w:val="en-US"/>
        </w:rPr>
        <w:t>LSFXR</w:t>
      </w:r>
    </w:p>
    <w:p w14:paraId="6524726B" w14:textId="77777777" w:rsidR="001D3C2E" w:rsidRPr="007C0E9E" w:rsidRDefault="001D3C2E" w:rsidP="001D3C2E">
      <w:pPr>
        <w:spacing w:line="480" w:lineRule="auto"/>
        <w:jc w:val="both"/>
        <w:rPr>
          <w:rFonts w:cs="Arial"/>
          <w:szCs w:val="20"/>
        </w:rPr>
      </w:pPr>
      <w:r w:rsidRPr="00D3317A">
        <w:rPr>
          <w:rFonts w:cs="Arial"/>
          <w:szCs w:val="20"/>
        </w:rPr>
        <w:t>Regression coefficients of single drug 1</w:t>
      </w:r>
      <w:r w:rsidRPr="00D3317A">
        <w:rPr>
          <w:rFonts w:cs="Arial"/>
          <w:szCs w:val="20"/>
          <w:vertAlign w:val="superscript"/>
        </w:rPr>
        <w:t>st</w:t>
      </w:r>
      <w:r w:rsidRPr="00D3317A">
        <w:rPr>
          <w:rFonts w:cs="Arial"/>
          <w:szCs w:val="20"/>
        </w:rPr>
        <w:t xml:space="preserve"> order, 2-drugs, and single drug 2</w:t>
      </w:r>
      <w:r w:rsidRPr="00D3317A">
        <w:rPr>
          <w:rFonts w:cs="Arial"/>
          <w:szCs w:val="20"/>
          <w:vertAlign w:val="superscript"/>
        </w:rPr>
        <w:t>nd</w:t>
      </w:r>
      <w:r w:rsidRPr="00D3317A">
        <w:rPr>
          <w:rFonts w:cs="Arial"/>
          <w:szCs w:val="20"/>
        </w:rPr>
        <w:t xml:space="preserve"> order drug interactions (red, burgundy, and pink lines respectively) in </w:t>
      </w:r>
      <w:r w:rsidRPr="00D3317A">
        <w:rPr>
          <w:rFonts w:cs="Arial"/>
          <w:b/>
          <w:bCs/>
          <w:szCs w:val="20"/>
        </w:rPr>
        <w:t>A-C.</w:t>
      </w:r>
      <w:r w:rsidRPr="00D3317A">
        <w:rPr>
          <w:rFonts w:cs="Arial"/>
          <w:szCs w:val="20"/>
        </w:rPr>
        <w:t xml:space="preserve"> </w:t>
      </w:r>
      <w:r w:rsidRPr="00D3317A">
        <w:rPr>
          <w:rFonts w:cs="Arial"/>
          <w:i/>
          <w:szCs w:val="20"/>
        </w:rPr>
        <w:t>Search 1</w:t>
      </w:r>
      <w:r w:rsidRPr="00D3317A">
        <w:rPr>
          <w:rFonts w:cs="Arial"/>
          <w:szCs w:val="20"/>
        </w:rPr>
        <w:t>,</w:t>
      </w:r>
      <w:r w:rsidRPr="00D3317A">
        <w:rPr>
          <w:rFonts w:cs="Arial"/>
          <w:b/>
          <w:szCs w:val="20"/>
        </w:rPr>
        <w:t xml:space="preserve"> </w:t>
      </w:r>
      <w:r w:rsidRPr="00D3317A">
        <w:rPr>
          <w:rFonts w:cs="Arial"/>
          <w:szCs w:val="20"/>
        </w:rPr>
        <w:t xml:space="preserve">screening of 50 drug combinations with 7 drugs (n=3, N=3). </w:t>
      </w:r>
      <w:r w:rsidRPr="00D3317A">
        <w:rPr>
          <w:rFonts w:cs="Arial"/>
          <w:b/>
          <w:szCs w:val="20"/>
        </w:rPr>
        <w:t>B-D.</w:t>
      </w:r>
      <w:r w:rsidRPr="00D3317A">
        <w:rPr>
          <w:rFonts w:cs="Arial"/>
          <w:szCs w:val="20"/>
        </w:rPr>
        <w:t xml:space="preserve"> </w:t>
      </w:r>
      <w:r w:rsidRPr="00D3317A">
        <w:rPr>
          <w:rFonts w:cs="Arial"/>
          <w:i/>
          <w:szCs w:val="20"/>
        </w:rPr>
        <w:t>Search 2</w:t>
      </w:r>
      <w:r w:rsidRPr="00D3317A">
        <w:rPr>
          <w:rFonts w:cs="Arial"/>
          <w:szCs w:val="20"/>
        </w:rPr>
        <w:t>, screening of 25 drug combinations with 4 drugs (n=3, N=2). The screening was performed in FXO</w:t>
      </w:r>
      <w:r w:rsidRPr="00D3317A">
        <w:rPr>
          <w:rFonts w:cs="Arial"/>
          <w:szCs w:val="20"/>
          <w:vertAlign w:val="subscript"/>
        </w:rPr>
        <w:t>SW620</w:t>
      </w:r>
      <w:r w:rsidRPr="00D3317A">
        <w:rPr>
          <w:rFonts w:cs="Arial"/>
          <w:szCs w:val="20"/>
        </w:rPr>
        <w:t xml:space="preserve"> (green squared bars) and FXO</w:t>
      </w:r>
      <w:r w:rsidRPr="00D3317A">
        <w:rPr>
          <w:rFonts w:cs="Arial"/>
          <w:szCs w:val="20"/>
          <w:vertAlign w:val="subscript"/>
        </w:rPr>
        <w:t>LS174T</w:t>
      </w:r>
      <w:r w:rsidRPr="00D3317A">
        <w:rPr>
          <w:rFonts w:cs="Arial"/>
          <w:szCs w:val="20"/>
        </w:rPr>
        <w:t xml:space="preserve"> (orange squared bars) respectively. Accuracy of the model is given by the R</w:t>
      </w:r>
      <w:r w:rsidRPr="00D3317A">
        <w:rPr>
          <w:rFonts w:cs="Arial"/>
          <w:szCs w:val="20"/>
          <w:vertAlign w:val="superscript"/>
        </w:rPr>
        <w:t>2</w:t>
      </w:r>
      <w:r w:rsidRPr="00D3317A">
        <w:rPr>
          <w:rFonts w:cs="Arial"/>
          <w:szCs w:val="20"/>
        </w:rPr>
        <w:t xml:space="preserve">. Error bars represent the SD and significance of estimated regression coefficients was determined with a one-way ANOVA and is represented with *p &lt; 0.05, **p &lt; 0.01 and 0.01 &lt; ***p &lt; 0.001. </w:t>
      </w:r>
      <w:r w:rsidRPr="00D3317A">
        <w:rPr>
          <w:rFonts w:cs="Arial"/>
          <w:szCs w:val="20"/>
        </w:rPr>
        <w:br w:type="page"/>
      </w:r>
    </w:p>
    <w:p w14:paraId="42465B52" w14:textId="77777777" w:rsidR="001D3C2E" w:rsidRPr="00D3317A" w:rsidRDefault="001D3C2E" w:rsidP="001D3C2E">
      <w:pPr>
        <w:spacing w:line="480" w:lineRule="auto"/>
        <w:jc w:val="center"/>
        <w:rPr>
          <w:rFonts w:cs="Arial"/>
          <w:szCs w:val="20"/>
        </w:rPr>
      </w:pPr>
      <w:r w:rsidRPr="00D3317A">
        <w:rPr>
          <w:rFonts w:cs="Arial"/>
          <w:b/>
          <w:bCs/>
          <w:noProof/>
          <w:kern w:val="36"/>
          <w:szCs w:val="20"/>
          <w:lang w:eastAsia="fr-CH"/>
        </w:rPr>
        <w:lastRenderedPageBreak/>
        <w:drawing>
          <wp:anchor distT="0" distB="0" distL="114300" distR="114300" simplePos="0" relativeHeight="251659264" behindDoc="0" locked="0" layoutInCell="1" allowOverlap="1" wp14:anchorId="667DCDBA" wp14:editId="034A52A2">
            <wp:simplePos x="0" y="0"/>
            <wp:positionH relativeFrom="column">
              <wp:posOffset>-236306</wp:posOffset>
            </wp:positionH>
            <wp:positionV relativeFrom="paragraph">
              <wp:posOffset>0</wp:posOffset>
            </wp:positionV>
            <wp:extent cx="6646221" cy="3798052"/>
            <wp:effectExtent l="0" t="0" r="0" b="0"/>
            <wp:wrapTopAndBottom/>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6221" cy="3798052"/>
                    </a:xfrm>
                    <a:prstGeom prst="rect">
                      <a:avLst/>
                    </a:prstGeom>
                  </pic:spPr>
                </pic:pic>
              </a:graphicData>
            </a:graphic>
            <wp14:sizeRelH relativeFrom="page">
              <wp14:pctWidth>0</wp14:pctWidth>
            </wp14:sizeRelH>
            <wp14:sizeRelV relativeFrom="page">
              <wp14:pctHeight>0</wp14:pctHeight>
            </wp14:sizeRelV>
          </wp:anchor>
        </w:drawing>
      </w:r>
    </w:p>
    <w:p w14:paraId="202A3A93" w14:textId="77777777" w:rsidR="001D3C2E" w:rsidRPr="00D3317A"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Figure S6 - Cross-validation of ODC activity in CRC 3D models</w:t>
      </w:r>
    </w:p>
    <w:p w14:paraId="0F15CE74" w14:textId="3F2810A7" w:rsidR="001D3C2E" w:rsidRDefault="001D3C2E" w:rsidP="001D3C2E">
      <w:pPr>
        <w:spacing w:line="480" w:lineRule="auto"/>
        <w:jc w:val="both"/>
        <w:rPr>
          <w:rFonts w:cs="Arial"/>
          <w:szCs w:val="20"/>
        </w:rPr>
      </w:pPr>
      <w:r w:rsidRPr="00D3317A">
        <w:rPr>
          <w:rFonts w:cs="Arial"/>
          <w:b/>
          <w:bCs/>
          <w:szCs w:val="20"/>
        </w:rPr>
        <w:t>A.</w:t>
      </w:r>
      <w:r w:rsidRPr="00D3317A">
        <w:rPr>
          <w:rFonts w:cs="Arial"/>
          <w:szCs w:val="20"/>
        </w:rPr>
        <w:t xml:space="preserve"> Activity of ODCs, vs. activity obtained by removing a drug from the ODCs vs all corresponding monotherapies in 3Dcc</w:t>
      </w:r>
      <w:r w:rsidRPr="00D3317A">
        <w:rPr>
          <w:rFonts w:cs="Arial"/>
          <w:szCs w:val="20"/>
          <w:vertAlign w:val="subscript"/>
        </w:rPr>
        <w:t xml:space="preserve">SW620 </w:t>
      </w:r>
      <w:r w:rsidRPr="00D3317A">
        <w:rPr>
          <w:rFonts w:cs="Arial"/>
          <w:szCs w:val="20"/>
        </w:rPr>
        <w:t xml:space="preserve">(in green), 3DccLS174T (in orange), </w:t>
      </w:r>
      <w:r w:rsidR="005B1A9C" w:rsidRPr="005B1A9C">
        <w:rPr>
          <w:rFonts w:cs="Arial"/>
          <w:szCs w:val="20"/>
          <w:highlight w:val="yellow"/>
        </w:rPr>
        <w:t>3D-</w:t>
      </w:r>
      <w:r w:rsidRPr="005B1A9C">
        <w:rPr>
          <w:rFonts w:cs="Arial"/>
          <w:szCs w:val="20"/>
          <w:highlight w:val="yellow"/>
        </w:rPr>
        <w:t>FX</w:t>
      </w:r>
      <w:r w:rsidRPr="005B1A9C">
        <w:rPr>
          <w:rFonts w:cs="Arial"/>
          <w:szCs w:val="20"/>
          <w:highlight w:val="yellow"/>
          <w:vertAlign w:val="subscript"/>
        </w:rPr>
        <w:t>SWFXR</w:t>
      </w:r>
      <w:r w:rsidRPr="00D3317A">
        <w:rPr>
          <w:rFonts w:cs="Arial"/>
          <w:szCs w:val="20"/>
        </w:rPr>
        <w:t xml:space="preserve"> (squared green) and </w:t>
      </w:r>
      <w:r w:rsidR="005B1A9C" w:rsidRPr="005B1A9C">
        <w:rPr>
          <w:rFonts w:cs="Arial"/>
          <w:szCs w:val="20"/>
          <w:highlight w:val="yellow"/>
        </w:rPr>
        <w:t>3D-</w:t>
      </w:r>
      <w:r w:rsidRPr="005B1A9C">
        <w:rPr>
          <w:rFonts w:cs="Arial"/>
          <w:szCs w:val="20"/>
          <w:highlight w:val="yellow"/>
        </w:rPr>
        <w:t>FX</w:t>
      </w:r>
      <w:r w:rsidRPr="005B1A9C">
        <w:rPr>
          <w:rFonts w:cs="Arial"/>
          <w:szCs w:val="20"/>
          <w:highlight w:val="yellow"/>
          <w:vertAlign w:val="subscript"/>
        </w:rPr>
        <w:t>LSFXR</w:t>
      </w:r>
      <w:r w:rsidRPr="00D3317A">
        <w:rPr>
          <w:rFonts w:cs="Arial"/>
          <w:szCs w:val="20"/>
        </w:rPr>
        <w:t xml:space="preserve"> (squared orange) (n=3, N=3). </w:t>
      </w:r>
      <w:r w:rsidRPr="00D3317A">
        <w:rPr>
          <w:rFonts w:cs="Arial"/>
          <w:b/>
          <w:bCs/>
          <w:szCs w:val="20"/>
        </w:rPr>
        <w:t>B.</w:t>
      </w:r>
      <w:r w:rsidRPr="00D3317A">
        <w:rPr>
          <w:rFonts w:cs="Arial"/>
          <w:szCs w:val="20"/>
        </w:rPr>
        <w:t xml:space="preserve"> Cross-validation of the cell-specific ODCs across the panel of CRC 3D models used vs. and FOLFOXIRI (</w:t>
      </w:r>
      <w:proofErr w:type="spellStart"/>
      <w:r w:rsidRPr="00D3317A">
        <w:rPr>
          <w:rFonts w:cs="Arial"/>
          <w:szCs w:val="20"/>
        </w:rPr>
        <w:t>folinic</w:t>
      </w:r>
      <w:proofErr w:type="spellEnd"/>
      <w:r w:rsidRPr="00D3317A">
        <w:rPr>
          <w:rFonts w:cs="Arial"/>
          <w:szCs w:val="20"/>
        </w:rPr>
        <w:t xml:space="preserve"> acid [0.5µM], 5-FU [10µM], SN38 [0.1µM] and oxaliplatin [0.5µM]).</w:t>
      </w:r>
      <w:r w:rsidRPr="00D3317A">
        <w:rPr>
          <w:rFonts w:cs="Arial"/>
          <w:b/>
          <w:bCs/>
          <w:szCs w:val="20"/>
        </w:rPr>
        <w:t xml:space="preserve"> </w:t>
      </w:r>
      <w:r w:rsidRPr="00D3317A">
        <w:rPr>
          <w:rFonts w:cs="Arial"/>
          <w:szCs w:val="20"/>
        </w:rPr>
        <w:t xml:space="preserve">Activity is measured by ATP levels vs. CTRL (&lt;0.15% DMSO). Error bars represent SD. Significance is determined by two-way ANOVA with *p&lt;0.05, **p&lt;0.01 and ***p&lt;0.001. </w:t>
      </w:r>
    </w:p>
    <w:p w14:paraId="529E02B2" w14:textId="77777777" w:rsidR="001D3C2E" w:rsidRDefault="001D3C2E" w:rsidP="001D3C2E">
      <w:pPr>
        <w:spacing w:line="480" w:lineRule="auto"/>
        <w:jc w:val="both"/>
        <w:rPr>
          <w:rFonts w:cs="Arial"/>
          <w:szCs w:val="20"/>
        </w:rPr>
      </w:pPr>
    </w:p>
    <w:p w14:paraId="12DA363E" w14:textId="77777777" w:rsidR="001D3C2E" w:rsidRDefault="001D3C2E" w:rsidP="001D3C2E">
      <w:pPr>
        <w:spacing w:line="480" w:lineRule="auto"/>
        <w:jc w:val="both"/>
        <w:rPr>
          <w:rFonts w:cs="Arial"/>
          <w:szCs w:val="20"/>
        </w:rPr>
      </w:pPr>
    </w:p>
    <w:p w14:paraId="585F9840" w14:textId="77777777" w:rsidR="001D3C2E" w:rsidRDefault="001D3C2E" w:rsidP="001D3C2E">
      <w:pPr>
        <w:spacing w:line="480" w:lineRule="auto"/>
        <w:rPr>
          <w:rFonts w:cs="Arial"/>
          <w:szCs w:val="20"/>
        </w:rPr>
      </w:pPr>
      <w:r>
        <w:rPr>
          <w:rFonts w:cs="Arial"/>
          <w:szCs w:val="20"/>
        </w:rPr>
        <w:br w:type="page"/>
      </w:r>
    </w:p>
    <w:p w14:paraId="6660C423" w14:textId="77777777" w:rsidR="001D3C2E" w:rsidRDefault="001D3C2E" w:rsidP="001D3C2E">
      <w:pPr>
        <w:spacing w:line="480" w:lineRule="auto"/>
        <w:jc w:val="both"/>
        <w:rPr>
          <w:rFonts w:cs="Arial"/>
          <w:szCs w:val="20"/>
        </w:rPr>
      </w:pPr>
      <w:r>
        <w:rPr>
          <w:rFonts w:cs="Arial"/>
          <w:noProof/>
          <w:szCs w:val="20"/>
        </w:rPr>
        <w:lastRenderedPageBreak/>
        <w:drawing>
          <wp:inline distT="0" distB="0" distL="0" distR="0" wp14:anchorId="5550C035" wp14:editId="15EA834E">
            <wp:extent cx="5731510" cy="263562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4">
                      <a:extLst>
                        <a:ext uri="{28A0092B-C50C-407E-A947-70E740481C1C}">
                          <a14:useLocalDpi xmlns:a14="http://schemas.microsoft.com/office/drawing/2010/main" val="0"/>
                        </a:ext>
                      </a:extLst>
                    </a:blip>
                    <a:srcRect b="12803"/>
                    <a:stretch/>
                  </pic:blipFill>
                  <pic:spPr bwMode="auto">
                    <a:xfrm>
                      <a:off x="0" y="0"/>
                      <a:ext cx="5731510" cy="2635624"/>
                    </a:xfrm>
                    <a:prstGeom prst="rect">
                      <a:avLst/>
                    </a:prstGeom>
                    <a:ln>
                      <a:noFill/>
                    </a:ln>
                    <a:extLst>
                      <a:ext uri="{53640926-AAD7-44D8-BBD7-CCE9431645EC}">
                        <a14:shadowObscured xmlns:a14="http://schemas.microsoft.com/office/drawing/2010/main"/>
                      </a:ext>
                    </a:extLst>
                  </pic:spPr>
                </pic:pic>
              </a:graphicData>
            </a:graphic>
          </wp:inline>
        </w:drawing>
      </w:r>
    </w:p>
    <w:p w14:paraId="29515A58" w14:textId="77777777" w:rsidR="001D3C2E" w:rsidRDefault="001D3C2E" w:rsidP="001D3C2E">
      <w:pPr>
        <w:pStyle w:val="Heading1"/>
        <w:numPr>
          <w:ilvl w:val="0"/>
          <w:numId w:val="0"/>
        </w:numPr>
        <w:spacing w:line="480" w:lineRule="auto"/>
        <w:ind w:left="432" w:hanging="432"/>
        <w:rPr>
          <w:rFonts w:cs="Arial"/>
          <w:szCs w:val="20"/>
          <w:lang w:val="en-US"/>
        </w:rPr>
      </w:pPr>
      <w:r w:rsidRPr="00D3317A">
        <w:rPr>
          <w:rFonts w:cs="Arial"/>
          <w:szCs w:val="20"/>
          <w:lang w:val="en-US"/>
        </w:rPr>
        <w:t>Supplementary Figure S</w:t>
      </w:r>
      <w:r>
        <w:rPr>
          <w:rFonts w:cs="Arial"/>
          <w:szCs w:val="20"/>
          <w:lang w:val="en-US"/>
        </w:rPr>
        <w:t>7</w:t>
      </w:r>
      <w:r w:rsidRPr="00D3317A">
        <w:rPr>
          <w:rFonts w:cs="Arial"/>
          <w:szCs w:val="20"/>
          <w:lang w:val="en-US"/>
        </w:rPr>
        <w:t xml:space="preserve"> </w:t>
      </w:r>
      <w:r>
        <w:rPr>
          <w:rFonts w:cs="Arial"/>
          <w:szCs w:val="20"/>
          <w:lang w:val="en-US"/>
        </w:rPr>
        <w:t>–</w:t>
      </w:r>
      <w:r w:rsidRPr="00D3317A">
        <w:rPr>
          <w:rFonts w:cs="Arial"/>
          <w:szCs w:val="20"/>
          <w:lang w:val="en-US"/>
        </w:rPr>
        <w:t xml:space="preserve"> </w:t>
      </w:r>
      <w:r>
        <w:rPr>
          <w:rFonts w:cs="Arial"/>
          <w:szCs w:val="20"/>
          <w:lang w:val="en-US"/>
        </w:rPr>
        <w:t>H&amp;E staining</w:t>
      </w:r>
    </w:p>
    <w:p w14:paraId="31039D77" w14:textId="77777777" w:rsidR="001D3C2E" w:rsidRPr="007C0E9E" w:rsidRDefault="001D3C2E" w:rsidP="001D3C2E">
      <w:pPr>
        <w:pStyle w:val="Heading1"/>
        <w:numPr>
          <w:ilvl w:val="0"/>
          <w:numId w:val="0"/>
        </w:numPr>
        <w:spacing w:line="480" w:lineRule="auto"/>
        <w:jc w:val="both"/>
        <w:rPr>
          <w:rFonts w:cs="Arial"/>
          <w:b w:val="0"/>
          <w:bCs w:val="0"/>
          <w:szCs w:val="20"/>
          <w:lang w:val="en-US"/>
        </w:rPr>
      </w:pPr>
      <w:r w:rsidRPr="007C0E9E">
        <w:rPr>
          <w:rFonts w:cs="Arial"/>
          <w:b w:val="0"/>
          <w:bCs w:val="0"/>
          <w:szCs w:val="20"/>
          <w:lang w:val="en-US"/>
        </w:rPr>
        <w:t xml:space="preserve">Representative images of H&amp;E staining of tissue sections from the primary tumor tissue (left </w:t>
      </w:r>
      <w:r>
        <w:rPr>
          <w:rFonts w:cs="Arial"/>
          <w:b w:val="0"/>
          <w:bCs w:val="0"/>
          <w:szCs w:val="20"/>
          <w:lang w:val="en-US"/>
        </w:rPr>
        <w:t>p</w:t>
      </w:r>
      <w:r w:rsidRPr="007C0E9E">
        <w:rPr>
          <w:rFonts w:cs="Arial"/>
          <w:b w:val="0"/>
          <w:bCs w:val="0"/>
          <w:szCs w:val="20"/>
          <w:lang w:val="en-US"/>
        </w:rPr>
        <w:t>anel</w:t>
      </w:r>
      <w:r>
        <w:rPr>
          <w:rFonts w:cs="Arial"/>
          <w:b w:val="0"/>
          <w:bCs w:val="0"/>
          <w:szCs w:val="20"/>
          <w:lang w:val="en-US"/>
        </w:rPr>
        <w:t>s</w:t>
      </w:r>
      <w:r w:rsidRPr="007C0E9E">
        <w:rPr>
          <w:rFonts w:cs="Arial"/>
          <w:b w:val="0"/>
          <w:bCs w:val="0"/>
          <w:szCs w:val="20"/>
          <w:lang w:val="en-US"/>
        </w:rPr>
        <w:t>)</w:t>
      </w:r>
      <w:r>
        <w:rPr>
          <w:rFonts w:cs="Arial"/>
          <w:b w:val="0"/>
          <w:bCs w:val="0"/>
          <w:szCs w:val="20"/>
          <w:lang w:val="en-US"/>
        </w:rPr>
        <w:t xml:space="preserve">, and corresponding single organoids in CTRL (middle panels) and </w:t>
      </w:r>
      <w:r w:rsidRPr="005B0309">
        <w:rPr>
          <w:rFonts w:cs="Arial"/>
          <w:b w:val="0"/>
          <w:bCs w:val="0"/>
          <w:szCs w:val="20"/>
          <w:lang w:val="en-US"/>
        </w:rPr>
        <w:t>ODC</w:t>
      </w:r>
      <w:r w:rsidRPr="007C0E9E">
        <w:rPr>
          <w:rFonts w:cs="Arial"/>
          <w:b w:val="0"/>
          <w:bCs w:val="0"/>
          <w:szCs w:val="20"/>
          <w:vertAlign w:val="subscript"/>
          <w:lang w:val="en-US"/>
        </w:rPr>
        <w:t>LSFXR</w:t>
      </w:r>
      <w:r>
        <w:rPr>
          <w:rFonts w:cs="Arial"/>
          <w:b w:val="0"/>
          <w:bCs w:val="0"/>
          <w:szCs w:val="20"/>
          <w:lang w:val="en-US"/>
        </w:rPr>
        <w:t xml:space="preserve">-treated conditions (right panels) for </w:t>
      </w:r>
      <w:r w:rsidRPr="007C0E9E">
        <w:rPr>
          <w:rFonts w:cs="Arial"/>
          <w:szCs w:val="20"/>
          <w:lang w:val="en-US"/>
        </w:rPr>
        <w:t>A.</w:t>
      </w:r>
      <w:r>
        <w:rPr>
          <w:rFonts w:cs="Arial"/>
          <w:b w:val="0"/>
          <w:bCs w:val="0"/>
          <w:szCs w:val="20"/>
          <w:lang w:val="en-US"/>
        </w:rPr>
        <w:t xml:space="preserve"> PCRC-2 and </w:t>
      </w:r>
      <w:r w:rsidRPr="007C0E9E">
        <w:rPr>
          <w:rFonts w:cs="Arial"/>
          <w:szCs w:val="20"/>
          <w:lang w:val="en-US"/>
        </w:rPr>
        <w:t>B.</w:t>
      </w:r>
      <w:r>
        <w:rPr>
          <w:rFonts w:cs="Arial"/>
          <w:b w:val="0"/>
          <w:bCs w:val="0"/>
          <w:szCs w:val="20"/>
          <w:lang w:val="en-US"/>
        </w:rPr>
        <w:t xml:space="preserve"> PCRC-3</w:t>
      </w:r>
      <w:r w:rsidRPr="005B0309">
        <w:rPr>
          <w:rFonts w:cs="Arial"/>
          <w:b w:val="0"/>
          <w:bCs w:val="0"/>
          <w:szCs w:val="20"/>
          <w:lang w:val="en-US"/>
        </w:rPr>
        <w:t xml:space="preserve">. </w:t>
      </w:r>
      <w:r>
        <w:rPr>
          <w:rFonts w:cs="Arial"/>
          <w:b w:val="0"/>
          <w:bCs w:val="0"/>
          <w:szCs w:val="20"/>
          <w:lang w:val="en-US"/>
        </w:rPr>
        <w:t>M</w:t>
      </w:r>
      <w:r w:rsidRPr="007C0E9E">
        <w:rPr>
          <w:rFonts w:cs="Arial"/>
          <w:b w:val="0"/>
          <w:bCs w:val="0"/>
          <w:szCs w:val="20"/>
          <w:lang w:val="en-US"/>
        </w:rPr>
        <w:t xml:space="preserve">orphological similarities </w:t>
      </w:r>
      <w:r>
        <w:rPr>
          <w:rFonts w:cs="Arial"/>
          <w:b w:val="0"/>
          <w:bCs w:val="0"/>
          <w:szCs w:val="20"/>
          <w:lang w:val="en-US"/>
        </w:rPr>
        <w:t xml:space="preserve">are </w:t>
      </w:r>
      <w:r w:rsidRPr="007C0E9E">
        <w:rPr>
          <w:rFonts w:cs="Arial"/>
          <w:b w:val="0"/>
          <w:bCs w:val="0"/>
          <w:szCs w:val="20"/>
          <w:lang w:val="en-US"/>
        </w:rPr>
        <w:t xml:space="preserve">observed between </w:t>
      </w:r>
      <w:r>
        <w:rPr>
          <w:rFonts w:cs="Arial"/>
          <w:b w:val="0"/>
          <w:bCs w:val="0"/>
          <w:szCs w:val="20"/>
          <w:lang w:val="en-US"/>
        </w:rPr>
        <w:t xml:space="preserve">the patient </w:t>
      </w:r>
      <w:r w:rsidRPr="005B0309">
        <w:rPr>
          <w:rFonts w:cs="Arial"/>
          <w:b w:val="0"/>
          <w:bCs w:val="0"/>
          <w:szCs w:val="20"/>
          <w:lang w:val="en-US"/>
        </w:rPr>
        <w:t>tumor</w:t>
      </w:r>
      <w:r w:rsidRPr="007C0E9E">
        <w:rPr>
          <w:rFonts w:cs="Arial"/>
          <w:b w:val="0"/>
          <w:bCs w:val="0"/>
          <w:szCs w:val="20"/>
          <w:lang w:val="en-US"/>
        </w:rPr>
        <w:t xml:space="preserve"> </w:t>
      </w:r>
      <w:r>
        <w:rPr>
          <w:rFonts w:cs="Arial"/>
          <w:b w:val="0"/>
          <w:bCs w:val="0"/>
          <w:szCs w:val="20"/>
          <w:lang w:val="en-US"/>
        </w:rPr>
        <w:t xml:space="preserve">tissue </w:t>
      </w:r>
      <w:r w:rsidRPr="007C0E9E">
        <w:rPr>
          <w:rFonts w:cs="Arial"/>
          <w:b w:val="0"/>
          <w:bCs w:val="0"/>
          <w:szCs w:val="20"/>
          <w:lang w:val="en-US"/>
        </w:rPr>
        <w:t xml:space="preserve">and </w:t>
      </w:r>
      <w:r>
        <w:rPr>
          <w:rFonts w:cs="Arial"/>
          <w:b w:val="0"/>
          <w:bCs w:val="0"/>
          <w:szCs w:val="20"/>
          <w:lang w:val="en-US"/>
        </w:rPr>
        <w:t xml:space="preserve">corresponding single </w:t>
      </w:r>
      <w:r w:rsidRPr="007C0E9E">
        <w:rPr>
          <w:rFonts w:cs="Arial"/>
          <w:b w:val="0"/>
          <w:bCs w:val="0"/>
          <w:szCs w:val="20"/>
          <w:lang w:val="en-US"/>
        </w:rPr>
        <w:t xml:space="preserve">organoid. Scale bar = 100 </w:t>
      </w:r>
      <w:proofErr w:type="spellStart"/>
      <w:r w:rsidRPr="007C0E9E">
        <w:rPr>
          <w:rFonts w:cs="Arial"/>
          <w:b w:val="0"/>
          <w:bCs w:val="0"/>
          <w:szCs w:val="20"/>
          <w:lang w:val="en-US"/>
        </w:rPr>
        <w:t>μm</w:t>
      </w:r>
      <w:proofErr w:type="spellEnd"/>
      <w:r w:rsidRPr="007C0E9E">
        <w:rPr>
          <w:rFonts w:cs="Arial"/>
          <w:b w:val="0"/>
          <w:bCs w:val="0"/>
          <w:szCs w:val="20"/>
          <w:lang w:val="en-US"/>
        </w:rPr>
        <w:t>.</w:t>
      </w:r>
    </w:p>
    <w:p w14:paraId="72BC9A3F" w14:textId="77777777" w:rsidR="001D3C2E" w:rsidRPr="00D3317A" w:rsidRDefault="001D3C2E" w:rsidP="001D3C2E">
      <w:pPr>
        <w:pStyle w:val="Heading1"/>
        <w:numPr>
          <w:ilvl w:val="0"/>
          <w:numId w:val="0"/>
        </w:numPr>
        <w:spacing w:line="480" w:lineRule="auto"/>
        <w:ind w:left="432" w:hanging="432"/>
        <w:rPr>
          <w:rFonts w:cs="Arial"/>
          <w:szCs w:val="20"/>
          <w:lang w:val="en-US"/>
        </w:rPr>
      </w:pPr>
    </w:p>
    <w:p w14:paraId="48764FAF" w14:textId="77777777" w:rsidR="001D3C2E" w:rsidRPr="00D3317A" w:rsidRDefault="001D3C2E" w:rsidP="001D3C2E">
      <w:pPr>
        <w:spacing w:line="480" w:lineRule="auto"/>
        <w:jc w:val="both"/>
        <w:rPr>
          <w:rFonts w:cs="Arial"/>
          <w:b/>
          <w:bCs/>
          <w:kern w:val="36"/>
          <w:szCs w:val="20"/>
          <w:lang w:eastAsia="fr-CH"/>
        </w:rPr>
      </w:pPr>
      <w:r w:rsidRPr="00D3317A">
        <w:rPr>
          <w:rFonts w:cs="Arial"/>
          <w:szCs w:val="20"/>
        </w:rPr>
        <w:br w:type="page"/>
      </w:r>
    </w:p>
    <w:p w14:paraId="7DDBBC85" w14:textId="77777777" w:rsidR="001D3C2E" w:rsidRPr="00D3317A" w:rsidRDefault="001D3C2E" w:rsidP="001D3C2E">
      <w:pPr>
        <w:spacing w:line="480" w:lineRule="auto"/>
        <w:rPr>
          <w:rFonts w:cs="Arial"/>
          <w:szCs w:val="20"/>
        </w:rPr>
      </w:pPr>
      <w:r w:rsidRPr="00D3317A">
        <w:rPr>
          <w:rFonts w:cs="Arial"/>
          <w:b/>
          <w:bCs/>
          <w:szCs w:val="20"/>
        </w:rPr>
        <w:lastRenderedPageBreak/>
        <w:t>Supplementary references</w:t>
      </w:r>
    </w:p>
    <w:p w14:paraId="71DC333F" w14:textId="77777777" w:rsidR="001D3C2E" w:rsidRPr="00D3317A" w:rsidRDefault="001D3C2E" w:rsidP="001D3C2E">
      <w:pPr>
        <w:spacing w:line="480" w:lineRule="auto"/>
        <w:rPr>
          <w:rFonts w:cs="Arial"/>
          <w:szCs w:val="20"/>
        </w:rPr>
      </w:pPr>
    </w:p>
    <w:p w14:paraId="27A6FEAF" w14:textId="77777777" w:rsidR="001D3C2E" w:rsidRPr="000D785A" w:rsidRDefault="001D3C2E" w:rsidP="001D3C2E">
      <w:pPr>
        <w:pStyle w:val="EndNoteBibliography"/>
        <w:spacing w:line="480" w:lineRule="auto"/>
        <w:rPr>
          <w:noProof/>
        </w:rPr>
      </w:pPr>
      <w:r w:rsidRPr="00D3317A">
        <w:rPr>
          <w:szCs w:val="20"/>
        </w:rPr>
        <w:fldChar w:fldCharType="begin"/>
      </w:r>
      <w:r w:rsidRPr="00D3317A">
        <w:rPr>
          <w:szCs w:val="20"/>
        </w:rPr>
        <w:instrText xml:space="preserve"> ADDIN EN.REFLIST </w:instrText>
      </w:r>
      <w:r w:rsidRPr="00D3317A">
        <w:rPr>
          <w:szCs w:val="20"/>
        </w:rPr>
        <w:fldChar w:fldCharType="separate"/>
      </w:r>
      <w:r w:rsidRPr="000D785A">
        <w:rPr>
          <w:noProof/>
        </w:rPr>
        <w:t>1.</w:t>
      </w:r>
      <w:r w:rsidRPr="000D785A">
        <w:rPr>
          <w:noProof/>
        </w:rPr>
        <w:tab/>
        <w:t xml:space="preserve">Weiss, A.;  Le Roux-Bourdieu, M.;  Zoetemelk, M.;  Ramzy, G. M.;  Rausch, M.;  Harry, D.;  Miljkovic-Licina, M.;  Falamaki, K.;  Wehrle-Haller, B.;  Meraldi, P., et al., Identification of a Synergistic Multi-Drug Combination Active in Cancer Cells via the Prevention of Spindle Pole Clustering. </w:t>
      </w:r>
      <w:r w:rsidRPr="000D785A">
        <w:rPr>
          <w:i/>
          <w:noProof/>
        </w:rPr>
        <w:t xml:space="preserve">Cancers (Basel) </w:t>
      </w:r>
      <w:r w:rsidRPr="000D785A">
        <w:rPr>
          <w:b/>
          <w:noProof/>
        </w:rPr>
        <w:t>2019,</w:t>
      </w:r>
      <w:r w:rsidRPr="000D785A">
        <w:rPr>
          <w:noProof/>
        </w:rPr>
        <w:t xml:space="preserve"> </w:t>
      </w:r>
      <w:r w:rsidRPr="000D785A">
        <w:rPr>
          <w:i/>
          <w:noProof/>
        </w:rPr>
        <w:t>11</w:t>
      </w:r>
      <w:r w:rsidRPr="000D785A">
        <w:rPr>
          <w:noProof/>
        </w:rPr>
        <w:t xml:space="preserve"> (10).</w:t>
      </w:r>
    </w:p>
    <w:p w14:paraId="4C8550B9" w14:textId="77777777" w:rsidR="001D3C2E" w:rsidRPr="000D785A" w:rsidRDefault="001D3C2E" w:rsidP="001D3C2E">
      <w:pPr>
        <w:pStyle w:val="EndNoteBibliography"/>
        <w:spacing w:line="480" w:lineRule="auto"/>
        <w:rPr>
          <w:noProof/>
        </w:rPr>
      </w:pPr>
      <w:r w:rsidRPr="000D785A">
        <w:rPr>
          <w:noProof/>
        </w:rPr>
        <w:t>2.</w:t>
      </w:r>
      <w:r w:rsidRPr="000D785A">
        <w:rPr>
          <w:noProof/>
        </w:rPr>
        <w:tab/>
        <w:t xml:space="preserve">Zoetemelk, M.;  Ramzy, G. M.;  Rausch, M.;  Koessler, T.;  van Beijnum, J. R.;  Weiss, A.;  Mieville, V.;  Piersma, S. R.;  de Haas, R. R.;  Delucinge-Vivier, C., et al., Optimized low-dose combinatorial drug treatment boosts selectivity and efficacy of colorectal carcinoma treatment. </w:t>
      </w:r>
      <w:r w:rsidRPr="000D785A">
        <w:rPr>
          <w:i/>
          <w:noProof/>
        </w:rPr>
        <w:t xml:space="preserve">Mol Oncol </w:t>
      </w:r>
      <w:r w:rsidRPr="000D785A">
        <w:rPr>
          <w:b/>
          <w:noProof/>
        </w:rPr>
        <w:t>2020,</w:t>
      </w:r>
      <w:r w:rsidRPr="000D785A">
        <w:rPr>
          <w:noProof/>
        </w:rPr>
        <w:t xml:space="preserve"> </w:t>
      </w:r>
      <w:r w:rsidRPr="000D785A">
        <w:rPr>
          <w:i/>
          <w:noProof/>
        </w:rPr>
        <w:t>14</w:t>
      </w:r>
      <w:r w:rsidRPr="000D785A">
        <w:rPr>
          <w:noProof/>
        </w:rPr>
        <w:t xml:space="preserve"> (11), 2894-2919.</w:t>
      </w:r>
    </w:p>
    <w:p w14:paraId="3176982F" w14:textId="77777777" w:rsidR="001D3C2E" w:rsidRPr="000D785A" w:rsidRDefault="001D3C2E" w:rsidP="001D3C2E">
      <w:pPr>
        <w:pStyle w:val="EndNoteBibliography"/>
        <w:spacing w:line="480" w:lineRule="auto"/>
        <w:rPr>
          <w:noProof/>
        </w:rPr>
      </w:pPr>
      <w:r w:rsidRPr="000D785A">
        <w:rPr>
          <w:noProof/>
        </w:rPr>
        <w:t>3.</w:t>
      </w:r>
      <w:r w:rsidRPr="000D785A">
        <w:rPr>
          <w:noProof/>
        </w:rPr>
        <w:tab/>
        <w:t xml:space="preserve">Xu, H.;  Jaynes, J.; Ding, X., COMBINING TWO-LEVEL AND THREE-LEVEL ORTHOGONAL ARRAYS FOR FACTOR SCREENING AND RESPONSE SURFACE EXPLORATION. </w:t>
      </w:r>
      <w:r w:rsidRPr="000D785A">
        <w:rPr>
          <w:i/>
          <w:noProof/>
        </w:rPr>
        <w:t xml:space="preserve">Statistica Sinica </w:t>
      </w:r>
      <w:r w:rsidRPr="000D785A">
        <w:rPr>
          <w:b/>
          <w:noProof/>
        </w:rPr>
        <w:t>2014,</w:t>
      </w:r>
      <w:r w:rsidRPr="000D785A">
        <w:rPr>
          <w:noProof/>
        </w:rPr>
        <w:t xml:space="preserve"> </w:t>
      </w:r>
      <w:r w:rsidRPr="000D785A">
        <w:rPr>
          <w:i/>
          <w:noProof/>
        </w:rPr>
        <w:t>24</w:t>
      </w:r>
      <w:r w:rsidRPr="000D785A">
        <w:rPr>
          <w:noProof/>
        </w:rPr>
        <w:t xml:space="preserve"> (1), 269-289.</w:t>
      </w:r>
    </w:p>
    <w:p w14:paraId="2DB907C9" w14:textId="77777777" w:rsidR="001D3C2E" w:rsidRPr="000D785A" w:rsidRDefault="001D3C2E" w:rsidP="001D3C2E">
      <w:pPr>
        <w:pStyle w:val="EndNoteBibliography"/>
        <w:spacing w:line="480" w:lineRule="auto"/>
        <w:rPr>
          <w:noProof/>
        </w:rPr>
      </w:pPr>
      <w:r w:rsidRPr="000D785A">
        <w:rPr>
          <w:noProof/>
        </w:rPr>
        <w:t>4.</w:t>
      </w:r>
      <w:r w:rsidRPr="000D785A">
        <w:rPr>
          <w:noProof/>
        </w:rPr>
        <w:tab/>
        <w:t xml:space="preserve">Weiss, A.;  Berndsen, R. H.;  Ding, X.;  Ho, C. M.;  Dyson, P. J.;  van den Bergh, H.;  Griffioen, A. W.; Nowak-Sliwinska, P., A streamlined search technology for identification of synergistic drug combinations. </w:t>
      </w:r>
      <w:r w:rsidRPr="000D785A">
        <w:rPr>
          <w:i/>
          <w:noProof/>
        </w:rPr>
        <w:t xml:space="preserve">Sci Rep </w:t>
      </w:r>
      <w:r w:rsidRPr="000D785A">
        <w:rPr>
          <w:b/>
          <w:noProof/>
        </w:rPr>
        <w:t>2015,</w:t>
      </w:r>
      <w:r w:rsidRPr="000D785A">
        <w:rPr>
          <w:noProof/>
        </w:rPr>
        <w:t xml:space="preserve"> </w:t>
      </w:r>
      <w:r w:rsidRPr="000D785A">
        <w:rPr>
          <w:i/>
          <w:noProof/>
        </w:rPr>
        <w:t>5</w:t>
      </w:r>
      <w:r w:rsidRPr="000D785A">
        <w:rPr>
          <w:noProof/>
        </w:rPr>
        <w:t>, 14508.</w:t>
      </w:r>
    </w:p>
    <w:p w14:paraId="2E6C7327" w14:textId="77777777" w:rsidR="001D3C2E" w:rsidRPr="000D785A" w:rsidRDefault="001D3C2E" w:rsidP="001D3C2E">
      <w:pPr>
        <w:pStyle w:val="EndNoteBibliography"/>
        <w:spacing w:line="480" w:lineRule="auto"/>
        <w:rPr>
          <w:noProof/>
        </w:rPr>
      </w:pPr>
      <w:r w:rsidRPr="000D785A">
        <w:rPr>
          <w:noProof/>
        </w:rPr>
        <w:t>5.</w:t>
      </w:r>
      <w:r w:rsidRPr="000D785A">
        <w:rPr>
          <w:noProof/>
        </w:rPr>
        <w:tab/>
        <w:t xml:space="preserve">Zou, H., The Adaptive Lasso and Its Oracle Properties. </w:t>
      </w:r>
      <w:r w:rsidRPr="000D785A">
        <w:rPr>
          <w:i/>
          <w:noProof/>
        </w:rPr>
        <w:t xml:space="preserve">Journal of the American Statistical Association </w:t>
      </w:r>
      <w:r w:rsidRPr="000D785A">
        <w:rPr>
          <w:b/>
          <w:noProof/>
        </w:rPr>
        <w:t>2006,</w:t>
      </w:r>
      <w:r w:rsidRPr="000D785A">
        <w:rPr>
          <w:noProof/>
        </w:rPr>
        <w:t xml:space="preserve"> </w:t>
      </w:r>
      <w:r w:rsidRPr="000D785A">
        <w:rPr>
          <w:i/>
          <w:noProof/>
        </w:rPr>
        <w:t>101</w:t>
      </w:r>
      <w:r w:rsidRPr="000D785A">
        <w:rPr>
          <w:noProof/>
        </w:rPr>
        <w:t xml:space="preserve"> (476), 1418-1429.</w:t>
      </w:r>
    </w:p>
    <w:p w14:paraId="118A5D70" w14:textId="77777777" w:rsidR="001D3C2E" w:rsidRPr="000D785A" w:rsidRDefault="001D3C2E" w:rsidP="001D3C2E">
      <w:pPr>
        <w:pStyle w:val="EndNoteBibliography"/>
        <w:spacing w:line="480" w:lineRule="auto"/>
        <w:rPr>
          <w:noProof/>
        </w:rPr>
      </w:pPr>
      <w:r w:rsidRPr="000D785A">
        <w:rPr>
          <w:noProof/>
        </w:rPr>
        <w:t>6.</w:t>
      </w:r>
      <w:r w:rsidRPr="000D785A">
        <w:rPr>
          <w:noProof/>
        </w:rPr>
        <w:tab/>
        <w:t xml:space="preserve">Tibshirani, R., Regression Shrinkage and Selection via the Lasso. </w:t>
      </w:r>
      <w:r w:rsidRPr="000D785A">
        <w:rPr>
          <w:i/>
          <w:noProof/>
        </w:rPr>
        <w:t xml:space="preserve">Journal of the Royal Statistical Society. Series B (Methodological) </w:t>
      </w:r>
      <w:r w:rsidRPr="000D785A">
        <w:rPr>
          <w:b/>
          <w:noProof/>
        </w:rPr>
        <w:t>1996,</w:t>
      </w:r>
      <w:r w:rsidRPr="000D785A">
        <w:rPr>
          <w:noProof/>
        </w:rPr>
        <w:t xml:space="preserve"> </w:t>
      </w:r>
      <w:r w:rsidRPr="000D785A">
        <w:rPr>
          <w:i/>
          <w:noProof/>
        </w:rPr>
        <w:t>58</w:t>
      </w:r>
      <w:r w:rsidRPr="000D785A">
        <w:rPr>
          <w:noProof/>
        </w:rPr>
        <w:t xml:space="preserve"> (1), 267-288.</w:t>
      </w:r>
    </w:p>
    <w:p w14:paraId="042F42FF" w14:textId="77777777" w:rsidR="001D3C2E" w:rsidRPr="000D785A" w:rsidRDefault="001D3C2E" w:rsidP="001D3C2E">
      <w:pPr>
        <w:pStyle w:val="EndNoteBibliography"/>
        <w:spacing w:line="480" w:lineRule="auto"/>
        <w:rPr>
          <w:noProof/>
        </w:rPr>
      </w:pPr>
      <w:r w:rsidRPr="000D785A">
        <w:rPr>
          <w:noProof/>
        </w:rPr>
        <w:t>7.</w:t>
      </w:r>
      <w:r w:rsidRPr="000D785A">
        <w:rPr>
          <w:noProof/>
        </w:rPr>
        <w:tab/>
        <w:t xml:space="preserve">Sen, Z.;  Daniela, W.; Ali, S., In Defense of the Indefensible: A Very Naïve Approach to High-Dimensional Inference. </w:t>
      </w:r>
      <w:r w:rsidRPr="000D785A">
        <w:rPr>
          <w:i/>
          <w:noProof/>
        </w:rPr>
        <w:t xml:space="preserve">Statistical Science </w:t>
      </w:r>
      <w:r w:rsidRPr="000D785A">
        <w:rPr>
          <w:b/>
          <w:noProof/>
        </w:rPr>
        <w:t>2021,</w:t>
      </w:r>
      <w:r w:rsidRPr="000D785A">
        <w:rPr>
          <w:noProof/>
        </w:rPr>
        <w:t xml:space="preserve"> </w:t>
      </w:r>
      <w:r w:rsidRPr="000D785A">
        <w:rPr>
          <w:i/>
          <w:noProof/>
        </w:rPr>
        <w:t>36</w:t>
      </w:r>
      <w:r w:rsidRPr="000D785A">
        <w:rPr>
          <w:noProof/>
        </w:rPr>
        <w:t xml:space="preserve"> (4), 562-577.</w:t>
      </w:r>
    </w:p>
    <w:p w14:paraId="2429D1AF" w14:textId="77777777" w:rsidR="001D3C2E" w:rsidRPr="000D785A" w:rsidRDefault="001D3C2E" w:rsidP="001D3C2E">
      <w:pPr>
        <w:pStyle w:val="EndNoteBibliography"/>
        <w:spacing w:line="480" w:lineRule="auto"/>
        <w:rPr>
          <w:noProof/>
        </w:rPr>
      </w:pPr>
      <w:r w:rsidRPr="000D785A">
        <w:rPr>
          <w:noProof/>
        </w:rPr>
        <w:t>8.</w:t>
      </w:r>
      <w:r w:rsidRPr="000D785A">
        <w:rPr>
          <w:noProof/>
        </w:rPr>
        <w:tab/>
        <w:t xml:space="preserve">Ahmed, D.;  Eide, P. W.;  Eilertsen, I. A.;  Danielsen, S. A.;  Eknaes, M.;  Hektoen, M.;  Lind, G. E.; Lothe, R. A., Epigenetic and genetic features of 24 colon cancer cell lines. </w:t>
      </w:r>
      <w:r w:rsidRPr="000D785A">
        <w:rPr>
          <w:i/>
          <w:noProof/>
        </w:rPr>
        <w:t xml:space="preserve">Oncogenesis </w:t>
      </w:r>
      <w:r w:rsidRPr="000D785A">
        <w:rPr>
          <w:b/>
          <w:noProof/>
        </w:rPr>
        <w:t>2013,</w:t>
      </w:r>
      <w:r w:rsidRPr="000D785A">
        <w:rPr>
          <w:noProof/>
        </w:rPr>
        <w:t xml:space="preserve"> </w:t>
      </w:r>
      <w:r w:rsidRPr="000D785A">
        <w:rPr>
          <w:i/>
          <w:noProof/>
        </w:rPr>
        <w:t>2</w:t>
      </w:r>
      <w:r w:rsidRPr="000D785A">
        <w:rPr>
          <w:noProof/>
        </w:rPr>
        <w:t>, e71.</w:t>
      </w:r>
    </w:p>
    <w:p w14:paraId="735DDE05" w14:textId="77777777" w:rsidR="001D3C2E" w:rsidRPr="000D785A" w:rsidRDefault="001D3C2E" w:rsidP="001D3C2E">
      <w:pPr>
        <w:pStyle w:val="EndNoteBibliography"/>
        <w:spacing w:line="480" w:lineRule="auto"/>
        <w:rPr>
          <w:noProof/>
        </w:rPr>
      </w:pPr>
      <w:r w:rsidRPr="000D785A">
        <w:rPr>
          <w:noProof/>
        </w:rPr>
        <w:t>9.</w:t>
      </w:r>
      <w:r w:rsidRPr="000D785A">
        <w:rPr>
          <w:noProof/>
        </w:rPr>
        <w:tab/>
        <w:t xml:space="preserve">Chen, T. R.;  Dorotinsky, C. S.;  McGuire, L. J.;  Macy, M. L.; Hay, R. J., DLD-1 and HCT-15 cell lines derived separately from colorectal carcinomas have totally different chromosome changes but the same genetic origin. </w:t>
      </w:r>
      <w:r w:rsidRPr="000D785A">
        <w:rPr>
          <w:i/>
          <w:noProof/>
        </w:rPr>
        <w:t xml:space="preserve">Cancer genetics and cytogenetics </w:t>
      </w:r>
      <w:r w:rsidRPr="000D785A">
        <w:rPr>
          <w:b/>
          <w:noProof/>
        </w:rPr>
        <w:t>1995,</w:t>
      </w:r>
      <w:r w:rsidRPr="000D785A">
        <w:rPr>
          <w:noProof/>
        </w:rPr>
        <w:t xml:space="preserve"> </w:t>
      </w:r>
      <w:r w:rsidRPr="000D785A">
        <w:rPr>
          <w:i/>
          <w:noProof/>
        </w:rPr>
        <w:t>81</w:t>
      </w:r>
      <w:r w:rsidRPr="000D785A">
        <w:rPr>
          <w:noProof/>
        </w:rPr>
        <w:t xml:space="preserve"> (2), 103-8.</w:t>
      </w:r>
    </w:p>
    <w:p w14:paraId="731B4F8A" w14:textId="77777777" w:rsidR="001D3C2E" w:rsidRPr="000D785A" w:rsidRDefault="001D3C2E" w:rsidP="001D3C2E">
      <w:pPr>
        <w:pStyle w:val="EndNoteBibliography"/>
        <w:spacing w:line="480" w:lineRule="auto"/>
        <w:rPr>
          <w:noProof/>
        </w:rPr>
      </w:pPr>
      <w:r w:rsidRPr="000D785A">
        <w:rPr>
          <w:noProof/>
        </w:rPr>
        <w:lastRenderedPageBreak/>
        <w:t>10.</w:t>
      </w:r>
      <w:r w:rsidRPr="000D785A">
        <w:rPr>
          <w:noProof/>
        </w:rPr>
        <w:tab/>
        <w:t xml:space="preserve">Berg, K. C. G.;  Eide, P. W.;  Eilertsen, I. A.;  Johannessen, B.;  Bruun, J.;  Danielsen, S. A.;  Bjørnslett, M.;  Meza-Zepeda, L. A.;  Eknæs, M.;  Lind, G. E., et al., Multi-omics of 34 colorectal cancer cell lines - a resource for biomedical studies. </w:t>
      </w:r>
      <w:r w:rsidRPr="000D785A">
        <w:rPr>
          <w:i/>
          <w:noProof/>
        </w:rPr>
        <w:t xml:space="preserve">Mol Cancer </w:t>
      </w:r>
      <w:r w:rsidRPr="000D785A">
        <w:rPr>
          <w:b/>
          <w:noProof/>
        </w:rPr>
        <w:t>2017,</w:t>
      </w:r>
      <w:r w:rsidRPr="000D785A">
        <w:rPr>
          <w:noProof/>
        </w:rPr>
        <w:t xml:space="preserve"> </w:t>
      </w:r>
      <w:r w:rsidRPr="000D785A">
        <w:rPr>
          <w:i/>
          <w:noProof/>
        </w:rPr>
        <w:t>16</w:t>
      </w:r>
      <w:r w:rsidRPr="000D785A">
        <w:rPr>
          <w:noProof/>
        </w:rPr>
        <w:t xml:space="preserve"> (1), 116-116.</w:t>
      </w:r>
    </w:p>
    <w:p w14:paraId="79C7465C" w14:textId="77777777" w:rsidR="001D3C2E" w:rsidRPr="000D785A" w:rsidRDefault="001D3C2E" w:rsidP="001D3C2E">
      <w:pPr>
        <w:pStyle w:val="EndNoteBibliography"/>
        <w:spacing w:line="480" w:lineRule="auto"/>
        <w:rPr>
          <w:noProof/>
        </w:rPr>
      </w:pPr>
      <w:r w:rsidRPr="000D785A">
        <w:rPr>
          <w:noProof/>
        </w:rPr>
        <w:t>11.</w:t>
      </w:r>
      <w:r w:rsidRPr="000D785A">
        <w:rPr>
          <w:noProof/>
        </w:rPr>
        <w:tab/>
        <w:t xml:space="preserve">Tom, B. H.;  Rutzky, L. P.;  Jakstys, M. M.;  Oyasu, R.;  Kaye, C. I.; Kahan, B. D., Human colonic adenocarcinoma cells. I. Establishment and description of a new line. </w:t>
      </w:r>
      <w:r w:rsidRPr="000D785A">
        <w:rPr>
          <w:i/>
          <w:noProof/>
        </w:rPr>
        <w:t xml:space="preserve">In vitro </w:t>
      </w:r>
      <w:r w:rsidRPr="000D785A">
        <w:rPr>
          <w:b/>
          <w:noProof/>
        </w:rPr>
        <w:t>1976,</w:t>
      </w:r>
      <w:r w:rsidRPr="000D785A">
        <w:rPr>
          <w:noProof/>
        </w:rPr>
        <w:t xml:space="preserve"> </w:t>
      </w:r>
      <w:r w:rsidRPr="000D785A">
        <w:rPr>
          <w:i/>
          <w:noProof/>
        </w:rPr>
        <w:t>12</w:t>
      </w:r>
      <w:r w:rsidRPr="000D785A">
        <w:rPr>
          <w:noProof/>
        </w:rPr>
        <w:t xml:space="preserve"> (3), 180-91.</w:t>
      </w:r>
    </w:p>
    <w:p w14:paraId="6CE3208B" w14:textId="77777777" w:rsidR="001D3C2E" w:rsidRPr="000D785A" w:rsidRDefault="001D3C2E" w:rsidP="001D3C2E">
      <w:pPr>
        <w:pStyle w:val="EndNoteBibliography"/>
        <w:spacing w:line="480" w:lineRule="auto"/>
        <w:rPr>
          <w:noProof/>
        </w:rPr>
      </w:pPr>
      <w:r w:rsidRPr="000D785A">
        <w:rPr>
          <w:noProof/>
        </w:rPr>
        <w:t>12.</w:t>
      </w:r>
      <w:r w:rsidRPr="000D785A">
        <w:rPr>
          <w:noProof/>
        </w:rPr>
        <w:tab/>
        <w:t xml:space="preserve">Brattain, M. G.;  Fine, W. D.;  Khaled, F. M.;  Thompson, J.; Brattain, D. E., Heterogeneity of malignant cells from a human colonic carcinoma. </w:t>
      </w:r>
      <w:r w:rsidRPr="000D785A">
        <w:rPr>
          <w:i/>
          <w:noProof/>
        </w:rPr>
        <w:t xml:space="preserve">Cancer Res </w:t>
      </w:r>
      <w:r w:rsidRPr="000D785A">
        <w:rPr>
          <w:b/>
          <w:noProof/>
        </w:rPr>
        <w:t>1981,</w:t>
      </w:r>
      <w:r w:rsidRPr="000D785A">
        <w:rPr>
          <w:noProof/>
        </w:rPr>
        <w:t xml:space="preserve"> </w:t>
      </w:r>
      <w:r w:rsidRPr="000D785A">
        <w:rPr>
          <w:i/>
          <w:noProof/>
        </w:rPr>
        <w:t>41</w:t>
      </w:r>
      <w:r w:rsidRPr="000D785A">
        <w:rPr>
          <w:noProof/>
        </w:rPr>
        <w:t xml:space="preserve"> (5), 1751-6.</w:t>
      </w:r>
    </w:p>
    <w:p w14:paraId="60646EB4" w14:textId="77777777" w:rsidR="001D3C2E" w:rsidRPr="00D3317A" w:rsidRDefault="001D3C2E" w:rsidP="001D3C2E">
      <w:pPr>
        <w:spacing w:line="480" w:lineRule="auto"/>
        <w:rPr>
          <w:rFonts w:cs="Arial"/>
          <w:szCs w:val="20"/>
        </w:rPr>
      </w:pPr>
      <w:r w:rsidRPr="00D3317A">
        <w:rPr>
          <w:rFonts w:cs="Arial"/>
          <w:szCs w:val="20"/>
        </w:rPr>
        <w:fldChar w:fldCharType="end"/>
      </w:r>
    </w:p>
    <w:p w14:paraId="07F7D320" w14:textId="77777777" w:rsidR="00DE39CD" w:rsidRDefault="00DE39CD"/>
    <w:sectPr w:rsidR="00DE39CD">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3FD5B" w14:textId="77777777" w:rsidR="00E32E26" w:rsidRDefault="00E32E26" w:rsidP="00BA18DE">
      <w:pPr>
        <w:spacing w:line="240" w:lineRule="auto"/>
      </w:pPr>
      <w:r>
        <w:separator/>
      </w:r>
    </w:p>
  </w:endnote>
  <w:endnote w:type="continuationSeparator" w:id="0">
    <w:p w14:paraId="4EF73659" w14:textId="77777777" w:rsidR="00E32E26" w:rsidRDefault="00E32E26" w:rsidP="00BA18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font>
  <w:font w:name="Noto Serif CJK SC">
    <w:panose1 w:val="020B0604020202020204"/>
    <w:charset w:val="00"/>
    <w:family w:val="auto"/>
    <w:pitch w:val="variable"/>
  </w:font>
  <w:font w:name="Lohit Devanagari">
    <w:altName w:val="Calibri"/>
    <w:panose1 w:val="020B0604020202020204"/>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8957609"/>
      <w:docPartObj>
        <w:docPartGallery w:val="Page Numbers (Bottom of Page)"/>
        <w:docPartUnique/>
      </w:docPartObj>
    </w:sdtPr>
    <w:sdtContent>
      <w:p w14:paraId="2D7DB610" w14:textId="0110A464" w:rsidR="00BA18DE" w:rsidRDefault="00BA18DE" w:rsidP="003B37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AE8052" w14:textId="77777777" w:rsidR="00BA18DE" w:rsidRDefault="00BA18DE" w:rsidP="00BA18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6313972"/>
      <w:docPartObj>
        <w:docPartGallery w:val="Page Numbers (Bottom of Page)"/>
        <w:docPartUnique/>
      </w:docPartObj>
    </w:sdtPr>
    <w:sdtContent>
      <w:p w14:paraId="59EF90BF" w14:textId="57FC824E" w:rsidR="00BA18DE" w:rsidRDefault="00BA18DE" w:rsidP="003B37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5E04EB" w14:textId="77777777" w:rsidR="00BA18DE" w:rsidRDefault="00BA18DE" w:rsidP="00BA18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87AC0" w14:textId="77777777" w:rsidR="00E32E26" w:rsidRDefault="00E32E26" w:rsidP="00BA18DE">
      <w:pPr>
        <w:spacing w:line="240" w:lineRule="auto"/>
      </w:pPr>
      <w:r>
        <w:separator/>
      </w:r>
    </w:p>
  </w:footnote>
  <w:footnote w:type="continuationSeparator" w:id="0">
    <w:p w14:paraId="620CC894" w14:textId="77777777" w:rsidR="00E32E26" w:rsidRDefault="00E32E26" w:rsidP="00BA18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B5101"/>
    <w:multiLevelType w:val="hybridMultilevel"/>
    <w:tmpl w:val="B5700BE2"/>
    <w:lvl w:ilvl="0" w:tplc="293C4C84">
      <w:start w:val="1"/>
      <w:numFmt w:val="bullet"/>
      <w:lvlText w:val="-"/>
      <w:lvlJc w:val="left"/>
      <w:pPr>
        <w:tabs>
          <w:tab w:val="num" w:pos="720"/>
        </w:tabs>
        <w:ind w:left="720" w:hanging="360"/>
      </w:pPr>
      <w:rPr>
        <w:rFonts w:ascii="Times New Roman" w:hAnsi="Times New Roman" w:hint="default"/>
      </w:rPr>
    </w:lvl>
    <w:lvl w:ilvl="1" w:tplc="C1EE759A" w:tentative="1">
      <w:start w:val="1"/>
      <w:numFmt w:val="bullet"/>
      <w:lvlText w:val="-"/>
      <w:lvlJc w:val="left"/>
      <w:pPr>
        <w:tabs>
          <w:tab w:val="num" w:pos="1440"/>
        </w:tabs>
        <w:ind w:left="1440" w:hanging="360"/>
      </w:pPr>
      <w:rPr>
        <w:rFonts w:ascii="Times New Roman" w:hAnsi="Times New Roman" w:hint="default"/>
      </w:rPr>
    </w:lvl>
    <w:lvl w:ilvl="2" w:tplc="F5CE6158" w:tentative="1">
      <w:start w:val="1"/>
      <w:numFmt w:val="bullet"/>
      <w:lvlText w:val="-"/>
      <w:lvlJc w:val="left"/>
      <w:pPr>
        <w:tabs>
          <w:tab w:val="num" w:pos="2160"/>
        </w:tabs>
        <w:ind w:left="2160" w:hanging="360"/>
      </w:pPr>
      <w:rPr>
        <w:rFonts w:ascii="Times New Roman" w:hAnsi="Times New Roman" w:hint="default"/>
      </w:rPr>
    </w:lvl>
    <w:lvl w:ilvl="3" w:tplc="C338EAE2" w:tentative="1">
      <w:start w:val="1"/>
      <w:numFmt w:val="bullet"/>
      <w:lvlText w:val="-"/>
      <w:lvlJc w:val="left"/>
      <w:pPr>
        <w:tabs>
          <w:tab w:val="num" w:pos="2880"/>
        </w:tabs>
        <w:ind w:left="2880" w:hanging="360"/>
      </w:pPr>
      <w:rPr>
        <w:rFonts w:ascii="Times New Roman" w:hAnsi="Times New Roman" w:hint="default"/>
      </w:rPr>
    </w:lvl>
    <w:lvl w:ilvl="4" w:tplc="A8BE2F94" w:tentative="1">
      <w:start w:val="1"/>
      <w:numFmt w:val="bullet"/>
      <w:lvlText w:val="-"/>
      <w:lvlJc w:val="left"/>
      <w:pPr>
        <w:tabs>
          <w:tab w:val="num" w:pos="3600"/>
        </w:tabs>
        <w:ind w:left="3600" w:hanging="360"/>
      </w:pPr>
      <w:rPr>
        <w:rFonts w:ascii="Times New Roman" w:hAnsi="Times New Roman" w:hint="default"/>
      </w:rPr>
    </w:lvl>
    <w:lvl w:ilvl="5" w:tplc="A972F020" w:tentative="1">
      <w:start w:val="1"/>
      <w:numFmt w:val="bullet"/>
      <w:lvlText w:val="-"/>
      <w:lvlJc w:val="left"/>
      <w:pPr>
        <w:tabs>
          <w:tab w:val="num" w:pos="4320"/>
        </w:tabs>
        <w:ind w:left="4320" w:hanging="360"/>
      </w:pPr>
      <w:rPr>
        <w:rFonts w:ascii="Times New Roman" w:hAnsi="Times New Roman" w:hint="default"/>
      </w:rPr>
    </w:lvl>
    <w:lvl w:ilvl="6" w:tplc="A1F852E0" w:tentative="1">
      <w:start w:val="1"/>
      <w:numFmt w:val="bullet"/>
      <w:lvlText w:val="-"/>
      <w:lvlJc w:val="left"/>
      <w:pPr>
        <w:tabs>
          <w:tab w:val="num" w:pos="5040"/>
        </w:tabs>
        <w:ind w:left="5040" w:hanging="360"/>
      </w:pPr>
      <w:rPr>
        <w:rFonts w:ascii="Times New Roman" w:hAnsi="Times New Roman" w:hint="default"/>
      </w:rPr>
    </w:lvl>
    <w:lvl w:ilvl="7" w:tplc="C86EDD2C" w:tentative="1">
      <w:start w:val="1"/>
      <w:numFmt w:val="bullet"/>
      <w:lvlText w:val="-"/>
      <w:lvlJc w:val="left"/>
      <w:pPr>
        <w:tabs>
          <w:tab w:val="num" w:pos="5760"/>
        </w:tabs>
        <w:ind w:left="5760" w:hanging="360"/>
      </w:pPr>
      <w:rPr>
        <w:rFonts w:ascii="Times New Roman" w:hAnsi="Times New Roman" w:hint="default"/>
      </w:rPr>
    </w:lvl>
    <w:lvl w:ilvl="8" w:tplc="94B2EA8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09582D"/>
    <w:multiLevelType w:val="multilevel"/>
    <w:tmpl w:val="42C6F236"/>
    <w:lvl w:ilvl="0">
      <w:start w:val="1"/>
      <w:numFmt w:val="decimal"/>
      <w:pStyle w:val="Heading1"/>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i w:val="0"/>
        <w:iCs/>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7320868"/>
    <w:multiLevelType w:val="multilevel"/>
    <w:tmpl w:val="8FBA513E"/>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2D8030C"/>
    <w:multiLevelType w:val="hybridMultilevel"/>
    <w:tmpl w:val="CC36B62A"/>
    <w:lvl w:ilvl="0" w:tplc="7D965B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7417E"/>
    <w:multiLevelType w:val="hybridMultilevel"/>
    <w:tmpl w:val="AF3C0E54"/>
    <w:lvl w:ilvl="0" w:tplc="7D965B24">
      <w:numFmt w:val="bullet"/>
      <w:lvlText w:val="-"/>
      <w:lvlJc w:val="left"/>
      <w:pPr>
        <w:ind w:left="720" w:hanging="360"/>
      </w:pPr>
      <w:rPr>
        <w:rFonts w:ascii="Calibri" w:eastAsiaTheme="minorHAnsi" w:hAnsi="Calibri" w:cs="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7826BD6"/>
    <w:multiLevelType w:val="multilevel"/>
    <w:tmpl w:val="9E22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9B4ED2"/>
    <w:multiLevelType w:val="hybridMultilevel"/>
    <w:tmpl w:val="35429F00"/>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3E7251"/>
    <w:multiLevelType w:val="hybridMultilevel"/>
    <w:tmpl w:val="84982008"/>
    <w:lvl w:ilvl="0" w:tplc="3DF0692E">
      <w:start w:val="5"/>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8" w15:restartNumberingAfterBreak="0">
    <w:nsid w:val="663A0A44"/>
    <w:multiLevelType w:val="hybridMultilevel"/>
    <w:tmpl w:val="273E0180"/>
    <w:lvl w:ilvl="0" w:tplc="F0BAD33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6322B5"/>
    <w:multiLevelType w:val="hybridMultilevel"/>
    <w:tmpl w:val="91804D2C"/>
    <w:lvl w:ilvl="0" w:tplc="F16ED2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535C12"/>
    <w:multiLevelType w:val="multilevel"/>
    <w:tmpl w:val="C4F6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C10666"/>
    <w:multiLevelType w:val="hybridMultilevel"/>
    <w:tmpl w:val="4510FE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D05E7D"/>
    <w:multiLevelType w:val="hybridMultilevel"/>
    <w:tmpl w:val="8E76CA16"/>
    <w:lvl w:ilvl="0" w:tplc="15A6CBF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76935"/>
    <w:multiLevelType w:val="hybridMultilevel"/>
    <w:tmpl w:val="3E70CE14"/>
    <w:lvl w:ilvl="0" w:tplc="D3CE045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E3333B"/>
    <w:multiLevelType w:val="hybridMultilevel"/>
    <w:tmpl w:val="C4E8B0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9018516">
    <w:abstractNumId w:val="1"/>
  </w:num>
  <w:num w:numId="2" w16cid:durableId="1793865653">
    <w:abstractNumId w:val="2"/>
  </w:num>
  <w:num w:numId="3" w16cid:durableId="1266503566">
    <w:abstractNumId w:val="5"/>
  </w:num>
  <w:num w:numId="4" w16cid:durableId="1006009094">
    <w:abstractNumId w:val="0"/>
  </w:num>
  <w:num w:numId="5" w16cid:durableId="1929341499">
    <w:abstractNumId w:val="7"/>
  </w:num>
  <w:num w:numId="6" w16cid:durableId="647981029">
    <w:abstractNumId w:val="9"/>
  </w:num>
  <w:num w:numId="7" w16cid:durableId="2122996390">
    <w:abstractNumId w:val="13"/>
  </w:num>
  <w:num w:numId="8" w16cid:durableId="1375275977">
    <w:abstractNumId w:val="10"/>
  </w:num>
  <w:num w:numId="9" w16cid:durableId="1488791005">
    <w:abstractNumId w:val="11"/>
  </w:num>
  <w:num w:numId="10" w16cid:durableId="1245997170">
    <w:abstractNumId w:val="12"/>
  </w:num>
  <w:num w:numId="11" w16cid:durableId="637147723">
    <w:abstractNumId w:val="8"/>
  </w:num>
  <w:num w:numId="12" w16cid:durableId="1399399662">
    <w:abstractNumId w:val="14"/>
  </w:num>
  <w:num w:numId="13" w16cid:durableId="77020306">
    <w:abstractNumId w:val="4"/>
  </w:num>
  <w:num w:numId="14" w16cid:durableId="1541940423">
    <w:abstractNumId w:val="3"/>
  </w:num>
  <w:num w:numId="15" w16cid:durableId="4659727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2E"/>
    <w:rsid w:val="00036390"/>
    <w:rsid w:val="00055FDA"/>
    <w:rsid w:val="00150334"/>
    <w:rsid w:val="001D3C2E"/>
    <w:rsid w:val="001D7CCC"/>
    <w:rsid w:val="0025508B"/>
    <w:rsid w:val="00427FD7"/>
    <w:rsid w:val="0048071E"/>
    <w:rsid w:val="004A0C20"/>
    <w:rsid w:val="004C120A"/>
    <w:rsid w:val="004E0399"/>
    <w:rsid w:val="00556739"/>
    <w:rsid w:val="005B1A9C"/>
    <w:rsid w:val="00626F6E"/>
    <w:rsid w:val="007A57F9"/>
    <w:rsid w:val="008B5201"/>
    <w:rsid w:val="00B37AC0"/>
    <w:rsid w:val="00B41050"/>
    <w:rsid w:val="00BA18DE"/>
    <w:rsid w:val="00BB3619"/>
    <w:rsid w:val="00BB7E99"/>
    <w:rsid w:val="00D76272"/>
    <w:rsid w:val="00DE39CD"/>
    <w:rsid w:val="00E32E26"/>
    <w:rsid w:val="00E72752"/>
    <w:rsid w:val="00EE7EB4"/>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0555FBC4"/>
  <w15:chartTrackingRefBased/>
  <w15:docId w15:val="{AACE0059-2F02-E44B-BE08-C42FFB24C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C2E"/>
    <w:pPr>
      <w:spacing w:line="360" w:lineRule="auto"/>
    </w:pPr>
    <w:rPr>
      <w:rFonts w:ascii="Arial" w:eastAsia="Times New Roman" w:hAnsi="Arial" w:cs="Times New Roman"/>
      <w:sz w:val="20"/>
      <w:lang w:val="en-US"/>
    </w:rPr>
  </w:style>
  <w:style w:type="paragraph" w:styleId="Heading1">
    <w:name w:val="heading 1"/>
    <w:aliases w:val="Chapters"/>
    <w:basedOn w:val="Normal"/>
    <w:link w:val="Heading1Char"/>
    <w:uiPriority w:val="9"/>
    <w:qFormat/>
    <w:rsid w:val="001D3C2E"/>
    <w:pPr>
      <w:numPr>
        <w:numId w:val="1"/>
      </w:numPr>
      <w:outlineLvl w:val="0"/>
    </w:pPr>
    <w:rPr>
      <w:b/>
      <w:bCs/>
      <w:kern w:val="36"/>
      <w:szCs w:val="48"/>
      <w:lang w:val="fr-CH" w:eastAsia="fr-CH"/>
    </w:rPr>
  </w:style>
  <w:style w:type="paragraph" w:styleId="Heading2">
    <w:name w:val="heading 2"/>
    <w:aliases w:val="Tables/Figures"/>
    <w:basedOn w:val="Normal"/>
    <w:next w:val="Normal"/>
    <w:link w:val="Heading2Char"/>
    <w:uiPriority w:val="9"/>
    <w:unhideWhenUsed/>
    <w:qFormat/>
    <w:rsid w:val="001D3C2E"/>
    <w:pPr>
      <w:keepNext/>
      <w:keepLines/>
      <w:numPr>
        <w:ilvl w:val="1"/>
        <w:numId w:val="1"/>
      </w:numPr>
      <w:spacing w:after="80"/>
      <w:outlineLvl w:val="1"/>
    </w:pPr>
    <w:rPr>
      <w:rFonts w:eastAsiaTheme="majorEastAsia" w:cstheme="majorBidi"/>
      <w:b/>
      <w:szCs w:val="26"/>
    </w:rPr>
  </w:style>
  <w:style w:type="paragraph" w:styleId="Heading3">
    <w:name w:val="heading 3"/>
    <w:aliases w:val="Sub-Chapters"/>
    <w:basedOn w:val="Normal"/>
    <w:next w:val="Normal"/>
    <w:link w:val="Heading3Char"/>
    <w:uiPriority w:val="9"/>
    <w:unhideWhenUsed/>
    <w:qFormat/>
    <w:rsid w:val="001D3C2E"/>
    <w:pPr>
      <w:keepNext/>
      <w:keepLines/>
      <w:numPr>
        <w:ilvl w:val="2"/>
        <w:numId w:val="1"/>
      </w:numPr>
      <w:outlineLvl w:val="2"/>
    </w:pPr>
    <w:rPr>
      <w:rFonts w:eastAsiaTheme="majorEastAsia" w:cstheme="majorBidi"/>
      <w:i/>
      <w:sz w:val="22"/>
    </w:rPr>
  </w:style>
  <w:style w:type="paragraph" w:styleId="Heading4">
    <w:name w:val="heading 4"/>
    <w:basedOn w:val="Normal"/>
    <w:next w:val="Normal"/>
    <w:link w:val="Heading4Char"/>
    <w:uiPriority w:val="9"/>
    <w:semiHidden/>
    <w:unhideWhenUsed/>
    <w:rsid w:val="001D3C2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3C2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D3C2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D3C2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D3C2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3C2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s Char"/>
    <w:basedOn w:val="DefaultParagraphFont"/>
    <w:link w:val="Heading1"/>
    <w:uiPriority w:val="9"/>
    <w:rsid w:val="001D3C2E"/>
    <w:rPr>
      <w:rFonts w:ascii="Arial" w:eastAsia="Times New Roman" w:hAnsi="Arial" w:cs="Times New Roman"/>
      <w:b/>
      <w:bCs/>
      <w:kern w:val="36"/>
      <w:sz w:val="20"/>
      <w:szCs w:val="48"/>
      <w:lang w:val="fr-CH" w:eastAsia="fr-CH"/>
    </w:rPr>
  </w:style>
  <w:style w:type="character" w:customStyle="1" w:styleId="Heading2Char">
    <w:name w:val="Heading 2 Char"/>
    <w:aliases w:val="Tables/Figures Char"/>
    <w:basedOn w:val="DefaultParagraphFont"/>
    <w:link w:val="Heading2"/>
    <w:uiPriority w:val="9"/>
    <w:rsid w:val="001D3C2E"/>
    <w:rPr>
      <w:rFonts w:ascii="Arial" w:eastAsiaTheme="majorEastAsia" w:hAnsi="Arial" w:cstheme="majorBidi"/>
      <w:b/>
      <w:sz w:val="20"/>
      <w:szCs w:val="26"/>
      <w:lang w:val="en-US"/>
    </w:rPr>
  </w:style>
  <w:style w:type="character" w:customStyle="1" w:styleId="Heading3Char">
    <w:name w:val="Heading 3 Char"/>
    <w:aliases w:val="Sub-Chapters Char"/>
    <w:basedOn w:val="DefaultParagraphFont"/>
    <w:link w:val="Heading3"/>
    <w:uiPriority w:val="9"/>
    <w:rsid w:val="001D3C2E"/>
    <w:rPr>
      <w:rFonts w:ascii="Arial" w:eastAsiaTheme="majorEastAsia" w:hAnsi="Arial" w:cstheme="majorBidi"/>
      <w:i/>
      <w:sz w:val="22"/>
      <w:lang w:val="en-US"/>
    </w:rPr>
  </w:style>
  <w:style w:type="character" w:customStyle="1" w:styleId="Heading4Char">
    <w:name w:val="Heading 4 Char"/>
    <w:basedOn w:val="DefaultParagraphFont"/>
    <w:link w:val="Heading4"/>
    <w:uiPriority w:val="9"/>
    <w:semiHidden/>
    <w:rsid w:val="001D3C2E"/>
    <w:rPr>
      <w:rFonts w:asciiTheme="majorHAnsi" w:eastAsiaTheme="majorEastAsia" w:hAnsiTheme="majorHAnsi" w:cstheme="majorBidi"/>
      <w:i/>
      <w:iCs/>
      <w:color w:val="2F5496" w:themeColor="accent1" w:themeShade="BF"/>
      <w:sz w:val="20"/>
      <w:lang w:val="en-US"/>
    </w:rPr>
  </w:style>
  <w:style w:type="character" w:customStyle="1" w:styleId="Heading5Char">
    <w:name w:val="Heading 5 Char"/>
    <w:basedOn w:val="DefaultParagraphFont"/>
    <w:link w:val="Heading5"/>
    <w:uiPriority w:val="9"/>
    <w:semiHidden/>
    <w:rsid w:val="001D3C2E"/>
    <w:rPr>
      <w:rFonts w:asciiTheme="majorHAnsi" w:eastAsiaTheme="majorEastAsia" w:hAnsiTheme="majorHAnsi" w:cstheme="majorBidi"/>
      <w:color w:val="2F5496" w:themeColor="accent1" w:themeShade="BF"/>
      <w:sz w:val="20"/>
      <w:lang w:val="en-US"/>
    </w:rPr>
  </w:style>
  <w:style w:type="character" w:customStyle="1" w:styleId="Heading6Char">
    <w:name w:val="Heading 6 Char"/>
    <w:basedOn w:val="DefaultParagraphFont"/>
    <w:link w:val="Heading6"/>
    <w:uiPriority w:val="9"/>
    <w:semiHidden/>
    <w:rsid w:val="001D3C2E"/>
    <w:rPr>
      <w:rFonts w:asciiTheme="majorHAnsi" w:eastAsiaTheme="majorEastAsia" w:hAnsiTheme="majorHAnsi" w:cstheme="majorBidi"/>
      <w:color w:val="1F3763" w:themeColor="accent1" w:themeShade="7F"/>
      <w:sz w:val="20"/>
      <w:lang w:val="en-US"/>
    </w:rPr>
  </w:style>
  <w:style w:type="character" w:customStyle="1" w:styleId="Heading7Char">
    <w:name w:val="Heading 7 Char"/>
    <w:basedOn w:val="DefaultParagraphFont"/>
    <w:link w:val="Heading7"/>
    <w:uiPriority w:val="9"/>
    <w:semiHidden/>
    <w:rsid w:val="001D3C2E"/>
    <w:rPr>
      <w:rFonts w:asciiTheme="majorHAnsi" w:eastAsiaTheme="majorEastAsia" w:hAnsiTheme="majorHAnsi" w:cstheme="majorBidi"/>
      <w:i/>
      <w:iCs/>
      <w:color w:val="1F3763" w:themeColor="accent1" w:themeShade="7F"/>
      <w:sz w:val="20"/>
      <w:lang w:val="en-US"/>
    </w:rPr>
  </w:style>
  <w:style w:type="character" w:customStyle="1" w:styleId="Heading8Char">
    <w:name w:val="Heading 8 Char"/>
    <w:basedOn w:val="DefaultParagraphFont"/>
    <w:link w:val="Heading8"/>
    <w:uiPriority w:val="9"/>
    <w:semiHidden/>
    <w:rsid w:val="001D3C2E"/>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D3C2E"/>
    <w:rPr>
      <w:rFonts w:asciiTheme="majorHAnsi" w:eastAsiaTheme="majorEastAsia" w:hAnsiTheme="majorHAnsi" w:cstheme="majorBidi"/>
      <w:i/>
      <w:iCs/>
      <w:color w:val="272727" w:themeColor="text1" w:themeTint="D8"/>
      <w:sz w:val="21"/>
      <w:szCs w:val="21"/>
      <w:lang w:val="en-US"/>
    </w:rPr>
  </w:style>
  <w:style w:type="paragraph" w:styleId="NoSpacing">
    <w:name w:val="No Spacing"/>
    <w:link w:val="NoSpacingChar"/>
    <w:uiPriority w:val="1"/>
    <w:qFormat/>
    <w:rsid w:val="001D3C2E"/>
    <w:rPr>
      <w:rFonts w:ascii="Arial" w:hAnsi="Arial"/>
      <w:sz w:val="22"/>
      <w:szCs w:val="22"/>
      <w:lang w:val="nl-NL"/>
    </w:rPr>
  </w:style>
  <w:style w:type="character" w:customStyle="1" w:styleId="NoSpacingChar">
    <w:name w:val="No Spacing Char"/>
    <w:basedOn w:val="DefaultParagraphFont"/>
    <w:link w:val="NoSpacing"/>
    <w:uiPriority w:val="1"/>
    <w:rsid w:val="001D3C2E"/>
    <w:rPr>
      <w:rFonts w:ascii="Arial" w:hAnsi="Arial"/>
      <w:sz w:val="22"/>
      <w:szCs w:val="22"/>
      <w:lang w:val="nl-NL"/>
    </w:rPr>
  </w:style>
  <w:style w:type="character" w:styleId="Hyperlink">
    <w:name w:val="Hyperlink"/>
    <w:basedOn w:val="DefaultParagraphFont"/>
    <w:uiPriority w:val="99"/>
    <w:unhideWhenUsed/>
    <w:rsid w:val="001D3C2E"/>
    <w:rPr>
      <w:color w:val="0563C1" w:themeColor="hyperlink"/>
      <w:u w:val="single"/>
    </w:rPr>
  </w:style>
  <w:style w:type="character" w:styleId="UnresolvedMention">
    <w:name w:val="Unresolved Mention"/>
    <w:basedOn w:val="DefaultParagraphFont"/>
    <w:uiPriority w:val="99"/>
    <w:semiHidden/>
    <w:unhideWhenUsed/>
    <w:rsid w:val="001D3C2E"/>
    <w:rPr>
      <w:color w:val="605E5C"/>
      <w:shd w:val="clear" w:color="auto" w:fill="E1DFDD"/>
    </w:rPr>
  </w:style>
  <w:style w:type="paragraph" w:styleId="ListParagraph">
    <w:name w:val="List Paragraph"/>
    <w:basedOn w:val="Normal"/>
    <w:uiPriority w:val="1"/>
    <w:qFormat/>
    <w:rsid w:val="001D3C2E"/>
    <w:pPr>
      <w:ind w:left="720"/>
      <w:contextualSpacing/>
    </w:pPr>
  </w:style>
  <w:style w:type="paragraph" w:styleId="Title">
    <w:name w:val="Title"/>
    <w:basedOn w:val="Heading2"/>
    <w:next w:val="Normal"/>
    <w:link w:val="TitleChar"/>
    <w:uiPriority w:val="10"/>
    <w:qFormat/>
    <w:rsid w:val="001D3C2E"/>
    <w:pPr>
      <w:contextualSpacing/>
    </w:pPr>
    <w:rPr>
      <w:spacing w:val="-10"/>
      <w:kern w:val="28"/>
      <w:szCs w:val="56"/>
    </w:rPr>
  </w:style>
  <w:style w:type="character" w:customStyle="1" w:styleId="TitleChar">
    <w:name w:val="Title Char"/>
    <w:basedOn w:val="DefaultParagraphFont"/>
    <w:link w:val="Title"/>
    <w:uiPriority w:val="10"/>
    <w:rsid w:val="001D3C2E"/>
    <w:rPr>
      <w:rFonts w:ascii="Arial" w:eastAsiaTheme="majorEastAsia" w:hAnsi="Arial" w:cstheme="majorBidi"/>
      <w:b/>
      <w:spacing w:val="-10"/>
      <w:kern w:val="28"/>
      <w:sz w:val="20"/>
      <w:szCs w:val="56"/>
      <w:lang w:val="en-US"/>
    </w:rPr>
  </w:style>
  <w:style w:type="paragraph" w:customStyle="1" w:styleId="EndNoteBibliographyTitle">
    <w:name w:val="EndNote Bibliography Title"/>
    <w:basedOn w:val="Normal"/>
    <w:link w:val="EndNoteBibliographyTitleChar"/>
    <w:rsid w:val="001D3C2E"/>
    <w:pPr>
      <w:jc w:val="center"/>
    </w:pPr>
    <w:rPr>
      <w:rFonts w:cs="Arial"/>
    </w:rPr>
  </w:style>
  <w:style w:type="character" w:customStyle="1" w:styleId="EndNoteBibliographyTitleChar">
    <w:name w:val="EndNote Bibliography Title Char"/>
    <w:basedOn w:val="DefaultParagraphFont"/>
    <w:link w:val="EndNoteBibliographyTitle"/>
    <w:rsid w:val="001D3C2E"/>
    <w:rPr>
      <w:rFonts w:ascii="Arial" w:eastAsia="Times New Roman" w:hAnsi="Arial" w:cs="Arial"/>
      <w:sz w:val="20"/>
      <w:lang w:val="en-US"/>
    </w:rPr>
  </w:style>
  <w:style w:type="paragraph" w:customStyle="1" w:styleId="EndNoteBibliography">
    <w:name w:val="EndNote Bibliography"/>
    <w:basedOn w:val="Normal"/>
    <w:link w:val="EndNoteBibliographyChar"/>
    <w:rsid w:val="001D3C2E"/>
    <w:pPr>
      <w:spacing w:line="240" w:lineRule="auto"/>
    </w:pPr>
    <w:rPr>
      <w:rFonts w:cs="Arial"/>
    </w:rPr>
  </w:style>
  <w:style w:type="character" w:customStyle="1" w:styleId="EndNoteBibliographyChar">
    <w:name w:val="EndNote Bibliography Char"/>
    <w:basedOn w:val="DefaultParagraphFont"/>
    <w:link w:val="EndNoteBibliography"/>
    <w:rsid w:val="001D3C2E"/>
    <w:rPr>
      <w:rFonts w:ascii="Arial" w:eastAsia="Times New Roman" w:hAnsi="Arial" w:cs="Arial"/>
      <w:sz w:val="20"/>
      <w:lang w:val="en-US"/>
    </w:rPr>
  </w:style>
  <w:style w:type="paragraph" w:styleId="Header">
    <w:name w:val="header"/>
    <w:basedOn w:val="Normal"/>
    <w:link w:val="HeaderChar"/>
    <w:uiPriority w:val="99"/>
    <w:unhideWhenUsed/>
    <w:rsid w:val="001D3C2E"/>
    <w:pPr>
      <w:tabs>
        <w:tab w:val="center" w:pos="4513"/>
        <w:tab w:val="right" w:pos="9026"/>
      </w:tabs>
      <w:spacing w:line="240" w:lineRule="auto"/>
    </w:pPr>
  </w:style>
  <w:style w:type="character" w:customStyle="1" w:styleId="HeaderChar">
    <w:name w:val="Header Char"/>
    <w:basedOn w:val="DefaultParagraphFont"/>
    <w:link w:val="Header"/>
    <w:uiPriority w:val="99"/>
    <w:rsid w:val="001D3C2E"/>
    <w:rPr>
      <w:rFonts w:ascii="Arial" w:eastAsia="Times New Roman" w:hAnsi="Arial" w:cs="Times New Roman"/>
      <w:sz w:val="20"/>
      <w:lang w:val="en-US"/>
    </w:rPr>
  </w:style>
  <w:style w:type="paragraph" w:styleId="Footer">
    <w:name w:val="footer"/>
    <w:basedOn w:val="Normal"/>
    <w:link w:val="FooterChar"/>
    <w:uiPriority w:val="99"/>
    <w:unhideWhenUsed/>
    <w:rsid w:val="001D3C2E"/>
    <w:pPr>
      <w:tabs>
        <w:tab w:val="center" w:pos="4513"/>
        <w:tab w:val="right" w:pos="9026"/>
      </w:tabs>
      <w:spacing w:line="240" w:lineRule="auto"/>
    </w:pPr>
  </w:style>
  <w:style w:type="character" w:customStyle="1" w:styleId="FooterChar">
    <w:name w:val="Footer Char"/>
    <w:basedOn w:val="DefaultParagraphFont"/>
    <w:link w:val="Footer"/>
    <w:uiPriority w:val="99"/>
    <w:rsid w:val="001D3C2E"/>
    <w:rPr>
      <w:rFonts w:ascii="Arial" w:eastAsia="Times New Roman" w:hAnsi="Arial" w:cs="Times New Roman"/>
      <w:sz w:val="20"/>
      <w:lang w:val="en-US"/>
    </w:rPr>
  </w:style>
  <w:style w:type="paragraph" w:styleId="Revision">
    <w:name w:val="Revision"/>
    <w:hidden/>
    <w:uiPriority w:val="99"/>
    <w:semiHidden/>
    <w:rsid w:val="001D3C2E"/>
    <w:rPr>
      <w:rFonts w:ascii="Arial" w:eastAsia="Times New Roman" w:hAnsi="Arial" w:cs="Times New Roman"/>
      <w:sz w:val="20"/>
      <w:lang w:val="en-US"/>
    </w:rPr>
  </w:style>
  <w:style w:type="paragraph" w:customStyle="1" w:styleId="xmsonormal">
    <w:name w:val="x_msonormal"/>
    <w:basedOn w:val="Normal"/>
    <w:rsid w:val="001D3C2E"/>
    <w:pPr>
      <w:spacing w:before="100" w:beforeAutospacing="1" w:after="100" w:afterAutospacing="1" w:line="240" w:lineRule="auto"/>
    </w:pPr>
    <w:rPr>
      <w:rFonts w:ascii="Times New Roman" w:hAnsi="Times New Roman"/>
      <w:sz w:val="24"/>
      <w:lang w:val="en-CH" w:eastAsia="en-GB"/>
    </w:rPr>
  </w:style>
  <w:style w:type="character" w:styleId="PageNumber">
    <w:name w:val="page number"/>
    <w:basedOn w:val="DefaultParagraphFont"/>
    <w:uiPriority w:val="99"/>
    <w:semiHidden/>
    <w:unhideWhenUsed/>
    <w:rsid w:val="001D3C2E"/>
  </w:style>
  <w:style w:type="paragraph" w:styleId="NormalWeb">
    <w:name w:val="Normal (Web)"/>
    <w:basedOn w:val="Normal"/>
    <w:uiPriority w:val="99"/>
    <w:semiHidden/>
    <w:unhideWhenUsed/>
    <w:rsid w:val="001D3C2E"/>
    <w:pPr>
      <w:spacing w:before="100" w:beforeAutospacing="1" w:after="100" w:afterAutospacing="1" w:line="240" w:lineRule="auto"/>
    </w:pPr>
    <w:rPr>
      <w:rFonts w:ascii="Times New Roman" w:hAnsi="Times New Roman"/>
      <w:sz w:val="24"/>
      <w:lang w:val="en-CH" w:eastAsia="en-GB"/>
    </w:rPr>
  </w:style>
  <w:style w:type="character" w:styleId="CommentReference">
    <w:name w:val="annotation reference"/>
    <w:basedOn w:val="DefaultParagraphFont"/>
    <w:uiPriority w:val="99"/>
    <w:semiHidden/>
    <w:unhideWhenUsed/>
    <w:rsid w:val="001D3C2E"/>
    <w:rPr>
      <w:sz w:val="16"/>
      <w:szCs w:val="16"/>
    </w:rPr>
  </w:style>
  <w:style w:type="paragraph" w:styleId="CommentText">
    <w:name w:val="annotation text"/>
    <w:basedOn w:val="Normal"/>
    <w:link w:val="CommentTextChar"/>
    <w:uiPriority w:val="99"/>
    <w:semiHidden/>
    <w:unhideWhenUsed/>
    <w:rsid w:val="001D3C2E"/>
    <w:pPr>
      <w:spacing w:line="240" w:lineRule="auto"/>
    </w:pPr>
    <w:rPr>
      <w:szCs w:val="20"/>
    </w:rPr>
  </w:style>
  <w:style w:type="character" w:customStyle="1" w:styleId="CommentTextChar">
    <w:name w:val="Comment Text Char"/>
    <w:basedOn w:val="DefaultParagraphFont"/>
    <w:link w:val="CommentText"/>
    <w:uiPriority w:val="99"/>
    <w:semiHidden/>
    <w:rsid w:val="001D3C2E"/>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3C2E"/>
    <w:rPr>
      <w:b/>
      <w:bCs/>
    </w:rPr>
  </w:style>
  <w:style w:type="character" w:customStyle="1" w:styleId="CommentSubjectChar">
    <w:name w:val="Comment Subject Char"/>
    <w:basedOn w:val="CommentTextChar"/>
    <w:link w:val="CommentSubject"/>
    <w:uiPriority w:val="99"/>
    <w:semiHidden/>
    <w:rsid w:val="001D3C2E"/>
    <w:rPr>
      <w:rFonts w:ascii="Arial" w:eastAsia="Times New Roman" w:hAnsi="Arial" w:cs="Times New Roman"/>
      <w:b/>
      <w:bCs/>
      <w:sz w:val="20"/>
      <w:szCs w:val="20"/>
      <w:lang w:val="en-US"/>
    </w:rPr>
  </w:style>
  <w:style w:type="paragraph" w:customStyle="1" w:styleId="AnimexRT-editorbasic">
    <w:name w:val="Animex_RT-editor_basic"/>
    <w:basedOn w:val="Normal"/>
    <w:link w:val="AnimexRT-editorbasicChar"/>
    <w:qFormat/>
    <w:rsid w:val="001D3C2E"/>
    <w:pPr>
      <w:spacing w:afterLines="80" w:after="80" w:line="288" w:lineRule="auto"/>
      <w:ind w:left="567"/>
    </w:pPr>
    <w:rPr>
      <w:rFonts w:eastAsiaTheme="minorHAnsi" w:cstheme="minorBidi"/>
    </w:rPr>
  </w:style>
  <w:style w:type="character" w:customStyle="1" w:styleId="AnimexRT-editorbasicChar">
    <w:name w:val="Animex_RT-editor_basic Char"/>
    <w:basedOn w:val="DefaultParagraphFont"/>
    <w:link w:val="AnimexRT-editorbasic"/>
    <w:rsid w:val="001D3C2E"/>
    <w:rPr>
      <w:rFonts w:ascii="Arial" w:hAnsi="Arial"/>
      <w:sz w:val="20"/>
      <w:lang w:val="en-US"/>
    </w:rPr>
  </w:style>
  <w:style w:type="paragraph" w:customStyle="1" w:styleId="inline">
    <w:name w:val="inline"/>
    <w:basedOn w:val="Normal"/>
    <w:rsid w:val="001D3C2E"/>
    <w:pPr>
      <w:spacing w:before="100" w:beforeAutospacing="1" w:after="100" w:afterAutospacing="1" w:line="240" w:lineRule="auto"/>
    </w:pPr>
    <w:rPr>
      <w:rFonts w:ascii="Times New Roman" w:hAnsi="Times New Roman"/>
      <w:sz w:val="24"/>
      <w:lang w:val="en-CH" w:eastAsia="en-GB"/>
    </w:rPr>
  </w:style>
  <w:style w:type="character" w:styleId="FollowedHyperlink">
    <w:name w:val="FollowedHyperlink"/>
    <w:basedOn w:val="DefaultParagraphFont"/>
    <w:uiPriority w:val="99"/>
    <w:semiHidden/>
    <w:unhideWhenUsed/>
    <w:rsid w:val="001D3C2E"/>
    <w:rPr>
      <w:color w:val="954F72" w:themeColor="followedHyperlink"/>
      <w:u w:val="single"/>
    </w:rPr>
  </w:style>
  <w:style w:type="paragraph" w:customStyle="1" w:styleId="Standard">
    <w:name w:val="Standard"/>
    <w:rsid w:val="001D3C2E"/>
    <w:pPr>
      <w:suppressAutoHyphens/>
      <w:autoSpaceDN w:val="0"/>
      <w:textAlignment w:val="baseline"/>
    </w:pPr>
    <w:rPr>
      <w:rFonts w:ascii="Liberation Serif" w:eastAsia="Noto Serif CJK SC" w:hAnsi="Liberation Serif" w:cs="Lohit Devanagari"/>
      <w:kern w:val="3"/>
      <w:lang w:val="en-US" w:eastAsia="zh-CN" w:bidi="hi-IN"/>
    </w:rPr>
  </w:style>
  <w:style w:type="character" w:customStyle="1" w:styleId="highlight">
    <w:name w:val="highlight"/>
    <w:basedOn w:val="DefaultParagraphFont"/>
    <w:rsid w:val="001D3C2E"/>
  </w:style>
  <w:style w:type="table" w:styleId="TableGrid">
    <w:name w:val="Table Grid"/>
    <w:basedOn w:val="TableNormal"/>
    <w:uiPriority w:val="59"/>
    <w:rsid w:val="001D3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1D3C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qFormat/>
    <w:rsid w:val="001D3C2E"/>
    <w:pPr>
      <w:spacing w:before="180" w:after="180" w:line="240" w:lineRule="auto"/>
    </w:pPr>
    <w:rPr>
      <w:rFonts w:asciiTheme="minorHAnsi" w:eastAsiaTheme="minorHAnsi" w:hAnsiTheme="minorHAnsi" w:cstheme="minorBidi"/>
      <w:sz w:val="24"/>
      <w:lang w:val="en-CH" w:eastAsia="en-GB"/>
    </w:rPr>
  </w:style>
  <w:style w:type="character" w:customStyle="1" w:styleId="BodyTextChar">
    <w:name w:val="Body Text Char"/>
    <w:basedOn w:val="DefaultParagraphFont"/>
    <w:link w:val="BodyText"/>
    <w:rsid w:val="001D3C2E"/>
    <w:rPr>
      <w:lang w:eastAsia="en-GB"/>
    </w:rPr>
  </w:style>
  <w:style w:type="paragraph" w:customStyle="1" w:styleId="FirstParagraph">
    <w:name w:val="First Paragraph"/>
    <w:basedOn w:val="BodyText"/>
    <w:next w:val="BodyText"/>
    <w:qFormat/>
    <w:rsid w:val="001D3C2E"/>
  </w:style>
  <w:style w:type="table" w:styleId="PlainTable5">
    <w:name w:val="Plain Table 5"/>
    <w:basedOn w:val="TableNormal"/>
    <w:uiPriority w:val="45"/>
    <w:rsid w:val="001D3C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1D3C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D3C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deck5tablebodythreelines">
    <w:name w:val="M_deck_5_table_body_three_lines"/>
    <w:basedOn w:val="TableNormal"/>
    <w:uiPriority w:val="99"/>
    <w:rsid w:val="001D3C2E"/>
    <w:pPr>
      <w:adjustRightInd w:val="0"/>
      <w:snapToGrid w:val="0"/>
      <w:spacing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styleId="PlaceholderText">
    <w:name w:val="Placeholder Text"/>
    <w:basedOn w:val="DefaultParagraphFont"/>
    <w:uiPriority w:val="99"/>
    <w:semiHidden/>
    <w:rsid w:val="001D3C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4809</Words>
  <Characters>27414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Nowak-Sliwinska</dc:creator>
  <cp:keywords/>
  <dc:description/>
  <cp:lastModifiedBy>George Mourad Ramzy</cp:lastModifiedBy>
  <cp:revision>3</cp:revision>
  <dcterms:created xsi:type="dcterms:W3CDTF">2023-03-14T13:27:00Z</dcterms:created>
  <dcterms:modified xsi:type="dcterms:W3CDTF">2023-03-14T13:28:00Z</dcterms:modified>
</cp:coreProperties>
</file>