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0B9E2" w14:textId="77777777" w:rsidR="00472092" w:rsidRPr="008A25DB" w:rsidRDefault="00503C40">
      <w:pPr>
        <w:adjustRightInd w:val="0"/>
        <w:snapToGrid w:val="0"/>
        <w:spacing w:line="480" w:lineRule="auto"/>
        <w:rPr>
          <w:rFonts w:ascii="Times New Roman" w:hAnsi="Times New Roman" w:cs="Times New Roman"/>
          <w:b/>
          <w:bCs/>
          <w:color w:val="0D0D0D" w:themeColor="text1" w:themeTint="F2"/>
          <w:sz w:val="28"/>
          <w:szCs w:val="28"/>
        </w:rPr>
      </w:pPr>
      <w:bookmarkStart w:id="0" w:name="_Hlk131170105"/>
      <w:bookmarkEnd w:id="0"/>
      <w:r w:rsidRPr="008A25DB">
        <w:rPr>
          <w:rFonts w:ascii="Times New Roman" w:hAnsi="Times New Roman" w:cs="Times New Roman"/>
          <w:b/>
          <w:bCs/>
          <w:color w:val="0D0D0D" w:themeColor="text1" w:themeTint="F2"/>
          <w:sz w:val="28"/>
          <w:szCs w:val="28"/>
        </w:rPr>
        <w:t>Supplementary Figures and Legends</w:t>
      </w:r>
    </w:p>
    <w:p w14:paraId="66E0B9E3" w14:textId="77777777" w:rsidR="00472092" w:rsidRPr="008A25DB" w:rsidRDefault="00472092">
      <w:pPr>
        <w:adjustRightInd w:val="0"/>
        <w:snapToGrid w:val="0"/>
        <w:spacing w:line="480" w:lineRule="auto"/>
        <w:rPr>
          <w:rFonts w:ascii="Times New Roman" w:hAnsi="Times New Roman" w:cs="Times New Roman"/>
          <w:b/>
          <w:bCs/>
          <w:color w:val="0D0D0D" w:themeColor="text1" w:themeTint="F2"/>
          <w:sz w:val="24"/>
          <w:szCs w:val="24"/>
        </w:rPr>
      </w:pPr>
    </w:p>
    <w:p w14:paraId="66E0B9E4" w14:textId="2BFDFE23" w:rsidR="00472092" w:rsidRPr="00830B2E" w:rsidRDefault="00830B2E">
      <w:pPr>
        <w:adjustRightInd w:val="0"/>
        <w:snapToGrid w:val="0"/>
        <w:spacing w:line="480" w:lineRule="auto"/>
        <w:rPr>
          <w:rFonts w:ascii="Times New Roman" w:hAnsi="Times New Roman" w:cs="Times New Roman"/>
          <w:b/>
          <w:bCs/>
          <w:color w:val="0D0D0D" w:themeColor="text1" w:themeTint="F2"/>
          <w:sz w:val="24"/>
          <w:szCs w:val="24"/>
        </w:rPr>
      </w:pPr>
      <w:r>
        <w:rPr>
          <w:noProof/>
        </w:rPr>
        <w:drawing>
          <wp:inline distT="0" distB="0" distL="0" distR="0" wp14:anchorId="6085AAC4" wp14:editId="51AA7A0E">
            <wp:extent cx="5274310" cy="3903980"/>
            <wp:effectExtent l="0" t="0" r="254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903980"/>
                    </a:xfrm>
                    <a:prstGeom prst="rect">
                      <a:avLst/>
                    </a:prstGeom>
                    <a:noFill/>
                    <a:ln>
                      <a:noFill/>
                    </a:ln>
                  </pic:spPr>
                </pic:pic>
              </a:graphicData>
            </a:graphic>
          </wp:inline>
        </w:drawing>
      </w:r>
    </w:p>
    <w:p w14:paraId="66E0B9E5" w14:textId="76492F13"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b/>
          <w:bCs/>
          <w:color w:val="0D0D0D" w:themeColor="text1" w:themeTint="F2"/>
          <w:sz w:val="24"/>
          <w:szCs w:val="24"/>
        </w:rPr>
        <w:t xml:space="preserve">Supplementary Figure S1. PHB1 expression was significantly increased in </w:t>
      </w:r>
      <w:proofErr w:type="spellStart"/>
      <w:r w:rsidRPr="008A25DB">
        <w:rPr>
          <w:rFonts w:ascii="Times New Roman" w:hAnsi="Times New Roman" w:cs="Times New Roman"/>
          <w:b/>
          <w:bCs/>
          <w:color w:val="0D0D0D" w:themeColor="text1" w:themeTint="F2"/>
          <w:sz w:val="24"/>
          <w:szCs w:val="24"/>
        </w:rPr>
        <w:t>PCa</w:t>
      </w:r>
      <w:proofErr w:type="spellEnd"/>
      <w:r w:rsidRPr="008A25DB">
        <w:rPr>
          <w:rFonts w:ascii="Times New Roman" w:hAnsi="Times New Roman" w:cs="Times New Roman"/>
          <w:b/>
          <w:bCs/>
          <w:color w:val="0D0D0D" w:themeColor="text1" w:themeTint="F2"/>
          <w:sz w:val="24"/>
          <w:szCs w:val="24"/>
        </w:rPr>
        <w:t xml:space="preserve"> tissues and correlate</w:t>
      </w:r>
      <w:r w:rsidRPr="008A25DB">
        <w:rPr>
          <w:rFonts w:ascii="Times New Roman" w:hAnsi="Times New Roman" w:cs="Times New Roman" w:hint="eastAsia"/>
          <w:b/>
          <w:bCs/>
          <w:color w:val="0D0D0D" w:themeColor="text1" w:themeTint="F2"/>
          <w:sz w:val="24"/>
          <w:szCs w:val="24"/>
        </w:rPr>
        <w:t>d</w:t>
      </w:r>
      <w:r w:rsidRPr="008A25DB">
        <w:rPr>
          <w:rFonts w:ascii="Times New Roman" w:hAnsi="Times New Roman" w:cs="Times New Roman"/>
          <w:b/>
          <w:bCs/>
          <w:color w:val="0D0D0D" w:themeColor="text1" w:themeTint="F2"/>
          <w:sz w:val="24"/>
          <w:szCs w:val="24"/>
        </w:rPr>
        <w:t xml:space="preserve"> with </w:t>
      </w:r>
      <w:r w:rsidRPr="008A25DB">
        <w:rPr>
          <w:rFonts w:ascii="Times New Roman" w:hAnsi="Times New Roman" w:cs="Times New Roman" w:hint="eastAsia"/>
          <w:b/>
          <w:bCs/>
          <w:color w:val="0D0D0D" w:themeColor="text1" w:themeTint="F2"/>
          <w:sz w:val="24"/>
          <w:szCs w:val="24"/>
        </w:rPr>
        <w:t>grades</w:t>
      </w:r>
      <w:r w:rsidRPr="008A25DB">
        <w:rPr>
          <w:rFonts w:ascii="Times New Roman" w:hAnsi="Times New Roman" w:cs="Times New Roman"/>
          <w:b/>
          <w:bCs/>
          <w:color w:val="0D0D0D" w:themeColor="text1" w:themeTint="F2"/>
          <w:sz w:val="24"/>
          <w:szCs w:val="24"/>
        </w:rPr>
        <w:t xml:space="preserve"> of </w:t>
      </w:r>
      <w:proofErr w:type="spellStart"/>
      <w:r w:rsidRPr="008A25DB">
        <w:rPr>
          <w:rFonts w:ascii="Times New Roman" w:hAnsi="Times New Roman" w:cs="Times New Roman"/>
          <w:b/>
          <w:bCs/>
          <w:color w:val="0D0D0D" w:themeColor="text1" w:themeTint="F2"/>
          <w:sz w:val="24"/>
          <w:szCs w:val="24"/>
        </w:rPr>
        <w:t>PCa</w:t>
      </w:r>
      <w:proofErr w:type="spellEnd"/>
      <w:r w:rsidRPr="008A25DB">
        <w:rPr>
          <w:rFonts w:ascii="Times New Roman" w:hAnsi="Times New Roman" w:cs="Times New Roman"/>
          <w:b/>
          <w:bCs/>
          <w:color w:val="0D0D0D" w:themeColor="text1" w:themeTint="F2"/>
          <w:sz w:val="24"/>
          <w:szCs w:val="24"/>
        </w:rPr>
        <w:t>.</w:t>
      </w:r>
    </w:p>
    <w:p w14:paraId="66E0B9E6" w14:textId="59957C30"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 xml:space="preserve">A. </w:t>
      </w:r>
      <w:bookmarkStart w:id="1" w:name="_Hlk131350805"/>
      <w:r w:rsidRPr="008A25DB">
        <w:rPr>
          <w:rFonts w:ascii="Times New Roman" w:hAnsi="Times New Roman" w:cs="Times New Roman"/>
          <w:color w:val="0D0D0D" w:themeColor="text1" w:themeTint="F2"/>
          <w:sz w:val="24"/>
          <w:szCs w:val="24"/>
        </w:rPr>
        <w:t>Expression of PHB1</w:t>
      </w:r>
      <w:bookmarkEnd w:id="1"/>
      <w:r w:rsidRPr="008A25DB">
        <w:rPr>
          <w:rFonts w:ascii="Times New Roman" w:hAnsi="Times New Roman" w:cs="Times New Roman"/>
          <w:color w:val="0D0D0D" w:themeColor="text1" w:themeTint="F2"/>
          <w:sz w:val="24"/>
          <w:szCs w:val="24"/>
        </w:rPr>
        <w:t xml:space="preserve"> in localized </w:t>
      </w:r>
      <w:proofErr w:type="spellStart"/>
      <w:r w:rsidRPr="008A25DB">
        <w:rPr>
          <w:rFonts w:ascii="Times New Roman" w:hAnsi="Times New Roman" w:cs="Times New Roman"/>
          <w:color w:val="0D0D0D" w:themeColor="text1" w:themeTint="F2"/>
          <w:sz w:val="24"/>
          <w:szCs w:val="24"/>
        </w:rPr>
        <w:t>PCa</w:t>
      </w:r>
      <w:proofErr w:type="spellEnd"/>
      <w:r w:rsidRPr="008A25DB">
        <w:rPr>
          <w:rFonts w:ascii="Times New Roman" w:hAnsi="Times New Roman" w:cs="Times New Roman"/>
          <w:color w:val="0D0D0D" w:themeColor="text1" w:themeTint="F2"/>
          <w:sz w:val="24"/>
          <w:szCs w:val="24"/>
        </w:rPr>
        <w:t xml:space="preserve"> tissues compared with benign prostate samples in public dataset (GSE35988). </w:t>
      </w:r>
      <w:r w:rsidRPr="008A25DB">
        <w:rPr>
          <w:rFonts w:ascii="Times New Roman" w:hAnsi="Times New Roman" w:cs="Times New Roman"/>
          <w:i/>
          <w:iCs/>
          <w:color w:val="0D0D0D" w:themeColor="text1" w:themeTint="F2"/>
          <w:sz w:val="24"/>
          <w:szCs w:val="24"/>
        </w:rPr>
        <w:t>*P</w:t>
      </w:r>
      <w:r w:rsidR="00FC4746">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FC4746">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0.05.  </w:t>
      </w:r>
    </w:p>
    <w:p w14:paraId="66E0B9E7" w14:textId="56CA1FAB"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 xml:space="preserve">B. </w:t>
      </w:r>
      <w:bookmarkStart w:id="2" w:name="_Hlk130900476"/>
      <w:r w:rsidRPr="008A25DB">
        <w:rPr>
          <w:rFonts w:ascii="Times New Roman" w:hAnsi="Times New Roman" w:cs="Times New Roman"/>
          <w:color w:val="0D0D0D" w:themeColor="text1" w:themeTint="F2"/>
          <w:sz w:val="24"/>
          <w:szCs w:val="24"/>
        </w:rPr>
        <w:t xml:space="preserve">Expression of PHB1 in </w:t>
      </w:r>
      <w:proofErr w:type="spellStart"/>
      <w:r w:rsidRPr="008A25DB">
        <w:rPr>
          <w:rFonts w:ascii="Times New Roman" w:hAnsi="Times New Roman" w:cs="Times New Roman"/>
          <w:color w:val="0D0D0D" w:themeColor="text1" w:themeTint="F2"/>
          <w:sz w:val="24"/>
          <w:szCs w:val="24"/>
        </w:rPr>
        <w:t>PCa</w:t>
      </w:r>
      <w:proofErr w:type="spellEnd"/>
      <w:r w:rsidRPr="008A25DB">
        <w:rPr>
          <w:rFonts w:ascii="Times New Roman" w:hAnsi="Times New Roman" w:cs="Times New Roman"/>
          <w:color w:val="0D0D0D" w:themeColor="text1" w:themeTint="F2"/>
          <w:sz w:val="24"/>
          <w:szCs w:val="24"/>
        </w:rPr>
        <w:t xml:space="preserve"> cases with Gleason score ≥</w:t>
      </w:r>
      <w:r w:rsidR="00D251DC">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7 compared with those with Gleason score &lt;</w:t>
      </w:r>
      <w:r w:rsidR="00D251DC">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7 </w:t>
      </w:r>
      <w:bookmarkEnd w:id="2"/>
      <w:r w:rsidRPr="008A25DB">
        <w:rPr>
          <w:rFonts w:ascii="Times New Roman" w:hAnsi="Times New Roman" w:cs="Times New Roman"/>
          <w:color w:val="0D0D0D" w:themeColor="text1" w:themeTint="F2"/>
          <w:sz w:val="24"/>
          <w:szCs w:val="24"/>
        </w:rPr>
        <w:t xml:space="preserve">in public dataset (GSE46602). </w:t>
      </w:r>
      <w:r w:rsidRPr="008A25DB">
        <w:rPr>
          <w:rFonts w:ascii="Times New Roman" w:hAnsi="Times New Roman" w:cs="Times New Roman"/>
          <w:i/>
          <w:iCs/>
          <w:color w:val="0D0D0D" w:themeColor="text1" w:themeTint="F2"/>
          <w:sz w:val="24"/>
          <w:szCs w:val="24"/>
        </w:rPr>
        <w:t>**P</w:t>
      </w:r>
      <w:r w:rsidR="00FC4746">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FC4746">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0.01.</w:t>
      </w:r>
    </w:p>
    <w:p w14:paraId="66E0B9E8" w14:textId="4D205E39"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color w:val="0D0D0D" w:themeColor="text1" w:themeTint="F2"/>
          <w:sz w:val="24"/>
          <w:szCs w:val="24"/>
        </w:rPr>
        <w:t>C.</w:t>
      </w:r>
      <w:r w:rsidRPr="008A25DB">
        <w:rPr>
          <w:rFonts w:ascii="Times New Roman" w:hAnsi="Times New Roman" w:cs="Times New Roman"/>
          <w:b/>
          <w:b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Expression of PHB1 in different </w:t>
      </w:r>
      <w:proofErr w:type="spellStart"/>
      <w:r w:rsidRPr="008A25DB">
        <w:rPr>
          <w:rFonts w:ascii="Times New Roman" w:hAnsi="Times New Roman" w:cs="Times New Roman"/>
          <w:color w:val="0D0D0D" w:themeColor="text1" w:themeTint="F2"/>
          <w:sz w:val="24"/>
          <w:szCs w:val="24"/>
        </w:rPr>
        <w:t>PCa</w:t>
      </w:r>
      <w:proofErr w:type="spellEnd"/>
      <w:r w:rsidRPr="008A25DB">
        <w:rPr>
          <w:rFonts w:ascii="Times New Roman" w:hAnsi="Times New Roman" w:cs="Times New Roman"/>
          <w:color w:val="0D0D0D" w:themeColor="text1" w:themeTint="F2"/>
          <w:sz w:val="24"/>
          <w:szCs w:val="24"/>
        </w:rPr>
        <w:t xml:space="preserve"> cases with different Gleason Score (</w:t>
      </w:r>
      <w:r w:rsidR="008218D0" w:rsidRPr="008A25DB">
        <w:rPr>
          <w:rFonts w:ascii="Times New Roman" w:hAnsi="Times New Roman" w:cs="Times New Roman"/>
          <w:color w:val="0D0D0D" w:themeColor="text1" w:themeTint="F2"/>
          <w:sz w:val="24"/>
          <w:szCs w:val="24"/>
        </w:rPr>
        <w:t>l</w:t>
      </w:r>
      <w:r w:rsidRPr="008A25DB">
        <w:rPr>
          <w:rFonts w:ascii="Times New Roman" w:hAnsi="Times New Roman" w:cs="Times New Roman"/>
          <w:color w:val="0D0D0D" w:themeColor="text1" w:themeTint="F2"/>
          <w:sz w:val="24"/>
          <w:szCs w:val="24"/>
        </w:rPr>
        <w:t>eft), pathologic T stages (middle), and Clinical T stages (</w:t>
      </w:r>
      <w:r w:rsidR="008218D0" w:rsidRPr="008A25DB">
        <w:rPr>
          <w:rFonts w:ascii="Times New Roman" w:hAnsi="Times New Roman" w:cs="Times New Roman"/>
          <w:color w:val="0D0D0D" w:themeColor="text1" w:themeTint="F2"/>
          <w:sz w:val="24"/>
          <w:szCs w:val="24"/>
        </w:rPr>
        <w:t>r</w:t>
      </w:r>
      <w:r w:rsidRPr="008A25DB">
        <w:rPr>
          <w:rFonts w:ascii="Times New Roman" w:hAnsi="Times New Roman" w:cs="Times New Roman"/>
          <w:color w:val="0D0D0D" w:themeColor="text1" w:themeTint="F2"/>
          <w:sz w:val="24"/>
          <w:szCs w:val="24"/>
        </w:rPr>
        <w:t xml:space="preserve">ight) in TCGA database. ns, no significance. </w:t>
      </w:r>
      <w:r w:rsidRPr="008A25DB">
        <w:rPr>
          <w:rFonts w:ascii="Times New Roman" w:hAnsi="Times New Roman" w:cs="Times New Roman"/>
          <w:i/>
          <w:iCs/>
          <w:color w:val="0D0D0D" w:themeColor="text1" w:themeTint="F2"/>
          <w:sz w:val="24"/>
          <w:szCs w:val="24"/>
        </w:rPr>
        <w:t>*P</w:t>
      </w:r>
      <w:r w:rsidR="00FC4746">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FC4746">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0.05, </w:t>
      </w:r>
      <w:r w:rsidRPr="008A25DB">
        <w:rPr>
          <w:rFonts w:ascii="Times New Roman" w:hAnsi="Times New Roman" w:cs="Times New Roman"/>
          <w:i/>
          <w:iCs/>
          <w:color w:val="0D0D0D" w:themeColor="text1" w:themeTint="F2"/>
          <w:sz w:val="24"/>
          <w:szCs w:val="24"/>
        </w:rPr>
        <w:t>**P</w:t>
      </w:r>
      <w:r w:rsidR="00FC4746">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FC4746">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0.01. </w:t>
      </w:r>
    </w:p>
    <w:p w14:paraId="66E0B9E9" w14:textId="186FB29B" w:rsidR="00472092" w:rsidRPr="008A25DB" w:rsidRDefault="003A7D3E">
      <w:pPr>
        <w:adjustRightInd w:val="0"/>
        <w:snapToGrid w:val="0"/>
        <w:spacing w:line="480" w:lineRule="auto"/>
        <w:rPr>
          <w:rFonts w:ascii="Times New Roman" w:hAnsi="Times New Roman" w:cs="Times New Roman"/>
          <w:color w:val="0D0D0D" w:themeColor="text1" w:themeTint="F2"/>
          <w:sz w:val="24"/>
          <w:szCs w:val="24"/>
        </w:rPr>
      </w:pPr>
      <w:r>
        <w:rPr>
          <w:noProof/>
        </w:rPr>
        <w:lastRenderedPageBreak/>
        <w:drawing>
          <wp:inline distT="0" distB="0" distL="0" distR="0" wp14:anchorId="5BDE52F5" wp14:editId="19562254">
            <wp:extent cx="3727450" cy="7268845"/>
            <wp:effectExtent l="0" t="0" r="635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27450" cy="7268845"/>
                    </a:xfrm>
                    <a:prstGeom prst="rect">
                      <a:avLst/>
                    </a:prstGeom>
                    <a:noFill/>
                    <a:ln>
                      <a:noFill/>
                    </a:ln>
                  </pic:spPr>
                </pic:pic>
              </a:graphicData>
            </a:graphic>
          </wp:inline>
        </w:drawing>
      </w:r>
    </w:p>
    <w:p w14:paraId="66E0B9EA" w14:textId="5F4BCC03"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bookmarkStart w:id="3" w:name="_Hlk129811888"/>
      <w:r w:rsidRPr="008A25DB">
        <w:rPr>
          <w:rFonts w:ascii="Times New Roman" w:hAnsi="Times New Roman" w:cs="Times New Roman"/>
          <w:b/>
          <w:bCs/>
          <w:color w:val="0D0D0D" w:themeColor="text1" w:themeTint="F2"/>
          <w:sz w:val="24"/>
          <w:szCs w:val="24"/>
        </w:rPr>
        <w:t xml:space="preserve">Supplementary Figure S2. </w:t>
      </w:r>
      <w:bookmarkEnd w:id="3"/>
      <w:r w:rsidRPr="008A25DB">
        <w:rPr>
          <w:rFonts w:ascii="Times New Roman" w:hAnsi="Times New Roman" w:cs="Times New Roman"/>
          <w:b/>
          <w:bCs/>
          <w:color w:val="0D0D0D" w:themeColor="text1" w:themeTint="F2"/>
          <w:sz w:val="24"/>
          <w:szCs w:val="24"/>
        </w:rPr>
        <w:t xml:space="preserve">PHB1 promotes proliferation, invasion, and migration of </w:t>
      </w:r>
      <w:proofErr w:type="spellStart"/>
      <w:r w:rsidRPr="008A25DB">
        <w:rPr>
          <w:rFonts w:ascii="Times New Roman" w:hAnsi="Times New Roman" w:cs="Times New Roman"/>
          <w:b/>
          <w:bCs/>
          <w:color w:val="0D0D0D" w:themeColor="text1" w:themeTint="F2"/>
          <w:sz w:val="24"/>
          <w:szCs w:val="24"/>
        </w:rPr>
        <w:t>PCa</w:t>
      </w:r>
      <w:proofErr w:type="spellEnd"/>
      <w:r w:rsidRPr="008A25DB">
        <w:rPr>
          <w:rFonts w:ascii="Times New Roman" w:hAnsi="Times New Roman" w:cs="Times New Roman"/>
          <w:b/>
          <w:bCs/>
          <w:color w:val="0D0D0D" w:themeColor="text1" w:themeTint="F2"/>
          <w:sz w:val="24"/>
          <w:szCs w:val="24"/>
        </w:rPr>
        <w:t xml:space="preserve"> cells.</w:t>
      </w:r>
    </w:p>
    <w:p w14:paraId="66E0B9EB" w14:textId="77777777"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 xml:space="preserve">The LNCaP cells were transfected with </w:t>
      </w:r>
      <w:proofErr w:type="spellStart"/>
      <w:r w:rsidRPr="008A25DB">
        <w:rPr>
          <w:rFonts w:ascii="Times New Roman" w:hAnsi="Times New Roman" w:cs="Times New Roman"/>
          <w:color w:val="0D0D0D" w:themeColor="text1" w:themeTint="F2"/>
          <w:sz w:val="24"/>
          <w:szCs w:val="24"/>
        </w:rPr>
        <w:t>pENTER</w:t>
      </w:r>
      <w:proofErr w:type="spellEnd"/>
      <w:r w:rsidRPr="008A25DB">
        <w:rPr>
          <w:rFonts w:ascii="Times New Roman" w:hAnsi="Times New Roman" w:cs="Times New Roman"/>
          <w:color w:val="0D0D0D" w:themeColor="text1" w:themeTint="F2"/>
          <w:sz w:val="24"/>
          <w:szCs w:val="24"/>
        </w:rPr>
        <w:t xml:space="preserve">/pENTER-PHB1, while the C4-2B, 22Rv1 and PC-3 cells were transfected with </w:t>
      </w:r>
      <w:proofErr w:type="spellStart"/>
      <w:r w:rsidRPr="008A25DB">
        <w:rPr>
          <w:rFonts w:ascii="Times New Roman" w:hAnsi="Times New Roman" w:cs="Times New Roman"/>
          <w:color w:val="0D0D0D" w:themeColor="text1" w:themeTint="F2"/>
          <w:sz w:val="24"/>
          <w:szCs w:val="24"/>
        </w:rPr>
        <w:t>siNC</w:t>
      </w:r>
      <w:proofErr w:type="spellEnd"/>
      <w:r w:rsidRPr="008A25DB">
        <w:rPr>
          <w:rFonts w:ascii="Times New Roman" w:hAnsi="Times New Roman" w:cs="Times New Roman"/>
          <w:color w:val="0D0D0D" w:themeColor="text1" w:themeTint="F2"/>
          <w:sz w:val="24"/>
          <w:szCs w:val="24"/>
        </w:rPr>
        <w:t xml:space="preserve">/siPHB1. </w:t>
      </w:r>
    </w:p>
    <w:p w14:paraId="66E0B9EC" w14:textId="5DF07D88"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lastRenderedPageBreak/>
        <w:t xml:space="preserve">A-B. </w:t>
      </w:r>
      <w:bookmarkStart w:id="4" w:name="_Hlk130901284"/>
      <w:r w:rsidRPr="008A25DB">
        <w:rPr>
          <w:rFonts w:ascii="Times New Roman" w:hAnsi="Times New Roman" w:cs="Times New Roman"/>
          <w:color w:val="0D0D0D" w:themeColor="text1" w:themeTint="F2"/>
          <w:sz w:val="24"/>
          <w:szCs w:val="24"/>
        </w:rPr>
        <w:t xml:space="preserve">The mRNA and protein levels of PHB1 were evaluated by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 xml:space="preserve">-PCR and Western blot under CSS (A)/FBS (B) culture. </w:t>
      </w:r>
      <w:bookmarkStart w:id="5" w:name="_Hlk131348191"/>
      <w:r w:rsidRPr="008A25DB">
        <w:rPr>
          <w:rFonts w:ascii="Times New Roman" w:hAnsi="Times New Roman" w:cs="Times New Roman"/>
          <w:color w:val="0D0D0D" w:themeColor="text1" w:themeTint="F2"/>
          <w:sz w:val="24"/>
          <w:szCs w:val="24"/>
        </w:rPr>
        <w:t>Western blot was performed with the indicated antibodies</w:t>
      </w:r>
      <w:r w:rsidRPr="008A25DB">
        <w:rPr>
          <w:rFonts w:ascii="Times New Roman" w:hAnsi="Times New Roman" w:cs="Times New Roman" w:hint="eastAsia"/>
          <w:color w:val="0D0D0D" w:themeColor="text1" w:themeTint="F2"/>
          <w:sz w:val="24"/>
          <w:szCs w:val="24"/>
        </w:rPr>
        <w:t>.</w:t>
      </w:r>
      <w:r w:rsidRPr="008A25DB">
        <w:rPr>
          <w:rFonts w:ascii="Times New Roman" w:hAnsi="Times New Roman" w:cs="Times New Roman"/>
          <w:color w:val="0D0D0D" w:themeColor="text1" w:themeTint="F2"/>
          <w:sz w:val="24"/>
          <w:szCs w:val="24"/>
        </w:rPr>
        <w:t xml:space="preserve"> For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-PCR, β-actin was used as the reference gene. For Western blot, β-tubulin was used as a loading control.</w:t>
      </w:r>
      <w:bookmarkEnd w:id="5"/>
      <w:r w:rsidRPr="008A25DB">
        <w:rPr>
          <w:rFonts w:ascii="Times New Roman" w:hAnsi="Times New Roman" w:cs="Times New Roman"/>
          <w:color w:val="0D0D0D" w:themeColor="text1" w:themeTint="F2"/>
          <w:sz w:val="24"/>
          <w:szCs w:val="24"/>
        </w:rPr>
        <w:t xml:space="preserve"> </w:t>
      </w:r>
      <w:bookmarkEnd w:id="4"/>
      <w:r w:rsidRPr="008A25DB">
        <w:rPr>
          <w:rFonts w:ascii="Times New Roman" w:hAnsi="Times New Roman" w:cs="Times New Roman"/>
          <w:i/>
          <w:iCs/>
          <w:color w:val="0D0D0D" w:themeColor="text1" w:themeTint="F2"/>
          <w:sz w:val="24"/>
          <w:szCs w:val="24"/>
        </w:rPr>
        <w:t>*P</w:t>
      </w:r>
      <w:r w:rsidR="00E428E9">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0.05, </w:t>
      </w:r>
      <w:r w:rsidRPr="008A25DB">
        <w:rPr>
          <w:rFonts w:ascii="Times New Roman" w:hAnsi="Times New Roman" w:cs="Times New Roman"/>
          <w:i/>
          <w:iCs/>
          <w:color w:val="0D0D0D" w:themeColor="text1" w:themeTint="F2"/>
          <w:sz w:val="24"/>
          <w:szCs w:val="24"/>
        </w:rPr>
        <w:t>**P</w:t>
      </w:r>
      <w:r w:rsidR="00E428E9">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0.01, </w:t>
      </w:r>
      <w:r w:rsidRPr="008A25DB">
        <w:rPr>
          <w:rFonts w:ascii="Times New Roman" w:hAnsi="Times New Roman" w:cs="Times New Roman"/>
          <w:i/>
          <w:iCs/>
          <w:color w:val="0D0D0D" w:themeColor="text1" w:themeTint="F2"/>
          <w:sz w:val="24"/>
          <w:szCs w:val="24"/>
        </w:rPr>
        <w:t>***P</w:t>
      </w:r>
      <w:r w:rsidR="00E428E9">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0.001.</w:t>
      </w:r>
      <w:r w:rsidRPr="008A25DB">
        <w:rPr>
          <w:rFonts w:ascii="Times New Roman" w:hAnsi="Times New Roman" w:cs="Times New Roman"/>
          <w:color w:val="0D0D0D" w:themeColor="text1" w:themeTint="F2"/>
        </w:rPr>
        <w:t xml:space="preserve"> </w:t>
      </w:r>
      <w:r w:rsidRPr="008A25DB">
        <w:rPr>
          <w:rFonts w:ascii="Times New Roman" w:hAnsi="Times New Roman" w:cs="Times New Roman"/>
          <w:color w:val="0D0D0D" w:themeColor="text1" w:themeTint="F2"/>
          <w:sz w:val="24"/>
          <w:szCs w:val="24"/>
        </w:rPr>
        <w:t>CSS, charcoal-stripped serum. FBS, fetal bovine serum.</w:t>
      </w:r>
    </w:p>
    <w:p w14:paraId="66E0B9ED" w14:textId="0233BFCB"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 xml:space="preserve">C-D. Cells were cultured under the FBS medium. Cell proliferation was assessed by MTS assay (C). </w:t>
      </w:r>
      <w:bookmarkStart w:id="6" w:name="_Hlk131352762"/>
      <w:r w:rsidRPr="008A25DB">
        <w:rPr>
          <w:rFonts w:ascii="Times New Roman" w:hAnsi="Times New Roman" w:cs="Times New Roman"/>
          <w:color w:val="0D0D0D" w:themeColor="text1" w:themeTint="F2"/>
          <w:sz w:val="24"/>
          <w:szCs w:val="24"/>
        </w:rPr>
        <w:t>The absorbance was read at 490 </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nm at the indicated time points and normalized to 0 h values.</w:t>
      </w:r>
      <w:bookmarkEnd w:id="6"/>
      <w:r w:rsidRPr="008A25DB">
        <w:rPr>
          <w:rFonts w:ascii="Times New Roman" w:hAnsi="Times New Roman" w:cs="Times New Roman"/>
          <w:color w:val="0D0D0D" w:themeColor="text1" w:themeTint="F2"/>
          <w:sz w:val="24"/>
          <w:szCs w:val="24"/>
        </w:rPr>
        <w:t xml:space="preserve"> </w:t>
      </w:r>
      <w:r w:rsidR="00731480">
        <w:rPr>
          <w:rFonts w:ascii="Times New Roman" w:hAnsi="Times New Roman" w:cs="Times New Roman"/>
          <w:color w:val="0D0D0D" w:themeColor="text1" w:themeTint="F2"/>
          <w:sz w:val="24"/>
          <w:szCs w:val="24"/>
        </w:rPr>
        <w:t>I</w:t>
      </w:r>
      <w:r w:rsidRPr="008A25DB">
        <w:rPr>
          <w:rFonts w:ascii="Times New Roman" w:hAnsi="Times New Roman" w:cs="Times New Roman"/>
          <w:color w:val="0D0D0D" w:themeColor="text1" w:themeTint="F2"/>
          <w:sz w:val="24"/>
          <w:szCs w:val="24"/>
        </w:rPr>
        <w:t>nvasion and migration</w:t>
      </w:r>
      <w:r w:rsidR="00E976A8">
        <w:rPr>
          <w:rFonts w:ascii="Times New Roman" w:hAnsi="Times New Roman" w:cs="Times New Roman"/>
          <w:color w:val="0D0D0D" w:themeColor="text1" w:themeTint="F2"/>
          <w:sz w:val="24"/>
          <w:szCs w:val="24"/>
        </w:rPr>
        <w:t xml:space="preserve"> capacities</w:t>
      </w:r>
      <w:r w:rsidR="00731480">
        <w:rPr>
          <w:rFonts w:ascii="Times New Roman" w:hAnsi="Times New Roman" w:cs="Times New Roman"/>
          <w:color w:val="0D0D0D" w:themeColor="text1" w:themeTint="F2"/>
          <w:sz w:val="24"/>
          <w:szCs w:val="24"/>
        </w:rPr>
        <w:t xml:space="preserve"> of</w:t>
      </w:r>
      <w:r w:rsidR="00731480" w:rsidRPr="00731480">
        <w:rPr>
          <w:rFonts w:ascii="Times New Roman" w:hAnsi="Times New Roman" w:cs="Times New Roman"/>
          <w:color w:val="0D0D0D" w:themeColor="text1" w:themeTint="F2"/>
          <w:sz w:val="24"/>
          <w:szCs w:val="24"/>
        </w:rPr>
        <w:t xml:space="preserve"> </w:t>
      </w:r>
      <w:r w:rsidR="00E976A8">
        <w:rPr>
          <w:rFonts w:ascii="Times New Roman" w:hAnsi="Times New Roman" w:cs="Times New Roman"/>
          <w:color w:val="0D0D0D" w:themeColor="text1" w:themeTint="F2"/>
          <w:sz w:val="24"/>
          <w:szCs w:val="24"/>
        </w:rPr>
        <w:t>c</w:t>
      </w:r>
      <w:r w:rsidR="00731480" w:rsidRPr="008A25DB">
        <w:rPr>
          <w:rFonts w:ascii="Times New Roman" w:hAnsi="Times New Roman" w:cs="Times New Roman"/>
          <w:color w:val="0D0D0D" w:themeColor="text1" w:themeTint="F2"/>
          <w:sz w:val="24"/>
          <w:szCs w:val="24"/>
        </w:rPr>
        <w:t>ell</w:t>
      </w:r>
      <w:r w:rsidR="00E976A8">
        <w:rPr>
          <w:rFonts w:ascii="Times New Roman" w:hAnsi="Times New Roman" w:cs="Times New Roman"/>
          <w:color w:val="0D0D0D" w:themeColor="text1" w:themeTint="F2"/>
          <w:sz w:val="24"/>
          <w:szCs w:val="24"/>
        </w:rPr>
        <w:t>s</w:t>
      </w:r>
      <w:r w:rsidRPr="008A25DB">
        <w:rPr>
          <w:rFonts w:ascii="Times New Roman" w:hAnsi="Times New Roman" w:cs="Times New Roman"/>
          <w:color w:val="0D0D0D" w:themeColor="text1" w:themeTint="F2"/>
          <w:sz w:val="24"/>
          <w:szCs w:val="24"/>
        </w:rPr>
        <w:t xml:space="preserve"> were determined by </w:t>
      </w:r>
      <w:proofErr w:type="spellStart"/>
      <w:r w:rsidRPr="008A25DB">
        <w:rPr>
          <w:rFonts w:ascii="Times New Roman" w:hAnsi="Times New Roman" w:cs="Times New Roman"/>
          <w:color w:val="0D0D0D" w:themeColor="text1" w:themeTint="F2"/>
          <w:sz w:val="24"/>
          <w:szCs w:val="24"/>
        </w:rPr>
        <w:t>transwell</w:t>
      </w:r>
      <w:proofErr w:type="spellEnd"/>
      <w:r w:rsidRPr="008A25DB">
        <w:rPr>
          <w:rFonts w:ascii="Times New Roman" w:hAnsi="Times New Roman" w:cs="Times New Roman"/>
          <w:color w:val="0D0D0D" w:themeColor="text1" w:themeTint="F2"/>
          <w:sz w:val="24"/>
          <w:szCs w:val="24"/>
        </w:rPr>
        <w:t xml:space="preserve"> assay (D).</w:t>
      </w:r>
      <w:r w:rsidRPr="008A25DB">
        <w:rPr>
          <w:rFonts w:ascii="Times New Roman" w:hAnsi="Times New Roman" w:cs="Times New Roman"/>
          <w:color w:val="0D0D0D" w:themeColor="text1" w:themeTint="F2"/>
        </w:rPr>
        <w:t xml:space="preserve"> </w:t>
      </w:r>
      <w:r w:rsidRPr="008A25DB">
        <w:rPr>
          <w:rFonts w:ascii="Times New Roman" w:hAnsi="Times New Roman" w:cs="Times New Roman"/>
          <w:color w:val="0D0D0D" w:themeColor="text1" w:themeTint="F2"/>
          <w:sz w:val="24"/>
          <w:szCs w:val="24"/>
        </w:rPr>
        <w:t xml:space="preserve">Representative images </w:t>
      </w:r>
      <w:r w:rsidRPr="008A25DB">
        <w:rPr>
          <w:rFonts w:ascii="Times New Roman" w:hAnsi="Times New Roman" w:cs="Times New Roman" w:hint="eastAsia"/>
          <w:color w:val="0D0D0D" w:themeColor="text1" w:themeTint="F2"/>
          <w:sz w:val="24"/>
          <w:szCs w:val="24"/>
        </w:rPr>
        <w:t>were</w:t>
      </w:r>
      <w:r w:rsidRPr="008A25DB">
        <w:rPr>
          <w:rFonts w:ascii="Times New Roman" w:hAnsi="Times New Roman" w:cs="Times New Roman"/>
          <w:color w:val="0D0D0D" w:themeColor="text1" w:themeTint="F2"/>
          <w:sz w:val="24"/>
          <w:szCs w:val="24"/>
        </w:rPr>
        <w:t xml:space="preserve"> shown in the left panel and quantitative analysis is shown in the right panel. **P</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0.01, </w:t>
      </w:r>
      <w:r w:rsidRPr="008A25DB">
        <w:rPr>
          <w:rFonts w:ascii="Times New Roman" w:hAnsi="Times New Roman" w:cs="Times New Roman"/>
          <w:i/>
          <w:iCs/>
          <w:color w:val="0D0D0D" w:themeColor="text1" w:themeTint="F2"/>
          <w:sz w:val="24"/>
          <w:szCs w:val="24"/>
        </w:rPr>
        <w:t>***P</w:t>
      </w:r>
      <w:r w:rsidR="00E428E9">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428E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0.001. FBS, fetal bovine serum. h, hours.</w:t>
      </w:r>
    </w:p>
    <w:p w14:paraId="66E0B9EE" w14:textId="0E0FF531" w:rsidR="00472092" w:rsidRPr="008A25DB" w:rsidRDefault="003A7D3E">
      <w:pPr>
        <w:adjustRightInd w:val="0"/>
        <w:snapToGrid w:val="0"/>
        <w:spacing w:line="480" w:lineRule="auto"/>
        <w:rPr>
          <w:rFonts w:ascii="Times New Roman" w:hAnsi="Times New Roman" w:cs="Times New Roman"/>
          <w:color w:val="0D0D0D" w:themeColor="text1" w:themeTint="F2"/>
          <w:sz w:val="24"/>
          <w:szCs w:val="24"/>
        </w:rPr>
      </w:pPr>
      <w:r>
        <w:rPr>
          <w:noProof/>
        </w:rPr>
        <w:lastRenderedPageBreak/>
        <w:drawing>
          <wp:inline distT="0" distB="0" distL="0" distR="0" wp14:anchorId="13AE45E9" wp14:editId="52E74A08">
            <wp:extent cx="4284980" cy="6788150"/>
            <wp:effectExtent l="0" t="0" r="127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4980" cy="6788150"/>
                    </a:xfrm>
                    <a:prstGeom prst="rect">
                      <a:avLst/>
                    </a:prstGeom>
                    <a:noFill/>
                    <a:ln>
                      <a:noFill/>
                    </a:ln>
                  </pic:spPr>
                </pic:pic>
              </a:graphicData>
            </a:graphic>
          </wp:inline>
        </w:drawing>
      </w:r>
    </w:p>
    <w:p w14:paraId="66E0B9EF" w14:textId="77777777"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bookmarkStart w:id="7" w:name="_Hlk129808785"/>
      <w:r w:rsidRPr="008A25DB">
        <w:rPr>
          <w:rFonts w:ascii="Times New Roman" w:hAnsi="Times New Roman" w:cs="Times New Roman"/>
          <w:b/>
          <w:bCs/>
          <w:color w:val="0D0D0D" w:themeColor="text1" w:themeTint="F2"/>
          <w:sz w:val="24"/>
          <w:szCs w:val="24"/>
        </w:rPr>
        <w:t xml:space="preserve">Supplementary Figure </w:t>
      </w:r>
      <w:bookmarkEnd w:id="7"/>
      <w:r w:rsidRPr="008A25DB">
        <w:rPr>
          <w:rFonts w:ascii="Times New Roman" w:hAnsi="Times New Roman" w:cs="Times New Roman"/>
          <w:b/>
          <w:bCs/>
          <w:color w:val="0D0D0D" w:themeColor="text1" w:themeTint="F2"/>
          <w:sz w:val="24"/>
          <w:szCs w:val="24"/>
        </w:rPr>
        <w:t xml:space="preserve">S3. FL3 treatment suppresses the growth, invasion and migration of </w:t>
      </w:r>
      <w:proofErr w:type="spellStart"/>
      <w:r w:rsidRPr="008A25DB">
        <w:rPr>
          <w:rFonts w:ascii="Times New Roman" w:hAnsi="Times New Roman" w:cs="Times New Roman"/>
          <w:b/>
          <w:bCs/>
          <w:color w:val="0D0D0D" w:themeColor="text1" w:themeTint="F2"/>
          <w:sz w:val="24"/>
          <w:szCs w:val="24"/>
        </w:rPr>
        <w:t>PCa</w:t>
      </w:r>
      <w:proofErr w:type="spellEnd"/>
      <w:r w:rsidRPr="008A25DB">
        <w:rPr>
          <w:rFonts w:ascii="Times New Roman" w:hAnsi="Times New Roman" w:cs="Times New Roman"/>
          <w:b/>
          <w:bCs/>
          <w:color w:val="0D0D0D" w:themeColor="text1" w:themeTint="F2"/>
          <w:sz w:val="24"/>
          <w:szCs w:val="24"/>
        </w:rPr>
        <w:t xml:space="preserve"> cells.</w:t>
      </w:r>
    </w:p>
    <w:p w14:paraId="66E0B9F0" w14:textId="5AFA1A4E"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color w:val="0D0D0D" w:themeColor="text1" w:themeTint="F2"/>
          <w:sz w:val="24"/>
          <w:szCs w:val="24"/>
        </w:rPr>
        <w:t xml:space="preserve">A. The mRNA and protein levels of PHB1 were determined by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 xml:space="preserve">-PCR and Western blot in </w:t>
      </w:r>
      <w:proofErr w:type="spellStart"/>
      <w:r w:rsidR="008B0CD6" w:rsidRPr="008A25DB">
        <w:rPr>
          <w:rFonts w:ascii="Times New Roman" w:hAnsi="Times New Roman" w:cs="Times New Roman"/>
          <w:color w:val="0D0D0D" w:themeColor="text1" w:themeTint="F2"/>
          <w:sz w:val="24"/>
          <w:szCs w:val="24"/>
        </w:rPr>
        <w:t>siNC</w:t>
      </w:r>
      <w:proofErr w:type="spellEnd"/>
      <w:r w:rsidR="008B0CD6" w:rsidRPr="008A25DB">
        <w:rPr>
          <w:rFonts w:ascii="Times New Roman" w:hAnsi="Times New Roman" w:cs="Times New Roman"/>
          <w:color w:val="0D0D0D" w:themeColor="text1" w:themeTint="F2"/>
          <w:sz w:val="24"/>
          <w:szCs w:val="24"/>
        </w:rPr>
        <w:t>/siPHB1</w:t>
      </w:r>
      <w:r w:rsidR="008B0CD6">
        <w:rPr>
          <w:rFonts w:ascii="Times New Roman" w:hAnsi="Times New Roman" w:cs="Times New Roman"/>
          <w:color w:val="0D0D0D" w:themeColor="text1" w:themeTint="F2"/>
          <w:sz w:val="24"/>
          <w:szCs w:val="24"/>
        </w:rPr>
        <w:t xml:space="preserve"> </w:t>
      </w:r>
      <w:r w:rsidR="008B0CD6" w:rsidRPr="008A25DB">
        <w:rPr>
          <w:rFonts w:ascii="Times New Roman" w:hAnsi="Times New Roman" w:cs="Times New Roman"/>
          <w:color w:val="0D0D0D" w:themeColor="text1" w:themeTint="F2"/>
          <w:sz w:val="24"/>
          <w:szCs w:val="24"/>
        </w:rPr>
        <w:t xml:space="preserve">transfected </w:t>
      </w:r>
      <w:r w:rsidRPr="008A25DB">
        <w:rPr>
          <w:rFonts w:ascii="Times New Roman" w:hAnsi="Times New Roman" w:cs="Times New Roman"/>
          <w:color w:val="0D0D0D" w:themeColor="text1" w:themeTint="F2"/>
          <w:sz w:val="24"/>
          <w:szCs w:val="24"/>
        </w:rPr>
        <w:t>C4-2B cells (</w:t>
      </w:r>
      <w:r w:rsidR="00E428E9" w:rsidRPr="008A25DB">
        <w:rPr>
          <w:rFonts w:ascii="Times New Roman" w:hAnsi="Times New Roman" w:cs="Times New Roman"/>
          <w:color w:val="0D0D0D" w:themeColor="text1" w:themeTint="F2"/>
          <w:sz w:val="24"/>
          <w:szCs w:val="24"/>
        </w:rPr>
        <w:t>l</w:t>
      </w:r>
      <w:r w:rsidRPr="008A25DB">
        <w:rPr>
          <w:rFonts w:ascii="Times New Roman" w:hAnsi="Times New Roman" w:cs="Times New Roman"/>
          <w:color w:val="0D0D0D" w:themeColor="text1" w:themeTint="F2"/>
          <w:sz w:val="24"/>
          <w:szCs w:val="24"/>
        </w:rPr>
        <w:t>eft</w:t>
      </w:r>
      <w:r w:rsidR="00E673C1">
        <w:rPr>
          <w:rFonts w:ascii="Times New Roman" w:hAnsi="Times New Roman" w:cs="Times New Roman"/>
          <w:color w:val="0D0D0D" w:themeColor="text1" w:themeTint="F2"/>
          <w:sz w:val="24"/>
          <w:szCs w:val="24"/>
        </w:rPr>
        <w:t xml:space="preserve"> two panels</w:t>
      </w:r>
      <w:r w:rsidRPr="008A25DB">
        <w:rPr>
          <w:rFonts w:ascii="Times New Roman" w:hAnsi="Times New Roman" w:cs="Times New Roman"/>
          <w:color w:val="0D0D0D" w:themeColor="text1" w:themeTint="F2"/>
          <w:sz w:val="24"/>
          <w:szCs w:val="24"/>
        </w:rPr>
        <w:t>).</w:t>
      </w:r>
      <w:r w:rsidR="00FF4393" w:rsidRPr="00FF4393">
        <w:rPr>
          <w:rFonts w:ascii="Times New Roman" w:hAnsi="Times New Roman" w:cs="Times New Roman"/>
          <w:color w:val="0D0D0D" w:themeColor="text1" w:themeTint="F2"/>
          <w:sz w:val="24"/>
          <w:szCs w:val="24"/>
        </w:rPr>
        <w:t xml:space="preserve"> </w:t>
      </w:r>
      <w:r w:rsidR="00FF4393" w:rsidRPr="008A25DB">
        <w:rPr>
          <w:rFonts w:ascii="Times New Roman" w:hAnsi="Times New Roman" w:cs="Times New Roman"/>
          <w:color w:val="0D0D0D" w:themeColor="text1" w:themeTint="F2"/>
          <w:sz w:val="24"/>
          <w:szCs w:val="24"/>
        </w:rPr>
        <w:t>IC50 values were determined by MTS assay</w:t>
      </w:r>
      <w:r w:rsidR="00FF4393">
        <w:rPr>
          <w:rFonts w:ascii="Times New Roman" w:hAnsi="Times New Roman" w:cs="Times New Roman"/>
          <w:color w:val="0D0D0D" w:themeColor="text1" w:themeTint="F2"/>
          <w:sz w:val="24"/>
          <w:szCs w:val="24"/>
        </w:rPr>
        <w:t xml:space="preserve"> </w:t>
      </w:r>
      <w:r w:rsidR="00FF4393" w:rsidRPr="008A25DB">
        <w:rPr>
          <w:rFonts w:ascii="Times New Roman" w:hAnsi="Times New Roman" w:cs="Times New Roman"/>
          <w:color w:val="0D0D0D" w:themeColor="text1" w:themeTint="F2"/>
          <w:sz w:val="24"/>
          <w:szCs w:val="24"/>
        </w:rPr>
        <w:t>(</w:t>
      </w:r>
      <w:r w:rsidR="00FF4393">
        <w:rPr>
          <w:rFonts w:ascii="Times New Roman" w:hAnsi="Times New Roman" w:cs="Times New Roman"/>
          <w:color w:val="0D0D0D" w:themeColor="text1" w:themeTint="F2"/>
          <w:sz w:val="24"/>
          <w:szCs w:val="24"/>
        </w:rPr>
        <w:t>r</w:t>
      </w:r>
      <w:r w:rsidR="00FF4393" w:rsidRPr="008A25DB">
        <w:rPr>
          <w:rFonts w:ascii="Times New Roman" w:hAnsi="Times New Roman" w:cs="Times New Roman"/>
          <w:color w:val="0D0D0D" w:themeColor="text1" w:themeTint="F2"/>
          <w:sz w:val="24"/>
          <w:szCs w:val="24"/>
        </w:rPr>
        <w:t>ight</w:t>
      </w:r>
      <w:r w:rsidR="00FF4393">
        <w:rPr>
          <w:rFonts w:ascii="Times New Roman" w:hAnsi="Times New Roman" w:cs="Times New Roman"/>
          <w:color w:val="0D0D0D" w:themeColor="text1" w:themeTint="F2"/>
          <w:sz w:val="24"/>
          <w:szCs w:val="24"/>
        </w:rPr>
        <w:t xml:space="preserve"> two panels</w:t>
      </w:r>
      <w:r w:rsidR="00FF4393" w:rsidRPr="008A25DB">
        <w:rPr>
          <w:rFonts w:ascii="Times New Roman" w:hAnsi="Times New Roman" w:cs="Times New Roman"/>
          <w:color w:val="0D0D0D" w:themeColor="text1" w:themeTint="F2"/>
          <w:sz w:val="24"/>
          <w:szCs w:val="24"/>
        </w:rPr>
        <w:t>).</w:t>
      </w:r>
      <w:r w:rsidRPr="008A25DB">
        <w:rPr>
          <w:rFonts w:ascii="Times New Roman" w:hAnsi="Times New Roman" w:cs="Times New Roman"/>
          <w:color w:val="0D0D0D" w:themeColor="text1" w:themeTint="F2"/>
          <w:sz w:val="24"/>
          <w:szCs w:val="24"/>
        </w:rPr>
        <w:t xml:space="preserve"> </w:t>
      </w:r>
      <w:bookmarkStart w:id="8" w:name="_Hlk131352073"/>
      <w:r w:rsidR="000A4DB7" w:rsidRPr="008A25DB">
        <w:rPr>
          <w:rFonts w:ascii="Times New Roman" w:hAnsi="Times New Roman" w:cs="Times New Roman"/>
          <w:color w:val="0D0D0D" w:themeColor="text1" w:themeTint="F2"/>
          <w:sz w:val="24"/>
          <w:szCs w:val="24"/>
        </w:rPr>
        <w:t xml:space="preserve">Representative results and quantitative </w:t>
      </w:r>
      <w:r w:rsidR="000A4DB7" w:rsidRPr="008A25DB">
        <w:rPr>
          <w:rFonts w:ascii="Times New Roman" w:hAnsi="Times New Roman" w:cs="Times New Roman"/>
          <w:color w:val="0D0D0D" w:themeColor="text1" w:themeTint="F2"/>
          <w:sz w:val="24"/>
          <w:szCs w:val="24"/>
        </w:rPr>
        <w:lastRenderedPageBreak/>
        <w:t xml:space="preserve">analysis of three independent experiments </w:t>
      </w:r>
      <w:r w:rsidR="000A4DB7" w:rsidRPr="008A25DB">
        <w:rPr>
          <w:rFonts w:ascii="Times New Roman" w:hAnsi="Times New Roman" w:cs="Times New Roman" w:hint="eastAsia"/>
          <w:color w:val="0D0D0D" w:themeColor="text1" w:themeTint="F2"/>
          <w:sz w:val="24"/>
          <w:szCs w:val="24"/>
        </w:rPr>
        <w:t>were</w:t>
      </w:r>
      <w:r w:rsidR="000A4DB7" w:rsidRPr="008A25DB">
        <w:rPr>
          <w:rFonts w:ascii="Times New Roman" w:hAnsi="Times New Roman" w:cs="Times New Roman"/>
          <w:color w:val="0D0D0D" w:themeColor="text1" w:themeTint="F2"/>
          <w:sz w:val="24"/>
          <w:szCs w:val="24"/>
        </w:rPr>
        <w:t xml:space="preserve"> presented.</w:t>
      </w:r>
      <w:r w:rsidR="000A4DB7" w:rsidRPr="008A25DB">
        <w:rPr>
          <w:rFonts w:ascii="Times New Roman" w:hAnsi="Times New Roman" w:cs="Times New Roman"/>
          <w:i/>
          <w:iCs/>
          <w:color w:val="0D0D0D" w:themeColor="text1" w:themeTint="F2"/>
          <w:sz w:val="24"/>
          <w:szCs w:val="24"/>
        </w:rPr>
        <w:t xml:space="preserve"> </w:t>
      </w:r>
      <w:r w:rsidR="00247A2B" w:rsidRPr="008A25DB">
        <w:rPr>
          <w:rFonts w:ascii="Times New Roman" w:hAnsi="Times New Roman" w:cs="Times New Roman"/>
          <w:color w:val="0D0D0D" w:themeColor="text1" w:themeTint="F2"/>
          <w:sz w:val="24"/>
          <w:szCs w:val="24"/>
        </w:rPr>
        <w:t>The absorbance was read at 490 </w:t>
      </w:r>
      <w:r w:rsidR="00247A2B">
        <w:rPr>
          <w:rFonts w:ascii="Times New Roman" w:hAnsi="Times New Roman" w:cs="Times New Roman"/>
          <w:color w:val="0D0D0D" w:themeColor="text1" w:themeTint="F2"/>
          <w:sz w:val="24"/>
          <w:szCs w:val="24"/>
        </w:rPr>
        <w:t xml:space="preserve"> </w:t>
      </w:r>
      <w:r w:rsidR="00247A2B" w:rsidRPr="008A25DB">
        <w:rPr>
          <w:rFonts w:ascii="Times New Roman" w:hAnsi="Times New Roman" w:cs="Times New Roman" w:hint="eastAsia"/>
          <w:color w:val="0D0D0D" w:themeColor="text1" w:themeTint="F2"/>
          <w:sz w:val="24"/>
          <w:szCs w:val="24"/>
        </w:rPr>
        <w:t>nm</w:t>
      </w:r>
      <w:r w:rsidR="00247A2B" w:rsidRPr="008A25DB">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Western blot was performed with the indicated antibodies. For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-PCR, β-actin was used as the reference gene. For Western blot, β-tubulin was used as a loading control</w:t>
      </w:r>
      <w:bookmarkEnd w:id="8"/>
      <w:r w:rsidR="004A23C0">
        <w:rPr>
          <w:rFonts w:ascii="Times New Roman" w:hAnsi="Times New Roman" w:cs="Times New Roman"/>
          <w:color w:val="0D0D0D" w:themeColor="text1" w:themeTint="F2"/>
          <w:sz w:val="24"/>
          <w:szCs w:val="24"/>
        </w:rPr>
        <w:t>.</w:t>
      </w:r>
      <w:r w:rsidRPr="008A25DB">
        <w:rPr>
          <w:rFonts w:ascii="Times New Roman" w:hAnsi="Times New Roman" w:cs="Times New Roman"/>
          <w:color w:val="0D0D0D" w:themeColor="text1" w:themeTint="F2"/>
          <w:sz w:val="24"/>
          <w:szCs w:val="24"/>
        </w:rPr>
        <w:t xml:space="preserve"> </w:t>
      </w:r>
      <w:r w:rsidRPr="008A25DB">
        <w:rPr>
          <w:rFonts w:ascii="Times New Roman" w:hAnsi="Times New Roman" w:cs="Times New Roman"/>
          <w:i/>
          <w:iCs/>
          <w:color w:val="0D0D0D" w:themeColor="text1" w:themeTint="F2"/>
          <w:sz w:val="24"/>
          <w:szCs w:val="24"/>
        </w:rPr>
        <w:t>**P</w:t>
      </w:r>
      <w:r w:rsidR="00E673C1">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673C1">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0.01, </w:t>
      </w:r>
      <w:r w:rsidRPr="008A25DB">
        <w:rPr>
          <w:rFonts w:ascii="Times New Roman" w:hAnsi="Times New Roman" w:cs="Times New Roman"/>
          <w:i/>
          <w:iCs/>
          <w:color w:val="0D0D0D" w:themeColor="text1" w:themeTint="F2"/>
          <w:sz w:val="24"/>
          <w:szCs w:val="24"/>
        </w:rPr>
        <w:t>***P</w:t>
      </w:r>
      <w:r w:rsidR="00E673C1">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E673C1">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0.001.</w:t>
      </w:r>
      <w:r w:rsidRPr="008A25DB">
        <w:rPr>
          <w:rFonts w:ascii="Times New Roman" w:hAnsi="Times New Roman" w:cs="Times New Roman"/>
          <w:b/>
          <w:bCs/>
          <w:color w:val="0D0D0D" w:themeColor="text1" w:themeTint="F2"/>
          <w:sz w:val="24"/>
          <w:szCs w:val="24"/>
        </w:rPr>
        <w:t xml:space="preserve"> </w:t>
      </w:r>
    </w:p>
    <w:p w14:paraId="66E0B9F1" w14:textId="3FCE9771"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B-E. The effect</w:t>
      </w:r>
      <w:r w:rsidR="00202745">
        <w:rPr>
          <w:rFonts w:ascii="Times New Roman" w:hAnsi="Times New Roman" w:cs="Times New Roman"/>
          <w:color w:val="0D0D0D" w:themeColor="text1" w:themeTint="F2"/>
          <w:sz w:val="24"/>
          <w:szCs w:val="24"/>
        </w:rPr>
        <w:t>s</w:t>
      </w:r>
      <w:r w:rsidRPr="008A25DB">
        <w:rPr>
          <w:rFonts w:ascii="Times New Roman" w:hAnsi="Times New Roman" w:cs="Times New Roman"/>
          <w:color w:val="0D0D0D" w:themeColor="text1" w:themeTint="F2"/>
          <w:sz w:val="24"/>
          <w:szCs w:val="24"/>
        </w:rPr>
        <w:t xml:space="preserve"> of FL3 on invasion and migration </w:t>
      </w:r>
      <w:r w:rsidRPr="008A25DB">
        <w:rPr>
          <w:rFonts w:ascii="Times New Roman" w:hAnsi="Times New Roman" w:cs="Times New Roman" w:hint="eastAsia"/>
          <w:color w:val="0D0D0D" w:themeColor="text1" w:themeTint="F2"/>
          <w:sz w:val="24"/>
          <w:szCs w:val="24"/>
        </w:rPr>
        <w:t>capacity</w:t>
      </w:r>
      <w:r w:rsidRPr="008A25DB">
        <w:rPr>
          <w:rFonts w:ascii="Times New Roman" w:hAnsi="Times New Roman" w:cs="Times New Roman"/>
          <w:color w:val="0D0D0D" w:themeColor="text1" w:themeTint="F2"/>
          <w:sz w:val="24"/>
          <w:szCs w:val="24"/>
        </w:rPr>
        <w:t xml:space="preserve"> of cells were determined by </w:t>
      </w:r>
      <w:proofErr w:type="spellStart"/>
      <w:r w:rsidRPr="008A25DB">
        <w:rPr>
          <w:rFonts w:ascii="Times New Roman" w:hAnsi="Times New Roman" w:cs="Times New Roman"/>
          <w:color w:val="0D0D0D" w:themeColor="text1" w:themeTint="F2"/>
          <w:sz w:val="24"/>
          <w:szCs w:val="24"/>
        </w:rPr>
        <w:t>transwell</w:t>
      </w:r>
      <w:proofErr w:type="spellEnd"/>
      <w:r w:rsidRPr="008A25DB">
        <w:rPr>
          <w:rFonts w:ascii="Times New Roman" w:hAnsi="Times New Roman" w:cs="Times New Roman"/>
          <w:color w:val="0D0D0D" w:themeColor="text1" w:themeTint="F2"/>
          <w:sz w:val="24"/>
          <w:szCs w:val="24"/>
        </w:rPr>
        <w:t xml:space="preserve"> assay in </w:t>
      </w:r>
      <w:proofErr w:type="spellStart"/>
      <w:r w:rsidRPr="008A25DB">
        <w:rPr>
          <w:rFonts w:ascii="Times New Roman" w:hAnsi="Times New Roman" w:cs="Times New Roman"/>
          <w:color w:val="0D0D0D" w:themeColor="text1" w:themeTint="F2"/>
          <w:sz w:val="24"/>
          <w:szCs w:val="24"/>
        </w:rPr>
        <w:t>PCa</w:t>
      </w:r>
      <w:proofErr w:type="spellEnd"/>
      <w:r w:rsidRPr="008A25DB">
        <w:rPr>
          <w:rFonts w:ascii="Times New Roman" w:hAnsi="Times New Roman" w:cs="Times New Roman"/>
          <w:color w:val="0D0D0D" w:themeColor="text1" w:themeTint="F2"/>
          <w:sz w:val="24"/>
          <w:szCs w:val="24"/>
        </w:rPr>
        <w:t xml:space="preserve"> cells. LNCaP(B), C4–2B (C), 22Rv1 (D), and PC</w:t>
      </w:r>
      <w:r w:rsidR="00886F0B" w:rsidRPr="008A25DB">
        <w:rPr>
          <w:rFonts w:ascii="Times New Roman" w:hAnsi="Times New Roman" w:cs="Times New Roman"/>
          <w:color w:val="0D0D0D" w:themeColor="text1" w:themeTint="F2"/>
          <w:sz w:val="24"/>
          <w:szCs w:val="24"/>
        </w:rPr>
        <w:t>-</w:t>
      </w:r>
      <w:r w:rsidRPr="008A25DB">
        <w:rPr>
          <w:rFonts w:ascii="Times New Roman" w:hAnsi="Times New Roman" w:cs="Times New Roman"/>
          <w:color w:val="0D0D0D" w:themeColor="text1" w:themeTint="F2"/>
          <w:sz w:val="24"/>
          <w:szCs w:val="24"/>
        </w:rPr>
        <w:t>3 (E) cells were treated with DMSO or FL3 at the indicated concentrations for 24</w:t>
      </w:r>
      <w:r w:rsidR="00202745">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h. </w:t>
      </w:r>
      <w:r w:rsidRPr="008A25DB">
        <w:rPr>
          <w:rFonts w:ascii="Times New Roman" w:hAnsi="Times New Roman" w:cs="Times New Roman" w:hint="eastAsia"/>
          <w:color w:val="0D0D0D" w:themeColor="text1" w:themeTint="F2"/>
          <w:sz w:val="24"/>
          <w:szCs w:val="24"/>
        </w:rPr>
        <w:t>I</w:t>
      </w:r>
      <w:r w:rsidRPr="008A25DB">
        <w:rPr>
          <w:rFonts w:ascii="Times New Roman" w:hAnsi="Times New Roman" w:cs="Times New Roman"/>
          <w:color w:val="0D0D0D" w:themeColor="text1" w:themeTint="F2"/>
          <w:sz w:val="24"/>
          <w:szCs w:val="24"/>
        </w:rPr>
        <w:t xml:space="preserve">nvasion (left) and migration (right) </w:t>
      </w:r>
      <w:r w:rsidRPr="008A25DB">
        <w:rPr>
          <w:rFonts w:ascii="Times New Roman" w:hAnsi="Times New Roman" w:cs="Times New Roman" w:hint="eastAsia"/>
          <w:color w:val="0D0D0D" w:themeColor="text1" w:themeTint="F2"/>
          <w:sz w:val="24"/>
          <w:szCs w:val="24"/>
        </w:rPr>
        <w:t xml:space="preserve">of </w:t>
      </w:r>
      <w:proofErr w:type="spellStart"/>
      <w:r w:rsidRPr="008A25DB">
        <w:rPr>
          <w:rFonts w:ascii="Times New Roman" w:hAnsi="Times New Roman" w:cs="Times New Roman" w:hint="eastAsia"/>
          <w:color w:val="0D0D0D" w:themeColor="text1" w:themeTint="F2"/>
          <w:sz w:val="24"/>
          <w:szCs w:val="24"/>
        </w:rPr>
        <w:t>PCa</w:t>
      </w:r>
      <w:proofErr w:type="spellEnd"/>
      <w:r w:rsidRPr="008A25DB">
        <w:rPr>
          <w:rFonts w:ascii="Times New Roman" w:hAnsi="Times New Roman" w:cs="Times New Roman" w:hint="eastAsia"/>
          <w:color w:val="0D0D0D" w:themeColor="text1" w:themeTint="F2"/>
          <w:sz w:val="24"/>
          <w:szCs w:val="24"/>
        </w:rPr>
        <w:t xml:space="preserve"> cells </w:t>
      </w:r>
      <w:r w:rsidRPr="008A25DB">
        <w:rPr>
          <w:rFonts w:ascii="Times New Roman" w:hAnsi="Times New Roman" w:cs="Times New Roman"/>
          <w:color w:val="0D0D0D" w:themeColor="text1" w:themeTint="F2"/>
          <w:sz w:val="24"/>
          <w:szCs w:val="24"/>
        </w:rPr>
        <w:t xml:space="preserve">to the lower chambers were observed using a light microscope (magnification, ×100); Bar graphs </w:t>
      </w:r>
      <w:r w:rsidR="00710D47" w:rsidRPr="008A25DB">
        <w:rPr>
          <w:rFonts w:ascii="Times New Roman" w:hAnsi="Times New Roman" w:cs="Times New Roman"/>
          <w:color w:val="0D0D0D" w:themeColor="text1" w:themeTint="F2"/>
          <w:sz w:val="24"/>
          <w:szCs w:val="24"/>
        </w:rPr>
        <w:t xml:space="preserve">showed </w:t>
      </w:r>
      <w:r w:rsidR="00342937" w:rsidRPr="008A25DB">
        <w:rPr>
          <w:rFonts w:ascii="Times New Roman" w:hAnsi="Times New Roman" w:cs="Times New Roman"/>
          <w:color w:val="0D0D0D" w:themeColor="text1" w:themeTint="F2"/>
          <w:sz w:val="24"/>
          <w:szCs w:val="24"/>
        </w:rPr>
        <w:t xml:space="preserve">the quantitative results </w:t>
      </w:r>
      <w:r w:rsidRPr="008A25DB">
        <w:rPr>
          <w:rFonts w:ascii="Times New Roman" w:hAnsi="Times New Roman" w:cs="Times New Roman"/>
          <w:color w:val="0D0D0D" w:themeColor="text1" w:themeTint="F2"/>
          <w:sz w:val="24"/>
          <w:szCs w:val="24"/>
        </w:rPr>
        <w:t>of the invasion (left) and migration (right)</w:t>
      </w:r>
      <w:r w:rsidR="006660AF" w:rsidRPr="008A25DB">
        <w:rPr>
          <w:rFonts w:ascii="Times New Roman" w:hAnsi="Times New Roman" w:cs="Times New Roman"/>
          <w:color w:val="0D0D0D" w:themeColor="text1" w:themeTint="F2"/>
          <w:sz w:val="24"/>
          <w:szCs w:val="24"/>
        </w:rPr>
        <w:t>, respectively</w:t>
      </w:r>
      <w:r w:rsidR="006660AF" w:rsidRPr="008A25DB">
        <w:rPr>
          <w:rFonts w:ascii="Times New Roman" w:hAnsi="Times New Roman" w:cs="Times New Roman" w:hint="eastAsia"/>
          <w:color w:val="0D0D0D" w:themeColor="text1" w:themeTint="F2"/>
          <w:sz w:val="24"/>
          <w:szCs w:val="24"/>
        </w:rPr>
        <w:t>.</w:t>
      </w:r>
      <w:r w:rsidRPr="008A25DB">
        <w:rPr>
          <w:rFonts w:ascii="Times New Roman" w:hAnsi="Times New Roman" w:cs="Times New Roman"/>
          <w:color w:val="0D0D0D" w:themeColor="text1" w:themeTint="F2"/>
          <w:sz w:val="24"/>
          <w:szCs w:val="24"/>
        </w:rPr>
        <w:t xml:space="preserve"> </w:t>
      </w:r>
      <w:r w:rsidRPr="008A25DB">
        <w:rPr>
          <w:rFonts w:ascii="Times New Roman" w:hAnsi="Times New Roman" w:cs="Times New Roman"/>
          <w:i/>
          <w:iCs/>
          <w:color w:val="0D0D0D" w:themeColor="text1" w:themeTint="F2"/>
          <w:sz w:val="24"/>
          <w:szCs w:val="24"/>
        </w:rPr>
        <w:t>*P</w:t>
      </w:r>
      <w:r w:rsidR="00DC1D4A">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DC1D4A">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0.05, </w:t>
      </w:r>
      <w:r w:rsidRPr="008A25DB">
        <w:rPr>
          <w:rFonts w:ascii="Times New Roman" w:hAnsi="Times New Roman" w:cs="Times New Roman"/>
          <w:i/>
          <w:iCs/>
          <w:color w:val="0D0D0D" w:themeColor="text1" w:themeTint="F2"/>
          <w:sz w:val="24"/>
          <w:szCs w:val="24"/>
        </w:rPr>
        <w:t>**P</w:t>
      </w:r>
      <w:r w:rsidR="00DC1D4A">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DC1D4A">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0.01,</w:t>
      </w:r>
      <w:r w:rsidRPr="008A25DB">
        <w:rPr>
          <w:rFonts w:ascii="Times New Roman" w:hAnsi="Times New Roman" w:cs="Times New Roman"/>
          <w:b/>
          <w:bCs/>
          <w:color w:val="0D0D0D" w:themeColor="text1" w:themeTint="F2"/>
          <w:sz w:val="24"/>
          <w:szCs w:val="24"/>
        </w:rPr>
        <w:t xml:space="preserve"> </w:t>
      </w:r>
      <w:r w:rsidRPr="008A25DB">
        <w:rPr>
          <w:rFonts w:ascii="Times New Roman" w:hAnsi="Times New Roman" w:cs="Times New Roman"/>
          <w:i/>
          <w:iCs/>
          <w:color w:val="0D0D0D" w:themeColor="text1" w:themeTint="F2"/>
          <w:sz w:val="24"/>
          <w:szCs w:val="24"/>
        </w:rPr>
        <w:t>***P</w:t>
      </w:r>
      <w:r w:rsidR="00DC1D4A">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DC1D4A">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0.001.</w:t>
      </w:r>
    </w:p>
    <w:p w14:paraId="66E0B9F2" w14:textId="55BB2E1C"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color w:val="0D0D0D" w:themeColor="text1" w:themeTint="F2"/>
          <w:sz w:val="24"/>
          <w:szCs w:val="24"/>
        </w:rPr>
        <w:t>F. Average body weight of C4-2B tumor-bearing mice in each group (n</w:t>
      </w:r>
      <w:r w:rsidR="0069476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w:t>
      </w:r>
      <w:r w:rsidR="00694769">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6). d, days.</w:t>
      </w:r>
    </w:p>
    <w:p w14:paraId="66E0B9F3" w14:textId="03DA7109" w:rsidR="00472092" w:rsidRPr="008A25DB" w:rsidRDefault="00503C40">
      <w:pPr>
        <w:adjustRightInd w:val="0"/>
        <w:snapToGrid w:val="0"/>
        <w:spacing w:line="480" w:lineRule="auto"/>
        <w:rPr>
          <w:rFonts w:ascii="Times New Roman" w:hAnsi="Times New Roman" w:cs="Times New Roman"/>
          <w:noProof/>
          <w:color w:val="0D0D0D" w:themeColor="text1" w:themeTint="F2"/>
          <w:sz w:val="24"/>
          <w:szCs w:val="24"/>
        </w:rPr>
      </w:pPr>
      <w:r w:rsidRPr="008A25DB">
        <w:rPr>
          <w:rFonts w:ascii="Times New Roman" w:hAnsi="Times New Roman" w:cs="Times New Roman"/>
          <w:color w:val="0D0D0D" w:themeColor="text1" w:themeTint="F2"/>
          <w:sz w:val="24"/>
          <w:szCs w:val="24"/>
        </w:rPr>
        <w:t>G.</w:t>
      </w:r>
      <w:r w:rsidRPr="008A25DB">
        <w:rPr>
          <w:rFonts w:ascii="Times New Roman" w:hAnsi="Times New Roman" w:cs="Times New Roman"/>
          <w:b/>
          <w:b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Drug toxicity in vital organs in each group</w:t>
      </w:r>
      <w:r w:rsidR="00B415B9" w:rsidRPr="008A25DB">
        <w:rPr>
          <w:rFonts w:ascii="Times New Roman" w:hAnsi="Times New Roman" w:cs="Times New Roman"/>
          <w:color w:val="0D0D0D" w:themeColor="text1" w:themeTint="F2"/>
          <w:sz w:val="24"/>
          <w:szCs w:val="24"/>
        </w:rPr>
        <w:t xml:space="preserve"> (n</w:t>
      </w:r>
      <w:r w:rsidR="00B415B9">
        <w:rPr>
          <w:rFonts w:ascii="Times New Roman" w:hAnsi="Times New Roman" w:cs="Times New Roman"/>
          <w:color w:val="0D0D0D" w:themeColor="text1" w:themeTint="F2"/>
          <w:sz w:val="24"/>
          <w:szCs w:val="24"/>
        </w:rPr>
        <w:t xml:space="preserve"> </w:t>
      </w:r>
      <w:r w:rsidR="00B415B9" w:rsidRPr="008A25DB">
        <w:rPr>
          <w:rFonts w:ascii="Times New Roman" w:hAnsi="Times New Roman" w:cs="Times New Roman"/>
          <w:color w:val="0D0D0D" w:themeColor="text1" w:themeTint="F2"/>
          <w:sz w:val="24"/>
          <w:szCs w:val="24"/>
        </w:rPr>
        <w:t>=</w:t>
      </w:r>
      <w:r w:rsidR="00B415B9">
        <w:rPr>
          <w:rFonts w:ascii="Times New Roman" w:hAnsi="Times New Roman" w:cs="Times New Roman"/>
          <w:color w:val="0D0D0D" w:themeColor="text1" w:themeTint="F2"/>
          <w:sz w:val="24"/>
          <w:szCs w:val="24"/>
        </w:rPr>
        <w:t xml:space="preserve"> </w:t>
      </w:r>
      <w:r w:rsidR="00B415B9" w:rsidRPr="008A25DB">
        <w:rPr>
          <w:rFonts w:ascii="Times New Roman" w:hAnsi="Times New Roman" w:cs="Times New Roman"/>
          <w:color w:val="0D0D0D" w:themeColor="text1" w:themeTint="F2"/>
          <w:sz w:val="24"/>
          <w:szCs w:val="24"/>
        </w:rPr>
        <w:t>6)</w:t>
      </w:r>
      <w:r w:rsidRPr="008A25DB">
        <w:rPr>
          <w:rFonts w:ascii="Times New Roman" w:hAnsi="Times New Roman" w:cs="Times New Roman"/>
          <w:color w:val="0D0D0D" w:themeColor="text1" w:themeTint="F2"/>
          <w:sz w:val="24"/>
          <w:szCs w:val="24"/>
        </w:rPr>
        <w:t xml:space="preserve">. The livers and lungs were </w:t>
      </w:r>
      <w:r w:rsidR="002B6F03" w:rsidRPr="002B6F03">
        <w:rPr>
          <w:rFonts w:ascii="Times New Roman" w:hAnsi="Times New Roman" w:cs="Times New Roman"/>
          <w:color w:val="0D0D0D" w:themeColor="text1" w:themeTint="F2"/>
          <w:sz w:val="24"/>
          <w:szCs w:val="24"/>
        </w:rPr>
        <w:t>dissected and</w:t>
      </w:r>
      <w:r w:rsidR="002B6F03">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stained with hematoxylin-eosin. Representative images </w:t>
      </w:r>
      <w:r w:rsidRPr="008A25DB">
        <w:rPr>
          <w:rFonts w:ascii="Times New Roman" w:hAnsi="Times New Roman" w:cs="Times New Roman" w:hint="eastAsia"/>
          <w:color w:val="0D0D0D" w:themeColor="text1" w:themeTint="F2"/>
          <w:sz w:val="24"/>
          <w:szCs w:val="24"/>
        </w:rPr>
        <w:t xml:space="preserve">were </w:t>
      </w:r>
      <w:r w:rsidRPr="008A25DB">
        <w:rPr>
          <w:rFonts w:ascii="Times New Roman" w:hAnsi="Times New Roman" w:cs="Times New Roman"/>
          <w:color w:val="0D0D0D" w:themeColor="text1" w:themeTint="F2"/>
          <w:sz w:val="24"/>
          <w:szCs w:val="24"/>
        </w:rPr>
        <w:t>shown.</w:t>
      </w:r>
      <w:r w:rsidRPr="008A25DB">
        <w:rPr>
          <w:rFonts w:ascii="Times New Roman" w:hAnsi="Times New Roman" w:cs="Times New Roman"/>
          <w:b/>
          <w:bCs/>
          <w:color w:val="0D0D0D" w:themeColor="text1" w:themeTint="F2"/>
          <w:sz w:val="24"/>
          <w:szCs w:val="24"/>
        </w:rPr>
        <w:t xml:space="preserve"> </w:t>
      </w:r>
    </w:p>
    <w:p w14:paraId="2F6288CF" w14:textId="759160C0" w:rsidR="00482E78" w:rsidRPr="008A25DB" w:rsidRDefault="003A7D3E">
      <w:pPr>
        <w:adjustRightInd w:val="0"/>
        <w:snapToGrid w:val="0"/>
        <w:spacing w:line="480" w:lineRule="auto"/>
        <w:rPr>
          <w:rFonts w:ascii="Times New Roman" w:hAnsi="Times New Roman" w:cs="Times New Roman"/>
          <w:color w:val="0D0D0D" w:themeColor="text1" w:themeTint="F2"/>
          <w:sz w:val="24"/>
          <w:szCs w:val="24"/>
        </w:rPr>
      </w:pPr>
      <w:r>
        <w:rPr>
          <w:noProof/>
        </w:rPr>
        <w:lastRenderedPageBreak/>
        <w:drawing>
          <wp:inline distT="0" distB="0" distL="0" distR="0" wp14:anchorId="2C9CB9C9" wp14:editId="6FD911EB">
            <wp:extent cx="5121910" cy="553275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1910" cy="5532755"/>
                    </a:xfrm>
                    <a:prstGeom prst="rect">
                      <a:avLst/>
                    </a:prstGeom>
                    <a:noFill/>
                    <a:ln>
                      <a:noFill/>
                    </a:ln>
                  </pic:spPr>
                </pic:pic>
              </a:graphicData>
            </a:graphic>
          </wp:inline>
        </w:drawing>
      </w:r>
    </w:p>
    <w:p w14:paraId="66E0B9F4" w14:textId="067BD70F"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b/>
          <w:bCs/>
          <w:color w:val="0D0D0D" w:themeColor="text1" w:themeTint="F2"/>
          <w:sz w:val="24"/>
          <w:szCs w:val="24"/>
        </w:rPr>
        <w:t xml:space="preserve">Supplementary Figure S4. FL3 treatment influences the subcellular distribution or expression of PHB1 in </w:t>
      </w:r>
      <w:proofErr w:type="spellStart"/>
      <w:r w:rsidRPr="008A25DB">
        <w:rPr>
          <w:rFonts w:ascii="Times New Roman" w:hAnsi="Times New Roman" w:cs="Times New Roman"/>
          <w:b/>
          <w:bCs/>
          <w:color w:val="0D0D0D" w:themeColor="text1" w:themeTint="F2"/>
          <w:sz w:val="24"/>
          <w:szCs w:val="24"/>
        </w:rPr>
        <w:t>PCa</w:t>
      </w:r>
      <w:proofErr w:type="spellEnd"/>
      <w:r w:rsidRPr="008A25DB">
        <w:rPr>
          <w:rFonts w:ascii="Times New Roman" w:hAnsi="Times New Roman" w:cs="Times New Roman"/>
          <w:b/>
          <w:bCs/>
          <w:color w:val="0D0D0D" w:themeColor="text1" w:themeTint="F2"/>
          <w:sz w:val="24"/>
          <w:szCs w:val="24"/>
        </w:rPr>
        <w:t xml:space="preserve"> cells</w:t>
      </w:r>
      <w:r w:rsidR="0079625C" w:rsidRPr="008A25DB">
        <w:rPr>
          <w:rFonts w:ascii="Times New Roman" w:hAnsi="Times New Roman" w:cs="Times New Roman"/>
          <w:b/>
          <w:bCs/>
          <w:color w:val="0D0D0D" w:themeColor="text1" w:themeTint="F2"/>
          <w:sz w:val="24"/>
          <w:szCs w:val="24"/>
        </w:rPr>
        <w:t xml:space="preserve"> </w:t>
      </w:r>
      <w:r w:rsidR="0079625C" w:rsidRPr="008A25DB">
        <w:rPr>
          <w:rFonts w:ascii="Times New Roman" w:hAnsi="Times New Roman" w:cs="Times New Roman" w:hint="eastAsia"/>
          <w:b/>
          <w:bCs/>
          <w:color w:val="0D0D0D" w:themeColor="text1" w:themeTint="F2"/>
          <w:sz w:val="24"/>
          <w:szCs w:val="24"/>
        </w:rPr>
        <w:t>and</w:t>
      </w:r>
      <w:r w:rsidR="0079625C" w:rsidRPr="008A25DB">
        <w:rPr>
          <w:rFonts w:ascii="Times New Roman" w:hAnsi="Times New Roman" w:cs="Times New Roman"/>
          <w:b/>
          <w:bCs/>
          <w:color w:val="0D0D0D" w:themeColor="text1" w:themeTint="F2"/>
          <w:sz w:val="24"/>
          <w:szCs w:val="24"/>
        </w:rPr>
        <w:t xml:space="preserve"> </w:t>
      </w:r>
      <w:r w:rsidR="0079625C" w:rsidRPr="008A25DB">
        <w:rPr>
          <w:rFonts w:ascii="Times New Roman" w:hAnsi="Times New Roman" w:cs="Times New Roman" w:hint="eastAsia"/>
          <w:b/>
          <w:bCs/>
          <w:color w:val="0D0D0D" w:themeColor="text1" w:themeTint="F2"/>
          <w:sz w:val="24"/>
          <w:szCs w:val="24"/>
        </w:rPr>
        <w:t>induce</w:t>
      </w:r>
      <w:r w:rsidR="00693589" w:rsidRPr="008A25DB">
        <w:rPr>
          <w:rFonts w:ascii="Times New Roman" w:hAnsi="Times New Roman" w:cs="Times New Roman"/>
          <w:b/>
          <w:bCs/>
          <w:color w:val="0D0D0D" w:themeColor="text1" w:themeTint="F2"/>
          <w:sz w:val="24"/>
          <w:szCs w:val="24"/>
        </w:rPr>
        <w:t>s</w:t>
      </w:r>
      <w:r w:rsidRPr="008A25DB">
        <w:rPr>
          <w:rFonts w:ascii="Times New Roman" w:hAnsi="Times New Roman" w:cs="Times New Roman"/>
          <w:b/>
          <w:bCs/>
          <w:color w:val="0D0D0D" w:themeColor="text1" w:themeTint="F2"/>
          <w:sz w:val="24"/>
          <w:szCs w:val="24"/>
        </w:rPr>
        <w:t xml:space="preserve"> </w:t>
      </w:r>
      <w:r w:rsidR="0079625C" w:rsidRPr="008A25DB">
        <w:rPr>
          <w:rFonts w:ascii="Times New Roman" w:hAnsi="Times New Roman" w:cs="Times New Roman"/>
          <w:b/>
          <w:bCs/>
          <w:color w:val="0D0D0D" w:themeColor="text1" w:themeTint="F2"/>
          <w:sz w:val="24"/>
          <w:szCs w:val="24"/>
        </w:rPr>
        <w:t xml:space="preserve">apoptosis of </w:t>
      </w:r>
      <w:r w:rsidRPr="008A25DB">
        <w:rPr>
          <w:rFonts w:ascii="Times New Roman" w:hAnsi="Times New Roman" w:cs="Times New Roman"/>
          <w:b/>
          <w:bCs/>
          <w:color w:val="0D0D0D" w:themeColor="text1" w:themeTint="F2"/>
          <w:sz w:val="24"/>
          <w:szCs w:val="24"/>
        </w:rPr>
        <w:t>C4-2B cell</w:t>
      </w:r>
      <w:r w:rsidR="002040B8">
        <w:rPr>
          <w:rFonts w:ascii="Times New Roman" w:hAnsi="Times New Roman" w:cs="Times New Roman"/>
          <w:b/>
          <w:bCs/>
          <w:color w:val="0D0D0D" w:themeColor="text1" w:themeTint="F2"/>
          <w:sz w:val="24"/>
          <w:szCs w:val="24"/>
        </w:rPr>
        <w:t>s</w:t>
      </w:r>
      <w:r w:rsidRPr="008A25DB">
        <w:rPr>
          <w:rFonts w:ascii="Times New Roman" w:hAnsi="Times New Roman" w:cs="Times New Roman"/>
          <w:b/>
          <w:bCs/>
          <w:color w:val="0D0D0D" w:themeColor="text1" w:themeTint="F2"/>
          <w:sz w:val="24"/>
          <w:szCs w:val="24"/>
        </w:rPr>
        <w:t>.</w:t>
      </w:r>
    </w:p>
    <w:p w14:paraId="66E0B9F5" w14:textId="7E9448F1"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color w:val="0D0D0D" w:themeColor="text1" w:themeTint="F2"/>
          <w:sz w:val="24"/>
          <w:szCs w:val="24"/>
        </w:rPr>
        <w:t>A-B. LNCaP, C4-2B, 22Rv1, and PC</w:t>
      </w:r>
      <w:r w:rsidR="00432937" w:rsidRPr="008A25DB">
        <w:rPr>
          <w:rFonts w:ascii="Times New Roman" w:hAnsi="Times New Roman" w:cs="Times New Roman"/>
          <w:color w:val="0D0D0D" w:themeColor="text1" w:themeTint="F2"/>
          <w:sz w:val="24"/>
          <w:szCs w:val="24"/>
        </w:rPr>
        <w:t>-</w:t>
      </w:r>
      <w:r w:rsidRPr="008A25DB">
        <w:rPr>
          <w:rFonts w:ascii="Times New Roman" w:hAnsi="Times New Roman" w:cs="Times New Roman"/>
          <w:color w:val="0D0D0D" w:themeColor="text1" w:themeTint="F2"/>
          <w:sz w:val="24"/>
          <w:szCs w:val="24"/>
        </w:rPr>
        <w:t>3 cells were treated with DMSO or FL3 20</w:t>
      </w:r>
      <w:r w:rsidR="00C533AB">
        <w:rPr>
          <w:rFonts w:ascii="Times New Roman" w:hAnsi="Times New Roman" w:cs="Times New Roman"/>
          <w:color w:val="0D0D0D" w:themeColor="text1" w:themeTint="F2"/>
          <w:sz w:val="24"/>
          <w:szCs w:val="24"/>
        </w:rPr>
        <w:t xml:space="preserve"> </w:t>
      </w:r>
      <w:proofErr w:type="spellStart"/>
      <w:r w:rsidRPr="008A25DB">
        <w:rPr>
          <w:rFonts w:ascii="Times New Roman" w:hAnsi="Times New Roman" w:cs="Times New Roman"/>
          <w:color w:val="0D0D0D" w:themeColor="text1" w:themeTint="F2"/>
          <w:sz w:val="24"/>
          <w:szCs w:val="24"/>
        </w:rPr>
        <w:t>nM</w:t>
      </w:r>
      <w:proofErr w:type="spellEnd"/>
      <w:r w:rsidRPr="008A25DB">
        <w:rPr>
          <w:rFonts w:ascii="Times New Roman" w:hAnsi="Times New Roman" w:cs="Times New Roman"/>
          <w:color w:val="0D0D0D" w:themeColor="text1" w:themeTint="F2"/>
          <w:sz w:val="24"/>
          <w:szCs w:val="24"/>
        </w:rPr>
        <w:t>/40</w:t>
      </w:r>
      <w:r w:rsidR="00C533AB">
        <w:rPr>
          <w:rFonts w:ascii="Times New Roman" w:hAnsi="Times New Roman" w:cs="Times New Roman"/>
          <w:color w:val="0D0D0D" w:themeColor="text1" w:themeTint="F2"/>
          <w:sz w:val="24"/>
          <w:szCs w:val="24"/>
        </w:rPr>
        <w:t xml:space="preserve"> </w:t>
      </w:r>
      <w:proofErr w:type="spellStart"/>
      <w:r w:rsidRPr="008A25DB">
        <w:rPr>
          <w:rFonts w:ascii="Times New Roman" w:hAnsi="Times New Roman" w:cs="Times New Roman"/>
          <w:color w:val="0D0D0D" w:themeColor="text1" w:themeTint="F2"/>
          <w:sz w:val="24"/>
          <w:szCs w:val="24"/>
        </w:rPr>
        <w:t>nM</w:t>
      </w:r>
      <w:proofErr w:type="spellEnd"/>
      <w:r w:rsidRPr="008A25DB">
        <w:rPr>
          <w:rFonts w:ascii="Times New Roman" w:hAnsi="Times New Roman" w:cs="Times New Roman"/>
          <w:color w:val="0D0D0D" w:themeColor="text1" w:themeTint="F2"/>
          <w:sz w:val="24"/>
          <w:szCs w:val="24"/>
        </w:rPr>
        <w:t>/80</w:t>
      </w:r>
      <w:r w:rsidR="00C533AB">
        <w:rPr>
          <w:rFonts w:ascii="Times New Roman" w:hAnsi="Times New Roman" w:cs="Times New Roman"/>
          <w:color w:val="0D0D0D" w:themeColor="text1" w:themeTint="F2"/>
          <w:sz w:val="24"/>
          <w:szCs w:val="24"/>
        </w:rPr>
        <w:t xml:space="preserve"> </w:t>
      </w:r>
      <w:proofErr w:type="spellStart"/>
      <w:r w:rsidRPr="008A25DB">
        <w:rPr>
          <w:rFonts w:ascii="Times New Roman" w:hAnsi="Times New Roman" w:cs="Times New Roman"/>
          <w:color w:val="0D0D0D" w:themeColor="text1" w:themeTint="F2"/>
          <w:sz w:val="24"/>
          <w:szCs w:val="24"/>
        </w:rPr>
        <w:t>nM</w:t>
      </w:r>
      <w:proofErr w:type="spellEnd"/>
      <w:r w:rsidRPr="008A25DB">
        <w:rPr>
          <w:rFonts w:ascii="Times New Roman" w:hAnsi="Times New Roman" w:cs="Times New Roman"/>
          <w:color w:val="0D0D0D" w:themeColor="text1" w:themeTint="F2"/>
          <w:sz w:val="24"/>
          <w:szCs w:val="24"/>
        </w:rPr>
        <w:t xml:space="preserve"> for 48</w:t>
      </w:r>
      <w:r w:rsidR="00C533AB">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h. </w:t>
      </w:r>
      <w:bookmarkStart w:id="9" w:name="_Hlk129995817"/>
      <w:r w:rsidRPr="008A25DB">
        <w:rPr>
          <w:rFonts w:ascii="Times New Roman" w:hAnsi="Times New Roman" w:cs="Times New Roman"/>
          <w:color w:val="0D0D0D" w:themeColor="text1" w:themeTint="F2"/>
          <w:sz w:val="24"/>
          <w:szCs w:val="24"/>
        </w:rPr>
        <w:t>PHB1 protein expression and its subcellular distribution</w:t>
      </w:r>
      <w:r w:rsidR="00421BAD">
        <w:rPr>
          <w:rFonts w:ascii="Times New Roman" w:hAnsi="Times New Roman" w:cs="Times New Roman"/>
          <w:color w:val="0D0D0D" w:themeColor="text1" w:themeTint="F2"/>
          <w:sz w:val="24"/>
          <w:szCs w:val="24"/>
        </w:rPr>
        <w:t xml:space="preserve"> </w:t>
      </w:r>
      <w:r w:rsidR="00BC0EC8">
        <w:rPr>
          <w:rFonts w:ascii="Times New Roman" w:hAnsi="Times New Roman" w:cs="Times New Roman"/>
          <w:color w:val="0D0D0D" w:themeColor="text1" w:themeTint="F2"/>
          <w:sz w:val="24"/>
          <w:szCs w:val="24"/>
        </w:rPr>
        <w:t>in</w:t>
      </w:r>
      <w:r w:rsidRPr="008A25DB">
        <w:rPr>
          <w:rFonts w:ascii="Times New Roman" w:hAnsi="Times New Roman" w:cs="Times New Roman"/>
          <w:color w:val="0D0D0D" w:themeColor="text1" w:themeTint="F2"/>
          <w:sz w:val="24"/>
          <w:szCs w:val="24"/>
        </w:rPr>
        <w:t xml:space="preserve"> </w:t>
      </w:r>
      <w:r w:rsidR="00421BAD" w:rsidRPr="008A25DB">
        <w:rPr>
          <w:rFonts w:ascii="Times New Roman" w:hAnsi="Times New Roman" w:cs="Times New Roman"/>
          <w:color w:val="0D0D0D" w:themeColor="text1" w:themeTint="F2"/>
          <w:sz w:val="24"/>
          <w:szCs w:val="24"/>
        </w:rPr>
        <w:t xml:space="preserve">LNCaP, 22Rv1, and PC-3 cells </w:t>
      </w:r>
      <w:r w:rsidRPr="008A25DB">
        <w:rPr>
          <w:rFonts w:ascii="Times New Roman" w:hAnsi="Times New Roman" w:cs="Times New Roman"/>
          <w:color w:val="0D0D0D" w:themeColor="text1" w:themeTint="F2"/>
          <w:sz w:val="24"/>
          <w:szCs w:val="24"/>
        </w:rPr>
        <w:t>w</w:t>
      </w:r>
      <w:r w:rsidRPr="008A25DB">
        <w:rPr>
          <w:rFonts w:ascii="Times New Roman" w:hAnsi="Times New Roman" w:cs="Times New Roman" w:hint="eastAsia"/>
          <w:color w:val="0D0D0D" w:themeColor="text1" w:themeTint="F2"/>
          <w:sz w:val="24"/>
          <w:szCs w:val="24"/>
        </w:rPr>
        <w:t>ere</w:t>
      </w:r>
      <w:r w:rsidRPr="008A25DB">
        <w:rPr>
          <w:rFonts w:ascii="Times New Roman" w:hAnsi="Times New Roman" w:cs="Times New Roman"/>
          <w:color w:val="0D0D0D" w:themeColor="text1" w:themeTint="F2"/>
          <w:sz w:val="24"/>
          <w:szCs w:val="24"/>
        </w:rPr>
        <w:t xml:space="preserve"> detected by Western blot and subcellular fractionation</w:t>
      </w:r>
      <w:r w:rsidR="00AD58EA">
        <w:rPr>
          <w:rFonts w:ascii="Times New Roman" w:hAnsi="Times New Roman" w:cs="Times New Roman"/>
          <w:color w:val="0D0D0D" w:themeColor="text1" w:themeTint="F2"/>
          <w:sz w:val="24"/>
          <w:szCs w:val="24"/>
        </w:rPr>
        <w:t xml:space="preserve"> (A)</w:t>
      </w:r>
      <w:r w:rsidRPr="008A25DB">
        <w:rPr>
          <w:rFonts w:ascii="Times New Roman" w:hAnsi="Times New Roman" w:cs="Times New Roman"/>
          <w:color w:val="0D0D0D" w:themeColor="text1" w:themeTint="F2"/>
          <w:sz w:val="24"/>
          <w:szCs w:val="24"/>
        </w:rPr>
        <w:t xml:space="preserve">. Left: total expression; </w:t>
      </w:r>
      <w:r w:rsidR="00BC0EC8" w:rsidRPr="008A25DB">
        <w:rPr>
          <w:rFonts w:ascii="Times New Roman" w:hAnsi="Times New Roman" w:cs="Times New Roman"/>
          <w:color w:val="0D0D0D" w:themeColor="text1" w:themeTint="F2"/>
          <w:sz w:val="24"/>
          <w:szCs w:val="24"/>
        </w:rPr>
        <w:t>M</w:t>
      </w:r>
      <w:r w:rsidRPr="008A25DB">
        <w:rPr>
          <w:rFonts w:ascii="Times New Roman" w:hAnsi="Times New Roman" w:cs="Times New Roman"/>
          <w:color w:val="0D0D0D" w:themeColor="text1" w:themeTint="F2"/>
          <w:sz w:val="24"/>
          <w:szCs w:val="24"/>
        </w:rPr>
        <w:t xml:space="preserve">iddle: nuclear (N) and cytosol (C) expression; </w:t>
      </w:r>
      <w:bookmarkEnd w:id="9"/>
      <w:r w:rsidR="00BC0EC8" w:rsidRPr="008A25DB">
        <w:rPr>
          <w:rFonts w:ascii="Times New Roman" w:hAnsi="Times New Roman" w:cs="Times New Roman"/>
          <w:color w:val="0D0D0D" w:themeColor="text1" w:themeTint="F2"/>
          <w:sz w:val="24"/>
          <w:szCs w:val="24"/>
        </w:rPr>
        <w:t>R</w:t>
      </w:r>
      <w:r w:rsidRPr="008A25DB">
        <w:rPr>
          <w:rFonts w:ascii="Times New Roman" w:hAnsi="Times New Roman" w:cs="Times New Roman"/>
          <w:color w:val="0D0D0D" w:themeColor="text1" w:themeTint="F2"/>
          <w:sz w:val="24"/>
          <w:szCs w:val="24"/>
        </w:rPr>
        <w:t xml:space="preserve">ight: plasma membrane expression. </w:t>
      </w:r>
      <w:bookmarkStart w:id="10" w:name="_Hlk131351891"/>
      <w:r w:rsidRPr="008A25DB">
        <w:rPr>
          <w:rFonts w:ascii="Times New Roman" w:hAnsi="Times New Roman" w:cs="Times New Roman"/>
          <w:color w:val="0D0D0D" w:themeColor="text1" w:themeTint="F2"/>
          <w:sz w:val="24"/>
          <w:szCs w:val="24"/>
        </w:rPr>
        <w:t xml:space="preserve">Western blot was performed with the indicated antibodies. Densitometry analysis was performed using ImageJ. PHB1 bands were normalized to β-tubulin bands (total and cytosol expression)/Lamin A/C bands (nuclear </w:t>
      </w:r>
      <w:r w:rsidRPr="008A25DB">
        <w:rPr>
          <w:rFonts w:ascii="Times New Roman" w:hAnsi="Times New Roman" w:cs="Times New Roman"/>
          <w:color w:val="0D0D0D" w:themeColor="text1" w:themeTint="F2"/>
          <w:sz w:val="24"/>
          <w:szCs w:val="24"/>
        </w:rPr>
        <w:lastRenderedPageBreak/>
        <w:t>expression)/Na</w:t>
      </w:r>
      <w:r w:rsidRPr="008A25DB">
        <w:rPr>
          <w:rFonts w:ascii="Times New Roman" w:hAnsi="Times New Roman" w:cs="Times New Roman"/>
          <w:color w:val="0D0D0D" w:themeColor="text1" w:themeTint="F2"/>
          <w:sz w:val="24"/>
          <w:szCs w:val="24"/>
          <w:vertAlign w:val="superscript"/>
        </w:rPr>
        <w:t>+</w:t>
      </w:r>
      <w:r w:rsidRPr="008A25DB">
        <w:rPr>
          <w:rFonts w:ascii="Times New Roman" w:hAnsi="Times New Roman" w:cs="Times New Roman"/>
          <w:color w:val="0D0D0D" w:themeColor="text1" w:themeTint="F2"/>
          <w:sz w:val="24"/>
          <w:szCs w:val="24"/>
        </w:rPr>
        <w:t>-K</w:t>
      </w:r>
      <w:r w:rsidRPr="008A25DB">
        <w:rPr>
          <w:rFonts w:ascii="Times New Roman" w:hAnsi="Times New Roman" w:cs="Times New Roman"/>
          <w:color w:val="0D0D0D" w:themeColor="text1" w:themeTint="F2"/>
          <w:sz w:val="24"/>
          <w:szCs w:val="24"/>
          <w:vertAlign w:val="superscript"/>
        </w:rPr>
        <w:t>+</w:t>
      </w:r>
      <w:r w:rsidRPr="008A25DB">
        <w:rPr>
          <w:rFonts w:ascii="Times New Roman" w:hAnsi="Times New Roman" w:cs="Times New Roman"/>
          <w:color w:val="0D0D0D" w:themeColor="text1" w:themeTint="F2"/>
          <w:sz w:val="24"/>
          <w:szCs w:val="24"/>
        </w:rPr>
        <w:t>-ATPase bands (plasma membrane expression)</w:t>
      </w:r>
      <w:bookmarkEnd w:id="10"/>
      <w:r w:rsidRPr="008A25DB">
        <w:rPr>
          <w:rFonts w:ascii="Times New Roman" w:hAnsi="Times New Roman" w:cs="Times New Roman"/>
          <w:color w:val="0D0D0D" w:themeColor="text1" w:themeTint="F2"/>
          <w:sz w:val="24"/>
          <w:szCs w:val="24"/>
        </w:rPr>
        <w:t>.</w:t>
      </w:r>
      <w:r w:rsidRPr="008A25DB">
        <w:rPr>
          <w:rFonts w:ascii="Times New Roman" w:hAnsi="Times New Roman" w:cs="Times New Roman"/>
          <w:b/>
          <w:b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The mRNA expression </w:t>
      </w:r>
      <w:r w:rsidR="005A7D5D">
        <w:rPr>
          <w:rFonts w:ascii="Times New Roman" w:hAnsi="Times New Roman" w:cs="Times New Roman"/>
          <w:color w:val="0D0D0D" w:themeColor="text1" w:themeTint="F2"/>
          <w:sz w:val="24"/>
          <w:szCs w:val="24"/>
        </w:rPr>
        <w:t xml:space="preserve">levels </w:t>
      </w:r>
      <w:r w:rsidRPr="008A25DB">
        <w:rPr>
          <w:rFonts w:ascii="Times New Roman" w:hAnsi="Times New Roman" w:cs="Times New Roman"/>
          <w:color w:val="0D0D0D" w:themeColor="text1" w:themeTint="F2"/>
          <w:sz w:val="24"/>
          <w:szCs w:val="24"/>
        </w:rPr>
        <w:t xml:space="preserve">of PHB1 </w:t>
      </w:r>
      <w:r w:rsidR="005A7D5D">
        <w:rPr>
          <w:rFonts w:ascii="Times New Roman" w:hAnsi="Times New Roman" w:cs="Times New Roman"/>
          <w:color w:val="0D0D0D" w:themeColor="text1" w:themeTint="F2"/>
          <w:sz w:val="24"/>
          <w:szCs w:val="24"/>
        </w:rPr>
        <w:t xml:space="preserve">in </w:t>
      </w:r>
      <w:r w:rsidR="005A7D5D" w:rsidRPr="008A25DB">
        <w:rPr>
          <w:rFonts w:ascii="Times New Roman" w:hAnsi="Times New Roman" w:cs="Times New Roman"/>
          <w:color w:val="0D0D0D" w:themeColor="text1" w:themeTint="F2"/>
          <w:sz w:val="24"/>
          <w:szCs w:val="24"/>
        </w:rPr>
        <w:t xml:space="preserve">LNCaP, C4-2B, 22Rv1, and PC-3 cells </w:t>
      </w:r>
      <w:r w:rsidRPr="008A25DB">
        <w:rPr>
          <w:rFonts w:ascii="Times New Roman" w:hAnsi="Times New Roman" w:cs="Times New Roman"/>
          <w:color w:val="0D0D0D" w:themeColor="text1" w:themeTint="F2"/>
          <w:sz w:val="24"/>
          <w:szCs w:val="24"/>
        </w:rPr>
        <w:t>w</w:t>
      </w:r>
      <w:r w:rsidR="005A7D5D">
        <w:rPr>
          <w:rFonts w:ascii="Times New Roman" w:hAnsi="Times New Roman" w:cs="Times New Roman"/>
          <w:color w:val="0D0D0D" w:themeColor="text1" w:themeTint="F2"/>
          <w:sz w:val="24"/>
          <w:szCs w:val="24"/>
        </w:rPr>
        <w:t>ere</w:t>
      </w:r>
      <w:r w:rsidRPr="008A25DB">
        <w:rPr>
          <w:rFonts w:ascii="Times New Roman" w:hAnsi="Times New Roman" w:cs="Times New Roman"/>
          <w:color w:val="0D0D0D" w:themeColor="text1" w:themeTint="F2"/>
          <w:sz w:val="24"/>
          <w:szCs w:val="24"/>
        </w:rPr>
        <w:t xml:space="preserve"> detected by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-PCR</w:t>
      </w:r>
      <w:r w:rsidR="002E1D82" w:rsidRPr="008A25DB">
        <w:rPr>
          <w:rFonts w:ascii="Times New Roman" w:hAnsi="Times New Roman" w:cs="Times New Roman"/>
          <w:color w:val="0D0D0D" w:themeColor="text1" w:themeTint="F2"/>
          <w:sz w:val="24"/>
          <w:szCs w:val="24"/>
        </w:rPr>
        <w:t>(B)</w:t>
      </w:r>
      <w:r w:rsidRPr="008A25DB">
        <w:rPr>
          <w:rFonts w:ascii="Times New Roman" w:hAnsi="Times New Roman" w:cs="Times New Roman"/>
          <w:color w:val="0D0D0D" w:themeColor="text1" w:themeTint="F2"/>
          <w:sz w:val="24"/>
          <w:szCs w:val="24"/>
        </w:rPr>
        <w:t>. β-actin was used as the reference gene.</w:t>
      </w:r>
      <w:r w:rsidRPr="008A25DB">
        <w:rPr>
          <w:rFonts w:ascii="Times New Roman" w:hAnsi="Times New Roman" w:cs="Times New Roman"/>
          <w:b/>
          <w:bCs/>
          <w:color w:val="0D0D0D" w:themeColor="text1" w:themeTint="F2"/>
          <w:sz w:val="24"/>
          <w:szCs w:val="24"/>
        </w:rPr>
        <w:t xml:space="preserve"> </w:t>
      </w:r>
    </w:p>
    <w:p w14:paraId="66E0B9F6" w14:textId="19BF3B31" w:rsidR="00472092" w:rsidRPr="008A25DB" w:rsidRDefault="00503C40">
      <w:pPr>
        <w:adjustRightInd w:val="0"/>
        <w:snapToGrid w:val="0"/>
        <w:spacing w:line="480" w:lineRule="auto"/>
        <w:rPr>
          <w:rFonts w:ascii="Times New Roman" w:hAnsi="Times New Roman" w:cs="Times New Roman"/>
          <w:b/>
          <w:bCs/>
          <w:color w:val="0D0D0D" w:themeColor="text1" w:themeTint="F2"/>
          <w:sz w:val="24"/>
          <w:szCs w:val="24"/>
        </w:rPr>
      </w:pPr>
      <w:r w:rsidRPr="008A25DB">
        <w:rPr>
          <w:rFonts w:ascii="Times New Roman" w:hAnsi="Times New Roman" w:cs="Times New Roman"/>
          <w:color w:val="0D0D0D" w:themeColor="text1" w:themeTint="F2"/>
          <w:sz w:val="24"/>
          <w:szCs w:val="24"/>
        </w:rPr>
        <w:t>C.</w:t>
      </w:r>
      <w:r w:rsidRPr="008A25DB">
        <w:rPr>
          <w:rFonts w:ascii="Times New Roman" w:hAnsi="Times New Roman" w:cs="Times New Roman"/>
          <w:b/>
          <w:b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PHB1 protein expression and its subcellular distribution were detected by Western blot and subcellular fractionation in C4-2B cells. C4-2B cells were treated with </w:t>
      </w:r>
      <w:r w:rsidR="00974EAE">
        <w:rPr>
          <w:rFonts w:ascii="Times New Roman" w:hAnsi="Times New Roman" w:cs="Times New Roman"/>
          <w:color w:val="0D0D0D" w:themeColor="text1" w:themeTint="F2"/>
          <w:sz w:val="24"/>
          <w:szCs w:val="24"/>
        </w:rPr>
        <w:t>DMSO</w:t>
      </w:r>
      <w:r w:rsidR="00E21F7C">
        <w:rPr>
          <w:rFonts w:ascii="Times New Roman" w:hAnsi="Times New Roman" w:cs="Times New Roman"/>
          <w:color w:val="0D0D0D" w:themeColor="text1" w:themeTint="F2"/>
          <w:sz w:val="24"/>
          <w:szCs w:val="24"/>
        </w:rPr>
        <w:t>/</w:t>
      </w:r>
      <w:r w:rsidRPr="008A25DB">
        <w:rPr>
          <w:rFonts w:ascii="Times New Roman" w:hAnsi="Times New Roman" w:cs="Times New Roman"/>
          <w:color w:val="0D0D0D" w:themeColor="text1" w:themeTint="F2"/>
          <w:sz w:val="24"/>
          <w:szCs w:val="24"/>
        </w:rPr>
        <w:t xml:space="preserve">20 </w:t>
      </w:r>
      <w:proofErr w:type="spellStart"/>
      <w:r w:rsidRPr="008A25DB">
        <w:rPr>
          <w:rFonts w:ascii="Times New Roman" w:hAnsi="Times New Roman" w:cs="Times New Roman"/>
          <w:color w:val="0D0D0D" w:themeColor="text1" w:themeTint="F2"/>
          <w:sz w:val="24"/>
          <w:szCs w:val="24"/>
        </w:rPr>
        <w:t>μM</w:t>
      </w:r>
      <w:proofErr w:type="spellEnd"/>
      <w:r w:rsidRPr="008A25DB">
        <w:rPr>
          <w:rFonts w:ascii="Times New Roman" w:hAnsi="Times New Roman" w:cs="Times New Roman"/>
          <w:color w:val="0D0D0D" w:themeColor="text1" w:themeTint="F2"/>
          <w:sz w:val="24"/>
          <w:szCs w:val="24"/>
        </w:rPr>
        <w:t xml:space="preserve"> ENZ for 48</w:t>
      </w:r>
      <w:r w:rsidR="00E21F7C">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h. Above: total expression; Below: nuclear (N) and cytosol (C) expression. Western blot was performed with the indicated antibodies. Densitometry analysis was performed using ImageJ. PHB1 bands were normalized to GAPDH bands (total and cytosol expression)/Lamin A/C bands (nuclear expression). </w:t>
      </w:r>
      <w:r w:rsidRPr="008A25DB">
        <w:rPr>
          <w:rFonts w:ascii="Times New Roman" w:hAnsi="Times New Roman" w:cs="Times New Roman"/>
          <w:b/>
          <w:bCs/>
          <w:color w:val="0D0D0D" w:themeColor="text1" w:themeTint="F2"/>
          <w:sz w:val="24"/>
          <w:szCs w:val="24"/>
        </w:rPr>
        <w:t xml:space="preserve"> </w:t>
      </w:r>
    </w:p>
    <w:p w14:paraId="66E0B9F7" w14:textId="10A60DE4"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 xml:space="preserve">D. The mRNA levels of PHB1, AR, PSA, and TMPRSS2 and the protein levels of AR were detected by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 xml:space="preserve">-PCR and Western blot in </w:t>
      </w:r>
      <w:proofErr w:type="spellStart"/>
      <w:r w:rsidRPr="008A25DB">
        <w:rPr>
          <w:rFonts w:ascii="Times New Roman" w:hAnsi="Times New Roman" w:cs="Times New Roman"/>
          <w:color w:val="0D0D0D" w:themeColor="text1" w:themeTint="F2"/>
          <w:sz w:val="24"/>
          <w:szCs w:val="24"/>
        </w:rPr>
        <w:t>PCa</w:t>
      </w:r>
      <w:proofErr w:type="spellEnd"/>
      <w:r w:rsidRPr="008A25DB">
        <w:rPr>
          <w:rFonts w:ascii="Times New Roman" w:hAnsi="Times New Roman" w:cs="Times New Roman"/>
          <w:color w:val="0D0D0D" w:themeColor="text1" w:themeTint="F2"/>
          <w:sz w:val="24"/>
          <w:szCs w:val="24"/>
        </w:rPr>
        <w:t xml:space="preserve"> cells with DMSO or 20/40 </w:t>
      </w:r>
      <w:proofErr w:type="spellStart"/>
      <w:r w:rsidRPr="008A25DB">
        <w:rPr>
          <w:rFonts w:ascii="Times New Roman" w:hAnsi="Times New Roman" w:cs="Times New Roman"/>
          <w:color w:val="0D0D0D" w:themeColor="text1" w:themeTint="F2"/>
          <w:sz w:val="24"/>
          <w:szCs w:val="24"/>
        </w:rPr>
        <w:t>nM</w:t>
      </w:r>
      <w:proofErr w:type="spellEnd"/>
      <w:r w:rsidRPr="008A25DB">
        <w:rPr>
          <w:rFonts w:ascii="Times New Roman" w:hAnsi="Times New Roman" w:cs="Times New Roman"/>
          <w:color w:val="0D0D0D" w:themeColor="text1" w:themeTint="F2"/>
          <w:sz w:val="24"/>
          <w:szCs w:val="24"/>
        </w:rPr>
        <w:t xml:space="preserve"> FL3 treatment, respectively. Left: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 xml:space="preserve">-PCR result of PHB1, AR, PSA, and TMPRSS2 in LNCaP cells; Right: Western blot results of AR expression in LNCaP (above) and C4-2B (below) cells. Western blot was performed with the indicated antibodies. For </w:t>
      </w:r>
      <w:proofErr w:type="spellStart"/>
      <w:r w:rsidRPr="008A25DB">
        <w:rPr>
          <w:rFonts w:ascii="Times New Roman" w:hAnsi="Times New Roman" w:cs="Times New Roman"/>
          <w:color w:val="0D0D0D" w:themeColor="text1" w:themeTint="F2"/>
          <w:sz w:val="24"/>
          <w:szCs w:val="24"/>
        </w:rPr>
        <w:t>qRT</w:t>
      </w:r>
      <w:proofErr w:type="spellEnd"/>
      <w:r w:rsidRPr="008A25DB">
        <w:rPr>
          <w:rFonts w:ascii="Times New Roman" w:hAnsi="Times New Roman" w:cs="Times New Roman"/>
          <w:color w:val="0D0D0D" w:themeColor="text1" w:themeTint="F2"/>
          <w:sz w:val="24"/>
          <w:szCs w:val="24"/>
        </w:rPr>
        <w:t xml:space="preserve">-PCR, β-actin was used as the reference gene. For Western blot, β-tubulin was used as a loading control. </w:t>
      </w:r>
      <w:r w:rsidRPr="008A25DB">
        <w:rPr>
          <w:rFonts w:ascii="Times New Roman" w:hAnsi="Times New Roman" w:cs="Times New Roman"/>
          <w:i/>
          <w:iCs/>
          <w:color w:val="0D0D0D" w:themeColor="text1" w:themeTint="F2"/>
          <w:sz w:val="24"/>
          <w:szCs w:val="24"/>
        </w:rPr>
        <w:t>**P</w:t>
      </w:r>
      <w:r w:rsidR="0038265A">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38265A">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0.01, </w:t>
      </w:r>
      <w:r w:rsidRPr="008A25DB">
        <w:rPr>
          <w:rFonts w:ascii="Times New Roman" w:hAnsi="Times New Roman" w:cs="Times New Roman"/>
          <w:i/>
          <w:iCs/>
          <w:color w:val="0D0D0D" w:themeColor="text1" w:themeTint="F2"/>
          <w:sz w:val="24"/>
          <w:szCs w:val="24"/>
        </w:rPr>
        <w:t>***P</w:t>
      </w:r>
      <w:r w:rsidR="0038265A">
        <w:rPr>
          <w:rFonts w:ascii="Times New Roman" w:hAnsi="Times New Roman" w:cs="Times New Roman"/>
          <w:i/>
          <w:i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&lt;</w:t>
      </w:r>
      <w:r w:rsidR="0038265A">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0.001.</w:t>
      </w:r>
    </w:p>
    <w:p w14:paraId="66E0B9F8" w14:textId="4D6F8B77" w:rsidR="00472092" w:rsidRPr="008A25DB" w:rsidRDefault="00503C40">
      <w:pPr>
        <w:adjustRightInd w:val="0"/>
        <w:snapToGrid w:val="0"/>
        <w:spacing w:line="480" w:lineRule="auto"/>
        <w:rPr>
          <w:rFonts w:ascii="Times New Roman" w:hAnsi="Times New Roman" w:cs="Times New Roman"/>
          <w:color w:val="0D0D0D" w:themeColor="text1" w:themeTint="F2"/>
          <w:sz w:val="24"/>
          <w:szCs w:val="24"/>
        </w:rPr>
      </w:pPr>
      <w:r w:rsidRPr="008A25DB">
        <w:rPr>
          <w:rFonts w:ascii="Times New Roman" w:hAnsi="Times New Roman" w:cs="Times New Roman"/>
          <w:color w:val="0D0D0D" w:themeColor="text1" w:themeTint="F2"/>
          <w:sz w:val="24"/>
          <w:szCs w:val="24"/>
        </w:rPr>
        <w:t>E.</w:t>
      </w:r>
      <w:r w:rsidRPr="008A25DB">
        <w:rPr>
          <w:rFonts w:ascii="Times New Roman" w:hAnsi="Times New Roman" w:cs="Times New Roman"/>
          <w:b/>
          <w:bCs/>
          <w:color w:val="0D0D0D" w:themeColor="text1" w:themeTint="F2"/>
          <w:sz w:val="24"/>
          <w:szCs w:val="24"/>
        </w:rPr>
        <w:t xml:space="preserve"> </w:t>
      </w:r>
      <w:r w:rsidRPr="008A25DB">
        <w:rPr>
          <w:rFonts w:ascii="Times New Roman" w:hAnsi="Times New Roman" w:cs="Times New Roman"/>
          <w:color w:val="0D0D0D" w:themeColor="text1" w:themeTint="F2"/>
          <w:sz w:val="24"/>
          <w:szCs w:val="24"/>
        </w:rPr>
        <w:t>Representative image</w:t>
      </w:r>
      <w:r>
        <w:rPr>
          <w:rFonts w:ascii="Times New Roman" w:hAnsi="Times New Roman" w:cs="Times New Roman"/>
          <w:color w:val="0D0D0D" w:themeColor="text1" w:themeTint="F2"/>
          <w:sz w:val="24"/>
          <w:szCs w:val="24"/>
        </w:rPr>
        <w:t>s</w:t>
      </w:r>
      <w:r w:rsidRPr="008A25DB">
        <w:rPr>
          <w:rFonts w:ascii="Times New Roman" w:hAnsi="Times New Roman" w:cs="Times New Roman"/>
          <w:color w:val="0D0D0D" w:themeColor="text1" w:themeTint="F2"/>
          <w:sz w:val="24"/>
          <w:szCs w:val="24"/>
        </w:rPr>
        <w:t xml:space="preserve"> of apoptosis assay on C4-2B cells. C4-2B cells were treated with DMSO or FL3 20</w:t>
      </w:r>
      <w:r w:rsidR="0038265A">
        <w:rPr>
          <w:rFonts w:ascii="Times New Roman" w:hAnsi="Times New Roman" w:cs="Times New Roman"/>
          <w:color w:val="0D0D0D" w:themeColor="text1" w:themeTint="F2"/>
          <w:sz w:val="24"/>
          <w:szCs w:val="24"/>
        </w:rPr>
        <w:t xml:space="preserve"> </w:t>
      </w:r>
      <w:proofErr w:type="spellStart"/>
      <w:r w:rsidRPr="008A25DB">
        <w:rPr>
          <w:rFonts w:ascii="Times New Roman" w:hAnsi="Times New Roman" w:cs="Times New Roman"/>
          <w:color w:val="0D0D0D" w:themeColor="text1" w:themeTint="F2"/>
          <w:sz w:val="24"/>
          <w:szCs w:val="24"/>
        </w:rPr>
        <w:t>nM</w:t>
      </w:r>
      <w:proofErr w:type="spellEnd"/>
      <w:r w:rsidRPr="008A25DB">
        <w:rPr>
          <w:rFonts w:ascii="Times New Roman" w:hAnsi="Times New Roman" w:cs="Times New Roman"/>
          <w:color w:val="0D0D0D" w:themeColor="text1" w:themeTint="F2"/>
          <w:sz w:val="24"/>
          <w:szCs w:val="24"/>
        </w:rPr>
        <w:t>/40</w:t>
      </w:r>
      <w:r w:rsidR="0038265A">
        <w:rPr>
          <w:rFonts w:ascii="Times New Roman" w:hAnsi="Times New Roman" w:cs="Times New Roman"/>
          <w:color w:val="0D0D0D" w:themeColor="text1" w:themeTint="F2"/>
          <w:sz w:val="24"/>
          <w:szCs w:val="24"/>
        </w:rPr>
        <w:t xml:space="preserve"> </w:t>
      </w:r>
      <w:proofErr w:type="spellStart"/>
      <w:r w:rsidRPr="008A25DB">
        <w:rPr>
          <w:rFonts w:ascii="Times New Roman" w:hAnsi="Times New Roman" w:cs="Times New Roman"/>
          <w:color w:val="0D0D0D" w:themeColor="text1" w:themeTint="F2"/>
          <w:sz w:val="24"/>
          <w:szCs w:val="24"/>
        </w:rPr>
        <w:t>nM</w:t>
      </w:r>
      <w:proofErr w:type="spellEnd"/>
      <w:r w:rsidRPr="008A25DB">
        <w:rPr>
          <w:rFonts w:ascii="Times New Roman" w:hAnsi="Times New Roman" w:cs="Times New Roman"/>
          <w:color w:val="0D0D0D" w:themeColor="text1" w:themeTint="F2"/>
          <w:sz w:val="24"/>
          <w:szCs w:val="24"/>
        </w:rPr>
        <w:t xml:space="preserve"> for 48</w:t>
      </w:r>
      <w:r w:rsidR="0038265A">
        <w:rPr>
          <w:rFonts w:ascii="Times New Roman" w:hAnsi="Times New Roman" w:cs="Times New Roman"/>
          <w:color w:val="0D0D0D" w:themeColor="text1" w:themeTint="F2"/>
          <w:sz w:val="24"/>
          <w:szCs w:val="24"/>
        </w:rPr>
        <w:t xml:space="preserve"> </w:t>
      </w:r>
      <w:r w:rsidRPr="008A25DB">
        <w:rPr>
          <w:rFonts w:ascii="Times New Roman" w:hAnsi="Times New Roman" w:cs="Times New Roman"/>
          <w:color w:val="0D0D0D" w:themeColor="text1" w:themeTint="F2"/>
          <w:sz w:val="24"/>
          <w:szCs w:val="24"/>
        </w:rPr>
        <w:t xml:space="preserve">h. </w:t>
      </w:r>
    </w:p>
    <w:p w14:paraId="66E0B9F9" w14:textId="77777777" w:rsidR="00472092" w:rsidRPr="008A25DB" w:rsidRDefault="00472092">
      <w:pPr>
        <w:adjustRightInd w:val="0"/>
        <w:snapToGrid w:val="0"/>
        <w:spacing w:line="480" w:lineRule="auto"/>
        <w:rPr>
          <w:rFonts w:ascii="Times New Roman" w:hAnsi="Times New Roman" w:cs="Times New Roman"/>
          <w:b/>
          <w:bCs/>
          <w:color w:val="0D0D0D" w:themeColor="text1" w:themeTint="F2"/>
          <w:sz w:val="24"/>
          <w:szCs w:val="24"/>
        </w:rPr>
      </w:pPr>
    </w:p>
    <w:p w14:paraId="66E0B9FA" w14:textId="77777777" w:rsidR="00472092" w:rsidRPr="008A25DB" w:rsidRDefault="00472092">
      <w:pPr>
        <w:adjustRightInd w:val="0"/>
        <w:snapToGrid w:val="0"/>
        <w:spacing w:line="480" w:lineRule="auto"/>
        <w:rPr>
          <w:rFonts w:ascii="Times New Roman" w:hAnsi="Times New Roman" w:cs="Times New Roman"/>
          <w:color w:val="0D0D0D" w:themeColor="text1" w:themeTint="F2"/>
          <w:sz w:val="24"/>
          <w:szCs w:val="24"/>
        </w:rPr>
      </w:pPr>
    </w:p>
    <w:sectPr w:rsidR="00472092" w:rsidRPr="008A25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7BA1C" w14:textId="77777777" w:rsidR="000C36F8" w:rsidRDefault="000C36F8" w:rsidP="00693589">
      <w:r>
        <w:separator/>
      </w:r>
    </w:p>
  </w:endnote>
  <w:endnote w:type="continuationSeparator" w:id="0">
    <w:p w14:paraId="1AA17D21" w14:textId="77777777" w:rsidR="000C36F8" w:rsidRDefault="000C36F8" w:rsidP="0069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40DC3" w14:textId="77777777" w:rsidR="000C36F8" w:rsidRDefault="000C36F8" w:rsidP="00693589">
      <w:r>
        <w:separator/>
      </w:r>
    </w:p>
  </w:footnote>
  <w:footnote w:type="continuationSeparator" w:id="0">
    <w:p w14:paraId="2B7652E7" w14:textId="77777777" w:rsidR="000C36F8" w:rsidRDefault="000C36F8" w:rsidP="006935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YwNLO0tDQ3NLUwMDRW0lEKTi0uzszPAykwNKoFAPLuVOAtAAAA"/>
    <w:docVar w:name="commondata" w:val="eyJoZGlkIjoiNTM4YjhjZmQxNjQyYTczODU0NzBhYzMyMjZiNjhiODMifQ=="/>
    <w:docVar w:name="KY_MEDREF_DOCUID" w:val="{A6629601-397C-471E-A498-D9CA622FB628}"/>
    <w:docVar w:name="KY_MEDREF_VERSION" w:val="3"/>
  </w:docVars>
  <w:rsids>
    <w:rsidRoot w:val="00CA30F2"/>
    <w:rsid w:val="0000254F"/>
    <w:rsid w:val="000332C5"/>
    <w:rsid w:val="00033817"/>
    <w:rsid w:val="00054A9D"/>
    <w:rsid w:val="00096E87"/>
    <w:rsid w:val="00097A24"/>
    <w:rsid w:val="000A22CE"/>
    <w:rsid w:val="000A2383"/>
    <w:rsid w:val="000A4DB7"/>
    <w:rsid w:val="000B2067"/>
    <w:rsid w:val="000C36F8"/>
    <w:rsid w:val="000C7DFD"/>
    <w:rsid w:val="000E0A83"/>
    <w:rsid w:val="000E2F54"/>
    <w:rsid w:val="000E52BC"/>
    <w:rsid w:val="000F5BB4"/>
    <w:rsid w:val="001045FC"/>
    <w:rsid w:val="001153EF"/>
    <w:rsid w:val="0013496C"/>
    <w:rsid w:val="00147C56"/>
    <w:rsid w:val="001517D1"/>
    <w:rsid w:val="0019079A"/>
    <w:rsid w:val="00195621"/>
    <w:rsid w:val="001B1887"/>
    <w:rsid w:val="001D000D"/>
    <w:rsid w:val="001D353D"/>
    <w:rsid w:val="001F6D0F"/>
    <w:rsid w:val="00202745"/>
    <w:rsid w:val="002040B8"/>
    <w:rsid w:val="00213166"/>
    <w:rsid w:val="00222774"/>
    <w:rsid w:val="002265E8"/>
    <w:rsid w:val="00233749"/>
    <w:rsid w:val="00236FCC"/>
    <w:rsid w:val="0024306D"/>
    <w:rsid w:val="00247A2B"/>
    <w:rsid w:val="00252E7B"/>
    <w:rsid w:val="00275AA8"/>
    <w:rsid w:val="002805C2"/>
    <w:rsid w:val="00286DE7"/>
    <w:rsid w:val="00291A55"/>
    <w:rsid w:val="002B6F03"/>
    <w:rsid w:val="002C07B0"/>
    <w:rsid w:val="002D01A4"/>
    <w:rsid w:val="002D107C"/>
    <w:rsid w:val="002E1D82"/>
    <w:rsid w:val="002E5847"/>
    <w:rsid w:val="002F5941"/>
    <w:rsid w:val="00306779"/>
    <w:rsid w:val="00310BD8"/>
    <w:rsid w:val="00325A43"/>
    <w:rsid w:val="0032707B"/>
    <w:rsid w:val="00335F6F"/>
    <w:rsid w:val="00342937"/>
    <w:rsid w:val="00345DC9"/>
    <w:rsid w:val="003558C7"/>
    <w:rsid w:val="003765D9"/>
    <w:rsid w:val="003800DA"/>
    <w:rsid w:val="0038265A"/>
    <w:rsid w:val="00383FDC"/>
    <w:rsid w:val="0038499A"/>
    <w:rsid w:val="003A5E3C"/>
    <w:rsid w:val="003A7D3E"/>
    <w:rsid w:val="003C0A01"/>
    <w:rsid w:val="003E1D70"/>
    <w:rsid w:val="004041E6"/>
    <w:rsid w:val="00421BAD"/>
    <w:rsid w:val="00423241"/>
    <w:rsid w:val="00432937"/>
    <w:rsid w:val="00432E70"/>
    <w:rsid w:val="004606B5"/>
    <w:rsid w:val="00464042"/>
    <w:rsid w:val="00472092"/>
    <w:rsid w:val="00480A46"/>
    <w:rsid w:val="00482407"/>
    <w:rsid w:val="00482E78"/>
    <w:rsid w:val="004A020E"/>
    <w:rsid w:val="004A0F8C"/>
    <w:rsid w:val="004A23C0"/>
    <w:rsid w:val="004C55FF"/>
    <w:rsid w:val="004E015E"/>
    <w:rsid w:val="004E693B"/>
    <w:rsid w:val="004F447F"/>
    <w:rsid w:val="004F5F76"/>
    <w:rsid w:val="00503C40"/>
    <w:rsid w:val="00511D1B"/>
    <w:rsid w:val="00523789"/>
    <w:rsid w:val="00552D1F"/>
    <w:rsid w:val="00580F96"/>
    <w:rsid w:val="00590DE1"/>
    <w:rsid w:val="00596C1F"/>
    <w:rsid w:val="005A79CC"/>
    <w:rsid w:val="005A7D5D"/>
    <w:rsid w:val="005D069C"/>
    <w:rsid w:val="005E34E9"/>
    <w:rsid w:val="005F27C4"/>
    <w:rsid w:val="005F2D1D"/>
    <w:rsid w:val="00621358"/>
    <w:rsid w:val="00627407"/>
    <w:rsid w:val="00627960"/>
    <w:rsid w:val="0063460D"/>
    <w:rsid w:val="006462F2"/>
    <w:rsid w:val="00647697"/>
    <w:rsid w:val="00647D73"/>
    <w:rsid w:val="006562DD"/>
    <w:rsid w:val="006571F9"/>
    <w:rsid w:val="0066016E"/>
    <w:rsid w:val="006660AF"/>
    <w:rsid w:val="006701CD"/>
    <w:rsid w:val="00680A88"/>
    <w:rsid w:val="00693589"/>
    <w:rsid w:val="00694769"/>
    <w:rsid w:val="006A0355"/>
    <w:rsid w:val="006B13D6"/>
    <w:rsid w:val="006C07D7"/>
    <w:rsid w:val="006C5CA1"/>
    <w:rsid w:val="006D73D6"/>
    <w:rsid w:val="006E7233"/>
    <w:rsid w:val="006F18DD"/>
    <w:rsid w:val="00703274"/>
    <w:rsid w:val="0070339C"/>
    <w:rsid w:val="00710D47"/>
    <w:rsid w:val="00715399"/>
    <w:rsid w:val="00722E11"/>
    <w:rsid w:val="00731480"/>
    <w:rsid w:val="00731AF0"/>
    <w:rsid w:val="00731B1D"/>
    <w:rsid w:val="00732621"/>
    <w:rsid w:val="0074172F"/>
    <w:rsid w:val="007423FF"/>
    <w:rsid w:val="00754D8B"/>
    <w:rsid w:val="00763243"/>
    <w:rsid w:val="00776A13"/>
    <w:rsid w:val="0077717E"/>
    <w:rsid w:val="00795274"/>
    <w:rsid w:val="0079625C"/>
    <w:rsid w:val="007A306D"/>
    <w:rsid w:val="007B5EAA"/>
    <w:rsid w:val="007C482E"/>
    <w:rsid w:val="007F479D"/>
    <w:rsid w:val="00803E65"/>
    <w:rsid w:val="008042E0"/>
    <w:rsid w:val="00813101"/>
    <w:rsid w:val="00815EBC"/>
    <w:rsid w:val="008160DC"/>
    <w:rsid w:val="008218D0"/>
    <w:rsid w:val="00830B2E"/>
    <w:rsid w:val="00832B81"/>
    <w:rsid w:val="0083320D"/>
    <w:rsid w:val="00850E64"/>
    <w:rsid w:val="00857985"/>
    <w:rsid w:val="0086377F"/>
    <w:rsid w:val="008815A5"/>
    <w:rsid w:val="008828F2"/>
    <w:rsid w:val="00886F0B"/>
    <w:rsid w:val="0088732A"/>
    <w:rsid w:val="00887C22"/>
    <w:rsid w:val="00890413"/>
    <w:rsid w:val="008A0CBF"/>
    <w:rsid w:val="008A25DB"/>
    <w:rsid w:val="008A7EE4"/>
    <w:rsid w:val="008B0CD6"/>
    <w:rsid w:val="008C197D"/>
    <w:rsid w:val="008D1BC6"/>
    <w:rsid w:val="008E50AD"/>
    <w:rsid w:val="008F7501"/>
    <w:rsid w:val="00926396"/>
    <w:rsid w:val="00966111"/>
    <w:rsid w:val="0097139F"/>
    <w:rsid w:val="00973E11"/>
    <w:rsid w:val="00974EAE"/>
    <w:rsid w:val="00982853"/>
    <w:rsid w:val="00992C5C"/>
    <w:rsid w:val="009930E8"/>
    <w:rsid w:val="00995A15"/>
    <w:rsid w:val="009A50D9"/>
    <w:rsid w:val="009B27DF"/>
    <w:rsid w:val="009B54F6"/>
    <w:rsid w:val="009C0CFA"/>
    <w:rsid w:val="009C52FB"/>
    <w:rsid w:val="009D7DF9"/>
    <w:rsid w:val="009E718A"/>
    <w:rsid w:val="00A10437"/>
    <w:rsid w:val="00A1110E"/>
    <w:rsid w:val="00A14E9F"/>
    <w:rsid w:val="00A2149E"/>
    <w:rsid w:val="00A21964"/>
    <w:rsid w:val="00A22C0C"/>
    <w:rsid w:val="00A346EA"/>
    <w:rsid w:val="00A54DAF"/>
    <w:rsid w:val="00A765AF"/>
    <w:rsid w:val="00A8180E"/>
    <w:rsid w:val="00A91B74"/>
    <w:rsid w:val="00AA431F"/>
    <w:rsid w:val="00AA5541"/>
    <w:rsid w:val="00AB0441"/>
    <w:rsid w:val="00AB4773"/>
    <w:rsid w:val="00AB7A26"/>
    <w:rsid w:val="00AD389D"/>
    <w:rsid w:val="00AD58EA"/>
    <w:rsid w:val="00AE573F"/>
    <w:rsid w:val="00AF0D86"/>
    <w:rsid w:val="00AF5438"/>
    <w:rsid w:val="00B31CCC"/>
    <w:rsid w:val="00B415B9"/>
    <w:rsid w:val="00B6432D"/>
    <w:rsid w:val="00B73511"/>
    <w:rsid w:val="00B8107E"/>
    <w:rsid w:val="00B85B79"/>
    <w:rsid w:val="00BA7355"/>
    <w:rsid w:val="00BB4626"/>
    <w:rsid w:val="00BC0EC8"/>
    <w:rsid w:val="00BC1930"/>
    <w:rsid w:val="00BE2690"/>
    <w:rsid w:val="00BE2EE0"/>
    <w:rsid w:val="00BE35A1"/>
    <w:rsid w:val="00BE3648"/>
    <w:rsid w:val="00C05945"/>
    <w:rsid w:val="00C41AA8"/>
    <w:rsid w:val="00C533AB"/>
    <w:rsid w:val="00C61148"/>
    <w:rsid w:val="00C83471"/>
    <w:rsid w:val="00C90087"/>
    <w:rsid w:val="00CA30F2"/>
    <w:rsid w:val="00CB0ABC"/>
    <w:rsid w:val="00D179C7"/>
    <w:rsid w:val="00D251DC"/>
    <w:rsid w:val="00D27253"/>
    <w:rsid w:val="00D43176"/>
    <w:rsid w:val="00D4449A"/>
    <w:rsid w:val="00D47D67"/>
    <w:rsid w:val="00D57908"/>
    <w:rsid w:val="00D64898"/>
    <w:rsid w:val="00D74B16"/>
    <w:rsid w:val="00D7795E"/>
    <w:rsid w:val="00D829D1"/>
    <w:rsid w:val="00D84F38"/>
    <w:rsid w:val="00DB38B7"/>
    <w:rsid w:val="00DC1D4A"/>
    <w:rsid w:val="00DD6C02"/>
    <w:rsid w:val="00E04DDA"/>
    <w:rsid w:val="00E104EE"/>
    <w:rsid w:val="00E17229"/>
    <w:rsid w:val="00E21F7C"/>
    <w:rsid w:val="00E306FA"/>
    <w:rsid w:val="00E36D23"/>
    <w:rsid w:val="00E37017"/>
    <w:rsid w:val="00E41E94"/>
    <w:rsid w:val="00E428E9"/>
    <w:rsid w:val="00E43954"/>
    <w:rsid w:val="00E56ADB"/>
    <w:rsid w:val="00E673C1"/>
    <w:rsid w:val="00E82021"/>
    <w:rsid w:val="00E86E52"/>
    <w:rsid w:val="00E976A8"/>
    <w:rsid w:val="00EA3C18"/>
    <w:rsid w:val="00EA7365"/>
    <w:rsid w:val="00EB2896"/>
    <w:rsid w:val="00EC656B"/>
    <w:rsid w:val="00EC7DBC"/>
    <w:rsid w:val="00ED3264"/>
    <w:rsid w:val="00ED47BA"/>
    <w:rsid w:val="00F11394"/>
    <w:rsid w:val="00F1356C"/>
    <w:rsid w:val="00F218DB"/>
    <w:rsid w:val="00F46B35"/>
    <w:rsid w:val="00F5616B"/>
    <w:rsid w:val="00F60A82"/>
    <w:rsid w:val="00F8066F"/>
    <w:rsid w:val="00F90DC0"/>
    <w:rsid w:val="00FA08CF"/>
    <w:rsid w:val="00FA3D73"/>
    <w:rsid w:val="00FB6478"/>
    <w:rsid w:val="00FB6FA3"/>
    <w:rsid w:val="00FC4746"/>
    <w:rsid w:val="00FF4393"/>
    <w:rsid w:val="65F65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0B9E2"/>
  <w15:docId w15:val="{093D2CF3-C0C5-4A55-B188-69DE7A55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qFormat/>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rPr>
      <w:sz w:val="18"/>
      <w:szCs w:val="18"/>
    </w:rPr>
  </w:style>
  <w:style w:type="character" w:customStyle="1" w:styleId="ac">
    <w:name w:val="批注主题 字符"/>
    <w:basedOn w:val="a4"/>
    <w:link w:val="ab"/>
    <w:uiPriority w:val="99"/>
    <w:semiHidden/>
    <w:qFormat/>
    <w:rPr>
      <w:b/>
      <w:bCs/>
    </w:rPr>
  </w:style>
  <w:style w:type="paragraph" w:customStyle="1" w:styleId="1">
    <w:name w:val="修订1"/>
    <w:hidden/>
    <w:uiPriority w:val="99"/>
    <w:semiHidden/>
    <w:rPr>
      <w:kern w:val="2"/>
      <w:sz w:val="21"/>
      <w:szCs w:val="22"/>
    </w:rPr>
  </w:style>
  <w:style w:type="paragraph" w:styleId="af">
    <w:name w:val="Revision"/>
    <w:hidden/>
    <w:uiPriority w:val="99"/>
    <w:semiHidden/>
    <w:rsid w:val="00AE573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452</TotalTime>
  <Pages>7</Pages>
  <Words>768</Words>
  <Characters>4378</Characters>
  <Application>Microsoft Office Word</Application>
  <DocSecurity>0</DocSecurity>
  <Lines>36</Lines>
  <Paragraphs>10</Paragraphs>
  <ScaleCrop>false</ScaleCrop>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均梅</dc:creator>
  <cp:lastModifiedBy>chen weiwen</cp:lastModifiedBy>
  <cp:revision>101</cp:revision>
  <dcterms:created xsi:type="dcterms:W3CDTF">2023-04-02T15:31:00Z</dcterms:created>
  <dcterms:modified xsi:type="dcterms:W3CDTF">2023-04-24T19:09:00Z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e148f078a3e37783a063d69169f35cdd1cefbb97b8505688df702cef946425f2</vt:lpwstr>
  </property>
  <property fmtid="{D5CDD505-2E9C-101B-9397-08002B2CF9AE}" pid="3" name="KSOProductBuildVer">
    <vt:lpwstr>2052-11.1.0.14036</vt:lpwstr>
  </property>
  <property fmtid="{D5CDD505-2E9C-101B-9397-08002B2CF9AE}" pid="4" name="ICV">
    <vt:lpwstr>DE629C12850C461B9325D4D8C8DCC7E8_13</vt:lpwstr>
  </property>
</Properties>
</file>