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b/>
          <w:bCs/>
          <w:sz w:val="28"/>
          <w:szCs w:val="28"/>
        </w:rPr>
      </w:pPr>
      <w:r>
        <w:rPr>
          <w:rFonts w:ascii="Times New Roman" w:hAnsi="Times New Roman"/>
          <w:b/>
          <w:bCs/>
          <w:sz w:val="28"/>
          <w:szCs w:val="28"/>
        </w:rPr>
        <w:t xml:space="preserve">Supporting </w:t>
      </w:r>
      <w:r>
        <w:rPr>
          <w:rFonts w:hint="default" w:ascii="Times New Roman" w:hAnsi="Times New Roman"/>
          <w:b/>
          <w:bCs/>
          <w:sz w:val="28"/>
          <w:szCs w:val="28"/>
        </w:rPr>
        <w:t>M</w:t>
      </w:r>
      <w:r>
        <w:rPr>
          <w:rFonts w:ascii="Times New Roman" w:hAnsi="Times New Roman"/>
          <w:b/>
          <w:bCs/>
          <w:sz w:val="28"/>
          <w:szCs w:val="28"/>
        </w:rPr>
        <w:t>aterials and Methods</w:t>
      </w:r>
    </w:p>
    <w:p>
      <w:pPr>
        <w:spacing w:line="360" w:lineRule="auto"/>
        <w:rPr>
          <w:rFonts w:ascii="Times New Roman" w:hAnsi="Times New Roman"/>
          <w:b/>
          <w:bCs/>
          <w:sz w:val="24"/>
        </w:rPr>
      </w:pPr>
      <w:r>
        <w:rPr>
          <w:rFonts w:ascii="Times New Roman" w:hAnsi="Times New Roman"/>
          <w:b/>
          <w:bCs/>
          <w:sz w:val="24"/>
        </w:rPr>
        <w:t>RNA sequencing</w:t>
      </w:r>
    </w:p>
    <w:p>
      <w:pPr>
        <w:spacing w:line="360" w:lineRule="auto"/>
        <w:rPr>
          <w:rFonts w:ascii="Times New Roman" w:hAnsi="Times New Roman"/>
          <w:sz w:val="24"/>
        </w:rPr>
      </w:pPr>
      <w:r>
        <w:rPr>
          <w:rFonts w:ascii="Times New Roman" w:hAnsi="Times New Roman"/>
          <w:sz w:val="24"/>
        </w:rPr>
        <w:t>T</w:t>
      </w:r>
      <w:r>
        <w:rPr>
          <w:rFonts w:hint="eastAsia" w:ascii="Times New Roman" w:hAnsi="Times New Roman"/>
          <w:sz w:val="24"/>
        </w:rPr>
        <w:t>otal RNAs were extracted</w:t>
      </w:r>
      <w:r>
        <w:rPr>
          <w:rFonts w:ascii="Times New Roman" w:hAnsi="Times New Roman"/>
          <w:sz w:val="24"/>
        </w:rPr>
        <w:t xml:space="preserve"> from</w:t>
      </w:r>
      <w:r>
        <w:rPr>
          <w:rFonts w:hint="eastAsia" w:ascii="Times New Roman" w:hAnsi="Times New Roman"/>
          <w:sz w:val="24"/>
        </w:rPr>
        <w:t xml:space="preserve"> </w:t>
      </w:r>
      <w:r>
        <w:rPr>
          <w:rFonts w:ascii="Times New Roman" w:hAnsi="Times New Roman"/>
          <w:sz w:val="24"/>
        </w:rPr>
        <w:t xml:space="preserve">30 iCCA tissues with ribo-zero-magnetic-kit (Epicentre) and RNase R (Epicentre), respectively. Then the ribosomal RNA and the linear RNA were removed. Next, </w:t>
      </w:r>
      <w:r>
        <w:rPr>
          <w:rFonts w:hint="eastAsia" w:ascii="Times New Roman" w:hAnsi="Times New Roman"/>
          <w:sz w:val="24"/>
        </w:rPr>
        <w:t xml:space="preserve">circRNAs sequencing </w:t>
      </w:r>
      <w:r>
        <w:rPr>
          <w:rFonts w:ascii="Times New Roman" w:hAnsi="Times New Roman"/>
          <w:sz w:val="24"/>
        </w:rPr>
        <w:t>was</w:t>
      </w:r>
      <w:r>
        <w:rPr>
          <w:rFonts w:hint="eastAsia" w:ascii="Times New Roman" w:hAnsi="Times New Roman"/>
          <w:sz w:val="24"/>
        </w:rPr>
        <w:t xml:space="preserve"> </w:t>
      </w:r>
      <w:r>
        <w:rPr>
          <w:rFonts w:hint="eastAsia" w:ascii="Times New Roman" w:hAnsi="Times New Roman"/>
          <w:sz w:val="24"/>
          <w:lang w:eastAsia="zh-Hans"/>
        </w:rPr>
        <w:t>app</w:t>
      </w:r>
      <w:r>
        <w:rPr>
          <w:rFonts w:ascii="Times New Roman" w:hAnsi="Times New Roman"/>
          <w:sz w:val="24"/>
          <w:lang w:eastAsia="zh-Hans"/>
        </w:rPr>
        <w:t>lied</w:t>
      </w:r>
      <w:r>
        <w:rPr>
          <w:rFonts w:hint="eastAsia" w:ascii="Times New Roman" w:hAnsi="Times New Roman"/>
          <w:sz w:val="24"/>
        </w:rPr>
        <w:t xml:space="preserve"> by </w:t>
      </w:r>
      <w:r>
        <w:rPr>
          <w:rFonts w:ascii="Times New Roman" w:hAnsi="Times New Roman"/>
          <w:sz w:val="24"/>
        </w:rPr>
        <w:t xml:space="preserve">NEBNext® UltraTM RNA Library Prep Kit for Illumina® [1]. The samples were sequenced on an Illumina Hiseq platform. This program was performed at Novogene Co., Ltd (Beijing, China). After that, </w:t>
      </w:r>
      <w:r>
        <w:rPr>
          <w:rFonts w:hint="eastAsia" w:ascii="Times New Roman" w:hAnsi="Times New Roman"/>
          <w:sz w:val="24"/>
        </w:rPr>
        <w:t>mRNA sequencing</w:t>
      </w:r>
      <w:r>
        <w:rPr>
          <w:rFonts w:ascii="Times New Roman" w:hAnsi="Times New Roman"/>
          <w:sz w:val="24"/>
        </w:rPr>
        <w:t xml:space="preserve"> was conducted by Illumina Novaseq platform at</w:t>
      </w:r>
      <w:r>
        <w:rPr>
          <w:rFonts w:hint="eastAsia" w:ascii="Times New Roman" w:hAnsi="Times New Roman"/>
          <w:sz w:val="24"/>
        </w:rPr>
        <w:t xml:space="preserve"> Bio-tech ltd (Hangzhou, China)</w:t>
      </w:r>
      <w:r>
        <w:rPr>
          <w:rFonts w:ascii="Times New Roman" w:hAnsi="Times New Roman"/>
          <w:sz w:val="24"/>
        </w:rPr>
        <w:t xml:space="preserve">. Finally, </w:t>
      </w:r>
      <w:r>
        <w:rPr>
          <w:rFonts w:hint="eastAsia" w:ascii="Times New Roman" w:hAnsi="Times New Roman"/>
          <w:sz w:val="24"/>
        </w:rPr>
        <w:t>pathway analysis</w:t>
      </w:r>
      <w:r>
        <w:rPr>
          <w:rFonts w:ascii="Times New Roman" w:hAnsi="Times New Roman"/>
          <w:sz w:val="24"/>
        </w:rPr>
        <w:t xml:space="preserve"> was </w:t>
      </w:r>
      <w:r>
        <w:rPr>
          <w:rFonts w:hint="eastAsia" w:ascii="Times New Roman" w:hAnsi="Times New Roman"/>
          <w:sz w:val="24"/>
          <w:lang w:eastAsia="zh-Hans"/>
        </w:rPr>
        <w:t>carried</w:t>
      </w:r>
      <w:r>
        <w:rPr>
          <w:rFonts w:ascii="Times New Roman" w:hAnsi="Times New Roman"/>
          <w:sz w:val="24"/>
          <w:lang w:eastAsia="zh-Hans"/>
        </w:rPr>
        <w:t xml:space="preserve"> </w:t>
      </w:r>
      <w:r>
        <w:rPr>
          <w:rFonts w:hint="eastAsia" w:ascii="Times New Roman" w:hAnsi="Times New Roman"/>
          <w:sz w:val="24"/>
          <w:lang w:eastAsia="zh-Hans"/>
        </w:rPr>
        <w:t>out</w:t>
      </w:r>
      <w:r>
        <w:rPr>
          <w:rFonts w:ascii="Times New Roman" w:hAnsi="Times New Roman"/>
          <w:sz w:val="24"/>
          <w:lang w:eastAsia="zh-Hans"/>
        </w:rPr>
        <w:t xml:space="preserve"> by </w:t>
      </w:r>
      <w:r>
        <w:rPr>
          <w:rFonts w:ascii="Times New Roman" w:hAnsi="Times New Roman"/>
          <w:sz w:val="24"/>
        </w:rPr>
        <w:t>g</w:t>
      </w:r>
      <w:r>
        <w:rPr>
          <w:rFonts w:hint="eastAsia" w:ascii="Times New Roman" w:hAnsi="Times New Roman"/>
          <w:sz w:val="24"/>
        </w:rPr>
        <w:t>ene set enrichment analysis (GSEA)</w:t>
      </w:r>
      <w:r>
        <w:rPr>
          <w:rFonts w:ascii="Times New Roman" w:hAnsi="Times New Roman"/>
          <w:sz w:val="24"/>
        </w:rPr>
        <w:t>.</w:t>
      </w:r>
    </w:p>
    <w:p>
      <w:pPr>
        <w:spacing w:line="360" w:lineRule="auto"/>
        <w:rPr>
          <w:rFonts w:ascii="Times New Roman" w:hAnsi="Times New Roman"/>
          <w:sz w:val="24"/>
        </w:rPr>
      </w:pPr>
    </w:p>
    <w:p>
      <w:pPr>
        <w:spacing w:line="360" w:lineRule="auto"/>
        <w:rPr>
          <w:rFonts w:ascii="Times New Roman" w:hAnsi="Times New Roman"/>
          <w:b/>
          <w:bCs/>
          <w:sz w:val="24"/>
        </w:rPr>
      </w:pPr>
      <w:r>
        <w:rPr>
          <w:rFonts w:hint="eastAsia" w:ascii="Times New Roman" w:hAnsi="Times New Roman"/>
          <w:b/>
          <w:bCs/>
          <w:sz w:val="24"/>
        </w:rPr>
        <w:t>Reverse transcription reaction and real-time quantitative PCR</w:t>
      </w:r>
      <w:r>
        <w:rPr>
          <w:rFonts w:ascii="Times New Roman" w:hAnsi="Times New Roman"/>
          <w:b/>
          <w:bCs/>
          <w:sz w:val="24"/>
        </w:rPr>
        <w:t xml:space="preserve"> (</w:t>
      </w:r>
      <w:r>
        <w:rPr>
          <w:rFonts w:ascii="Times New Roman Bold" w:hAnsi="Times New Roman Bold" w:cs="Times New Roman Bold"/>
          <w:b/>
          <w:bCs/>
          <w:sz w:val="24"/>
        </w:rPr>
        <w:t>RT-qPCR</w:t>
      </w:r>
      <w:r>
        <w:rPr>
          <w:rFonts w:ascii="Times New Roman" w:hAnsi="Times New Roman"/>
          <w:b/>
          <w:bCs/>
          <w:sz w:val="24"/>
        </w:rPr>
        <w:t>)</w:t>
      </w:r>
    </w:p>
    <w:p>
      <w:pPr>
        <w:spacing w:line="360" w:lineRule="auto"/>
        <w:rPr>
          <w:rFonts w:ascii="Times New Roman" w:hAnsi="Times New Roman"/>
          <w:sz w:val="24"/>
        </w:rPr>
      </w:pPr>
      <w:r>
        <w:rPr>
          <w:rFonts w:hint="eastAsia" w:ascii="Times New Roman" w:hAnsi="Times New Roman"/>
          <w:sz w:val="24"/>
        </w:rPr>
        <w:t>Total RNA Isolation Kit (Foregene, China)</w:t>
      </w:r>
      <w:r>
        <w:rPr>
          <w:rFonts w:ascii="Times New Roman" w:hAnsi="Times New Roman"/>
          <w:sz w:val="24"/>
        </w:rPr>
        <w:t xml:space="preserve"> was used to </w:t>
      </w:r>
      <w:r>
        <w:rPr>
          <w:rFonts w:hint="eastAsia" w:ascii="Times New Roman" w:hAnsi="Times New Roman"/>
          <w:sz w:val="24"/>
        </w:rPr>
        <w:t>extract</w:t>
      </w:r>
      <w:r>
        <w:rPr>
          <w:rFonts w:ascii="Times New Roman" w:hAnsi="Times New Roman"/>
          <w:sz w:val="24"/>
        </w:rPr>
        <w:t xml:space="preserve"> t</w:t>
      </w:r>
      <w:r>
        <w:rPr>
          <w:rFonts w:hint="eastAsia" w:ascii="Times New Roman" w:hAnsi="Times New Roman"/>
          <w:sz w:val="24"/>
        </w:rPr>
        <w:t>otal RNA</w:t>
      </w:r>
      <w:r>
        <w:rPr>
          <w:rFonts w:ascii="Times New Roman" w:hAnsi="Times New Roman"/>
          <w:sz w:val="24"/>
        </w:rPr>
        <w:t xml:space="preserve"> from iCCA cells. </w:t>
      </w:r>
      <w:r>
        <w:rPr>
          <w:rFonts w:ascii="Times New Roman Regular" w:hAnsi="Times New Roman Regular" w:cs="Times New Roman Regular"/>
          <w:sz w:val="24"/>
        </w:rPr>
        <w:t xml:space="preserve">The first-strand cDNA was generated using </w:t>
      </w:r>
      <w:r>
        <w:rPr>
          <w:rFonts w:hint="eastAsia" w:ascii="Times New Roman" w:hAnsi="Times New Roman"/>
          <w:sz w:val="24"/>
        </w:rPr>
        <w:t>HiScript II Reverse Transcriptase Kit (Vazyme, China).</w:t>
      </w:r>
      <w:r>
        <w:rPr>
          <w:rFonts w:ascii="Times New Roman" w:hAnsi="Times New Roman"/>
          <w:sz w:val="24"/>
        </w:rPr>
        <w:t xml:space="preserve"> </w:t>
      </w:r>
      <w:r>
        <w:rPr>
          <w:rFonts w:hint="eastAsia" w:ascii="Times New Roman" w:hAnsi="Times New Roman"/>
          <w:sz w:val="24"/>
        </w:rPr>
        <w:t>ChamQTM</w:t>
      </w:r>
      <w:r>
        <w:rPr>
          <w:rFonts w:ascii="Times New Roman" w:hAnsi="Times New Roman"/>
          <w:sz w:val="24"/>
        </w:rPr>
        <w:t xml:space="preserve"> </w:t>
      </w:r>
      <w:r>
        <w:rPr>
          <w:rFonts w:hint="eastAsia" w:ascii="Times New Roman" w:hAnsi="Times New Roman"/>
          <w:sz w:val="24"/>
        </w:rPr>
        <w:t xml:space="preserve">@ qPCR Master Mix </w:t>
      </w:r>
      <w:r>
        <w:rPr>
          <w:rFonts w:ascii="Times New Roman Regular" w:hAnsi="Times New Roman Regular" w:cs="Times New Roman Regular"/>
          <w:sz w:val="24"/>
        </w:rPr>
        <w:t xml:space="preserve">(Vazyme, China) was used for </w:t>
      </w:r>
      <w:r>
        <w:rPr>
          <w:rFonts w:hint="eastAsia" w:ascii="Times New Roman" w:hAnsi="Times New Roman"/>
          <w:sz w:val="24"/>
        </w:rPr>
        <w:t>RT-qPCR</w:t>
      </w:r>
      <w:r>
        <w:rPr>
          <w:rFonts w:ascii="Times New Roman Regular" w:hAnsi="Times New Roman Regular" w:cs="Times New Roman Regular"/>
          <w:sz w:val="24"/>
        </w:rPr>
        <w:t xml:space="preserve">. </w:t>
      </w:r>
      <w:r>
        <w:rPr>
          <w:rFonts w:ascii="Times New Roman" w:hAnsi="Times New Roman"/>
          <w:sz w:val="24"/>
        </w:rPr>
        <w:t>The relative expression of RNA was quantitated by</w:t>
      </w:r>
      <w:r>
        <w:rPr>
          <w:rFonts w:hint="eastAsia" w:ascii="Times New Roman" w:hAnsi="Times New Roman"/>
          <w:sz w:val="24"/>
        </w:rPr>
        <w:t xml:space="preserve"> </w:t>
      </w:r>
      <w:r>
        <w:rPr>
          <w:rFonts w:ascii="Times New Roman" w:hAnsi="Times New Roman"/>
          <w:sz w:val="24"/>
        </w:rPr>
        <w:t>the 2</w:t>
      </w:r>
      <w:r>
        <w:rPr>
          <w:rFonts w:ascii="Times New Roman" w:hAnsi="Times New Roman"/>
          <w:sz w:val="24"/>
          <w:vertAlign w:val="superscript"/>
        </w:rPr>
        <w:t>−ΔΔ</w:t>
      </w:r>
      <w:r>
        <w:rPr>
          <w:rFonts w:ascii="Times New Roman" w:hAnsi="Times New Roman"/>
          <w:sz w:val="24"/>
        </w:rPr>
        <w:t xml:space="preserve">Ct method. The </w:t>
      </w:r>
      <w:r>
        <w:rPr>
          <w:rFonts w:ascii="Times New Roman Regular" w:hAnsi="Times New Roman Regular" w:cs="Times New Roman Regular"/>
          <w:sz w:val="24"/>
        </w:rPr>
        <w:t>endogenous controls conclude</w:t>
      </w:r>
      <w:r>
        <w:rPr>
          <w:rFonts w:ascii="Times New Roman" w:hAnsi="Times New Roman"/>
          <w:sz w:val="24"/>
        </w:rPr>
        <w:t xml:space="preserve"> </w:t>
      </w:r>
      <w:r>
        <w:rPr>
          <w:rFonts w:ascii="Times New Roman Regular" w:hAnsi="Times New Roman Regular" w:cs="Times New Roman Regular"/>
          <w:sz w:val="24"/>
        </w:rPr>
        <w:t>β-actin and U6, and</w:t>
      </w:r>
      <w:r>
        <w:rPr>
          <w:rFonts w:hint="eastAsia" w:ascii="Times New Roman" w:hAnsi="Times New Roman"/>
          <w:sz w:val="24"/>
        </w:rPr>
        <w:t xml:space="preserve"> </w:t>
      </w:r>
      <w:r>
        <w:rPr>
          <w:rFonts w:ascii="Times New Roman" w:hAnsi="Times New Roman"/>
          <w:sz w:val="24"/>
        </w:rPr>
        <w:t xml:space="preserve">the </w:t>
      </w:r>
      <w:r>
        <w:rPr>
          <w:rFonts w:hint="eastAsia" w:ascii="Times New Roman" w:hAnsi="Times New Roman"/>
          <w:sz w:val="24"/>
        </w:rPr>
        <w:t>primer sequences were</w:t>
      </w:r>
      <w:r>
        <w:rPr>
          <w:rFonts w:ascii="Times New Roman" w:hAnsi="Times New Roman"/>
          <w:sz w:val="24"/>
        </w:rPr>
        <w:t xml:space="preserve"> </w:t>
      </w:r>
      <w:r>
        <w:rPr>
          <w:rFonts w:hint="eastAsia" w:ascii="Times New Roman" w:hAnsi="Times New Roman"/>
          <w:sz w:val="24"/>
        </w:rPr>
        <w:t>presented</w:t>
      </w:r>
      <w:r>
        <w:rPr>
          <w:rFonts w:ascii="Times New Roman" w:hAnsi="Times New Roman"/>
          <w:sz w:val="24"/>
        </w:rPr>
        <w:t xml:space="preserve"> </w:t>
      </w:r>
      <w:r>
        <w:rPr>
          <w:rFonts w:hint="eastAsia" w:ascii="Times New Roman" w:hAnsi="Times New Roman"/>
          <w:sz w:val="24"/>
        </w:rPr>
        <w:t>in Table S</w:t>
      </w:r>
      <w:r>
        <w:rPr>
          <w:rFonts w:ascii="Times New Roman" w:hAnsi="Times New Roman"/>
          <w:sz w:val="24"/>
        </w:rPr>
        <w:t>3</w:t>
      </w:r>
      <w:r>
        <w:rPr>
          <w:rFonts w:hint="eastAsia" w:ascii="Times New Roman" w:hAnsi="Times New Roman"/>
          <w:sz w:val="24"/>
        </w:rPr>
        <w:t>.</w:t>
      </w:r>
    </w:p>
    <w:p>
      <w:pPr>
        <w:spacing w:line="360" w:lineRule="auto"/>
        <w:rPr>
          <w:rFonts w:ascii="Times New Roman" w:hAnsi="Times New Roman"/>
          <w:sz w:val="24"/>
        </w:rPr>
      </w:pPr>
    </w:p>
    <w:p>
      <w:pPr>
        <w:spacing w:line="360" w:lineRule="auto"/>
        <w:rPr>
          <w:rFonts w:ascii="Times New Roman" w:hAnsi="Times New Roman"/>
          <w:b/>
          <w:bCs/>
          <w:sz w:val="24"/>
        </w:rPr>
      </w:pPr>
      <w:r>
        <w:rPr>
          <w:rFonts w:ascii="Times New Roman" w:hAnsi="Times New Roman"/>
          <w:b/>
          <w:bCs/>
          <w:sz w:val="24"/>
        </w:rPr>
        <w:t>RNase R treatment assay</w:t>
      </w:r>
    </w:p>
    <w:p>
      <w:pPr>
        <w:spacing w:line="360" w:lineRule="auto"/>
        <w:rPr>
          <w:rFonts w:ascii="Times New Roman" w:hAnsi="Times New Roman"/>
          <w:sz w:val="24"/>
        </w:rPr>
      </w:pPr>
      <w:r>
        <w:rPr>
          <w:rFonts w:hint="eastAsia" w:ascii="Times New Roman" w:hAnsi="Times New Roman"/>
          <w:sz w:val="24"/>
        </w:rPr>
        <w:t>Trizol reagent (Invitrogen, USA)</w:t>
      </w:r>
      <w:r>
        <w:rPr>
          <w:rFonts w:ascii="Times New Roman" w:hAnsi="Times New Roman"/>
          <w:sz w:val="24"/>
        </w:rPr>
        <w:t xml:space="preserve"> was used to </w:t>
      </w:r>
      <w:r>
        <w:rPr>
          <w:rFonts w:hint="eastAsia" w:ascii="Times New Roman" w:hAnsi="Times New Roman"/>
          <w:sz w:val="24"/>
        </w:rPr>
        <w:t>extract</w:t>
      </w:r>
      <w:r>
        <w:rPr>
          <w:rFonts w:ascii="Times New Roman" w:hAnsi="Times New Roman"/>
          <w:sz w:val="24"/>
        </w:rPr>
        <w:t xml:space="preserve"> t</w:t>
      </w:r>
      <w:r>
        <w:rPr>
          <w:rFonts w:hint="eastAsia" w:ascii="Times New Roman" w:hAnsi="Times New Roman"/>
          <w:sz w:val="24"/>
        </w:rPr>
        <w:t>otal RNA</w:t>
      </w:r>
      <w:r>
        <w:rPr>
          <w:rFonts w:ascii="Times New Roman" w:hAnsi="Times New Roman"/>
          <w:sz w:val="24"/>
        </w:rPr>
        <w:t xml:space="preserve"> from iCCA cells incubated with </w:t>
      </w:r>
      <w:r>
        <w:rPr>
          <w:rFonts w:hint="eastAsia" w:ascii="Times New Roman" w:hAnsi="Times New Roman"/>
          <w:sz w:val="24"/>
        </w:rPr>
        <w:t xml:space="preserve">RNase R (Epicentre, 10U, </w:t>
      </w:r>
      <w:r>
        <w:rPr>
          <w:rFonts w:ascii="Times New Roman" w:hAnsi="Times New Roman"/>
          <w:sz w:val="24"/>
        </w:rPr>
        <w:t xml:space="preserve">37°C, </w:t>
      </w:r>
      <w:r>
        <w:rPr>
          <w:rFonts w:hint="eastAsia" w:ascii="Times New Roman" w:hAnsi="Times New Roman"/>
          <w:sz w:val="24"/>
        </w:rPr>
        <w:t>30 min)</w:t>
      </w:r>
      <w:r>
        <w:rPr>
          <w:rFonts w:ascii="Times New Roman" w:hAnsi="Times New Roman"/>
          <w:sz w:val="24"/>
        </w:rPr>
        <w:t>, followed by incubating for 10min at 75°C</w:t>
      </w:r>
      <w:r>
        <w:rPr>
          <w:rFonts w:hint="eastAsia" w:ascii="Times New Roman" w:hAnsi="Times New Roman"/>
          <w:sz w:val="24"/>
        </w:rPr>
        <w:t xml:space="preserve"> </w:t>
      </w:r>
      <w:r>
        <w:rPr>
          <w:rFonts w:ascii="Times New Roman" w:hAnsi="Times New Roman"/>
          <w:sz w:val="24"/>
        </w:rPr>
        <w:t xml:space="preserve">to </w:t>
      </w:r>
      <w:r>
        <w:rPr>
          <w:rFonts w:hint="eastAsia" w:ascii="Times New Roman" w:hAnsi="Times New Roman"/>
          <w:sz w:val="24"/>
        </w:rPr>
        <w:t>deactivate the RNase R. RT-qPCR</w:t>
      </w:r>
      <w:r>
        <w:rPr>
          <w:rFonts w:ascii="Times New Roman" w:hAnsi="Times New Roman"/>
          <w:sz w:val="24"/>
        </w:rPr>
        <w:t xml:space="preserve"> analysis was performed to determine t</w:t>
      </w:r>
      <w:r>
        <w:rPr>
          <w:rFonts w:hint="eastAsia" w:ascii="Times New Roman" w:hAnsi="Times New Roman"/>
          <w:sz w:val="24"/>
        </w:rPr>
        <w:t>he relative levels of</w:t>
      </w:r>
      <w:r>
        <w:rPr>
          <w:rFonts w:ascii="Times New Roman" w:hAnsi="Times New Roman"/>
          <w:sz w:val="24"/>
        </w:rPr>
        <w:t xml:space="preserve"> </w:t>
      </w:r>
      <w:r>
        <w:rPr>
          <w:rFonts w:hint="eastAsia" w:ascii="Times New Roman" w:hAnsi="Times New Roman"/>
          <w:sz w:val="24"/>
        </w:rPr>
        <w:t>treated RNAs.</w:t>
      </w:r>
    </w:p>
    <w:p>
      <w:pPr>
        <w:spacing w:line="360" w:lineRule="auto"/>
        <w:rPr>
          <w:rFonts w:ascii="Times New Roman" w:hAnsi="Times New Roman"/>
          <w:sz w:val="24"/>
        </w:rPr>
      </w:pPr>
    </w:p>
    <w:p>
      <w:pPr>
        <w:spacing w:line="360" w:lineRule="auto"/>
        <w:rPr>
          <w:rFonts w:ascii="Times New Roman" w:hAnsi="Times New Roman"/>
          <w:b/>
          <w:bCs/>
          <w:sz w:val="24"/>
        </w:rPr>
      </w:pPr>
      <w:r>
        <w:rPr>
          <w:rFonts w:ascii="Times New Roman" w:hAnsi="Times New Roman"/>
          <w:b/>
          <w:bCs/>
          <w:sz w:val="24"/>
        </w:rPr>
        <w:t>Actinomycin D assay</w:t>
      </w:r>
    </w:p>
    <w:p>
      <w:pPr>
        <w:spacing w:line="360" w:lineRule="auto"/>
        <w:rPr>
          <w:rFonts w:ascii="Times New Roman" w:hAnsi="Times New Roman"/>
          <w:sz w:val="24"/>
        </w:rPr>
      </w:pPr>
      <w:r>
        <w:rPr>
          <w:rFonts w:ascii="Times New Roman" w:hAnsi="Times New Roman"/>
          <w:sz w:val="24"/>
        </w:rPr>
        <w:t>RBE</w:t>
      </w:r>
      <w:r>
        <w:rPr>
          <w:rFonts w:hint="eastAsia" w:ascii="Times New Roman" w:hAnsi="Times New Roman"/>
          <w:sz w:val="24"/>
        </w:rPr>
        <w:t xml:space="preserve"> </w:t>
      </w:r>
      <w:r>
        <w:rPr>
          <w:rFonts w:ascii="Times New Roman" w:hAnsi="Times New Roman"/>
          <w:sz w:val="24"/>
        </w:rPr>
        <w:t xml:space="preserve">and </w:t>
      </w:r>
      <w:r>
        <w:rPr>
          <w:rFonts w:hint="eastAsia" w:ascii="Times New Roman" w:hAnsi="Times New Roman"/>
          <w:sz w:val="24"/>
        </w:rPr>
        <w:t>H</w:t>
      </w:r>
      <w:r>
        <w:rPr>
          <w:rFonts w:ascii="Times New Roman" w:hAnsi="Times New Roman"/>
          <w:sz w:val="24"/>
        </w:rPr>
        <w:t>uCCT1</w:t>
      </w:r>
      <w:r>
        <w:rPr>
          <w:rFonts w:hint="eastAsia" w:ascii="Times New Roman" w:hAnsi="Times New Roman"/>
          <w:sz w:val="24"/>
        </w:rPr>
        <w:t xml:space="preserve"> cells were equally </w:t>
      </w:r>
      <w:r>
        <w:rPr>
          <w:rFonts w:ascii="Times New Roman" w:hAnsi="Times New Roman"/>
          <w:sz w:val="24"/>
        </w:rPr>
        <w:t>plated</w:t>
      </w:r>
      <w:r>
        <w:rPr>
          <w:rFonts w:hint="eastAsia" w:ascii="Times New Roman" w:hAnsi="Times New Roman"/>
          <w:sz w:val="24"/>
        </w:rPr>
        <w:t xml:space="preserve"> in 6 wells plate. Cells were treated with actinomycin D</w:t>
      </w:r>
      <w:r>
        <w:rPr>
          <w:rFonts w:ascii="Times New Roman" w:hAnsi="Times New Roman"/>
          <w:sz w:val="24"/>
        </w:rPr>
        <w:t xml:space="preserve"> (2</w:t>
      </w:r>
      <w:r>
        <w:rPr>
          <w:rFonts w:hint="default" w:ascii="Times New Roman" w:hAnsi="Times New Roman"/>
          <w:sz w:val="24"/>
        </w:rPr>
        <w:t>μ</w:t>
      </w:r>
      <w:r>
        <w:rPr>
          <w:rFonts w:ascii="Times New Roman" w:hAnsi="Times New Roman"/>
          <w:sz w:val="24"/>
        </w:rPr>
        <w:t>g/m</w:t>
      </w:r>
      <w:r>
        <w:rPr>
          <w:rFonts w:hint="eastAsia" w:ascii="Times New Roman" w:hAnsi="Times New Roman"/>
          <w:sz w:val="24"/>
          <w:lang w:val="en-US" w:eastAsia="zh-Hans"/>
        </w:rPr>
        <w:t>l</w:t>
      </w:r>
      <w:r>
        <w:rPr>
          <w:rFonts w:ascii="Times New Roman" w:hAnsi="Times New Roman"/>
          <w:sz w:val="24"/>
        </w:rPr>
        <w:t xml:space="preserve">) for 0h, 4h, 8h, 12h, 24h, respectively. </w:t>
      </w:r>
      <w:r>
        <w:rPr>
          <w:rFonts w:hint="eastAsia" w:ascii="Times New Roman" w:hAnsi="Times New Roman"/>
          <w:sz w:val="24"/>
        </w:rPr>
        <w:t>RT-qPCR</w:t>
      </w:r>
      <w:r>
        <w:rPr>
          <w:rFonts w:ascii="Times New Roman" w:hAnsi="Times New Roman"/>
          <w:sz w:val="24"/>
        </w:rPr>
        <w:t xml:space="preserve"> analysis was performed to </w:t>
      </w:r>
      <w:r>
        <w:rPr>
          <w:rFonts w:hint="eastAsia" w:ascii="Times New Roman" w:hAnsi="Times New Roman"/>
          <w:sz w:val="24"/>
        </w:rPr>
        <w:t>ex</w:t>
      </w:r>
      <w:r>
        <w:rPr>
          <w:rFonts w:ascii="Times New Roman" w:hAnsi="Times New Roman"/>
          <w:sz w:val="24"/>
        </w:rPr>
        <w:t>amine the expression of cZNF215 and ZNF215 mRNA.</w:t>
      </w:r>
    </w:p>
    <w:p>
      <w:pPr>
        <w:spacing w:line="360" w:lineRule="auto"/>
        <w:rPr>
          <w:rFonts w:ascii="Times New Roman" w:hAnsi="Times New Roman"/>
          <w:sz w:val="24"/>
        </w:rPr>
      </w:pPr>
    </w:p>
    <w:p>
      <w:pPr>
        <w:spacing w:line="360" w:lineRule="auto"/>
        <w:rPr>
          <w:rFonts w:ascii="Times New Roman" w:hAnsi="Times New Roman"/>
          <w:b/>
          <w:bCs/>
          <w:sz w:val="24"/>
        </w:rPr>
      </w:pPr>
      <w:r>
        <w:rPr>
          <w:rFonts w:ascii="Times New Roman" w:hAnsi="Times New Roman"/>
          <w:b/>
          <w:bCs/>
          <w:sz w:val="24"/>
        </w:rPr>
        <w:t>Subcellular RNA fractionation assay</w:t>
      </w:r>
    </w:p>
    <w:p>
      <w:pPr>
        <w:spacing w:line="360" w:lineRule="auto"/>
        <w:rPr>
          <w:rFonts w:ascii="Times New Roman" w:hAnsi="Times New Roman"/>
          <w:sz w:val="24"/>
        </w:rPr>
      </w:pPr>
      <w:r>
        <w:rPr>
          <w:rFonts w:ascii="Times New Roman" w:hAnsi="Times New Roman"/>
          <w:sz w:val="24"/>
        </w:rPr>
        <w:t>PARISTM Kit (</w:t>
      </w:r>
      <w:r>
        <w:rPr>
          <w:rFonts w:hint="eastAsia" w:ascii="Times New Roman" w:hAnsi="Times New Roman"/>
          <w:sz w:val="24"/>
        </w:rPr>
        <w:t>Thermo, USA</w:t>
      </w:r>
      <w:r>
        <w:rPr>
          <w:rFonts w:ascii="Times New Roman" w:hAnsi="Times New Roman"/>
          <w:sz w:val="24"/>
        </w:rPr>
        <w:t xml:space="preserve">) was used to </w:t>
      </w:r>
      <w:r>
        <w:rPr>
          <w:rFonts w:hint="eastAsia" w:ascii="Times New Roman" w:hAnsi="Times New Roman"/>
          <w:sz w:val="24"/>
        </w:rPr>
        <w:t>extract</w:t>
      </w:r>
      <w:r>
        <w:rPr>
          <w:rFonts w:ascii="Times New Roman" w:hAnsi="Times New Roman"/>
          <w:sz w:val="24"/>
        </w:rPr>
        <w:t xml:space="preserve"> cytoplasmic and nuclear RNA fractions </w:t>
      </w:r>
      <w:r>
        <w:rPr>
          <w:rFonts w:hint="eastAsia" w:ascii="Times New Roman" w:hAnsi="Times New Roman"/>
          <w:sz w:val="24"/>
        </w:rPr>
        <w:t xml:space="preserve">in accordance with its </w:t>
      </w:r>
      <w:r>
        <w:rPr>
          <w:rFonts w:ascii="Times New Roman" w:hAnsi="Times New Roman"/>
          <w:sz w:val="24"/>
        </w:rPr>
        <w:t xml:space="preserve">instructions, </w:t>
      </w:r>
      <w:r>
        <w:rPr>
          <w:rFonts w:hint="eastAsia" w:ascii="Times New Roman" w:hAnsi="Times New Roman"/>
          <w:sz w:val="24"/>
        </w:rPr>
        <w:t xml:space="preserve">and subsequently </w:t>
      </w:r>
      <w:r>
        <w:rPr>
          <w:rFonts w:ascii="Times New Roman" w:hAnsi="Times New Roman"/>
          <w:sz w:val="24"/>
        </w:rPr>
        <w:t xml:space="preserve">followed by qRT-PCR analysis. U3 and β-actin were used as </w:t>
      </w:r>
      <w:r>
        <w:rPr>
          <w:rFonts w:hint="eastAsia" w:ascii="Times New Roman" w:hAnsi="Times New Roman"/>
          <w:sz w:val="24"/>
        </w:rPr>
        <w:t>the</w:t>
      </w:r>
      <w:r>
        <w:rPr>
          <w:rFonts w:ascii="Times New Roman" w:hAnsi="Times New Roman"/>
          <w:sz w:val="24"/>
        </w:rPr>
        <w:t xml:space="preserve"> </w:t>
      </w:r>
      <w:r>
        <w:rPr>
          <w:rFonts w:hint="eastAsia" w:ascii="Times New Roman" w:hAnsi="Times New Roman"/>
          <w:sz w:val="24"/>
        </w:rPr>
        <w:t>endogenous nuclear control</w:t>
      </w:r>
      <w:r>
        <w:rPr>
          <w:rFonts w:ascii="Times New Roman" w:hAnsi="Times New Roman"/>
          <w:sz w:val="24"/>
        </w:rPr>
        <w:t xml:space="preserve"> and </w:t>
      </w:r>
      <w:r>
        <w:rPr>
          <w:rFonts w:hint="eastAsia" w:ascii="Times New Roman" w:hAnsi="Times New Roman"/>
          <w:sz w:val="24"/>
        </w:rPr>
        <w:t>endogenous cytoplasmic control</w:t>
      </w:r>
      <w:r>
        <w:rPr>
          <w:rFonts w:ascii="Times New Roman" w:hAnsi="Times New Roman"/>
          <w:sz w:val="24"/>
        </w:rPr>
        <w:t>, respectively</w:t>
      </w:r>
      <w:r>
        <w:rPr>
          <w:rFonts w:hint="eastAsia" w:ascii="Times New Roman" w:hAnsi="Times New Roman"/>
          <w:sz w:val="24"/>
        </w:rPr>
        <w:t>.</w:t>
      </w:r>
    </w:p>
    <w:p>
      <w:pPr>
        <w:spacing w:line="360" w:lineRule="auto"/>
        <w:rPr>
          <w:rFonts w:ascii="Times New Roman" w:hAnsi="Times New Roman"/>
          <w:sz w:val="24"/>
        </w:rPr>
      </w:pPr>
    </w:p>
    <w:p>
      <w:pPr>
        <w:spacing w:line="360" w:lineRule="auto"/>
        <w:rPr>
          <w:rFonts w:ascii="Times New Roman Bold" w:hAnsi="Times New Roman Bold" w:cs="Times New Roman Bold"/>
          <w:b/>
          <w:bCs/>
          <w:sz w:val="24"/>
        </w:rPr>
      </w:pPr>
      <w:r>
        <w:rPr>
          <w:rFonts w:ascii="Times New Roman Bold" w:hAnsi="Times New Roman Bold" w:cs="Times New Roman Bold"/>
          <w:b/>
          <w:bCs/>
          <w:sz w:val="24"/>
        </w:rPr>
        <w:t>Fluorescent in situ hybridization (FISH) assay</w:t>
      </w:r>
    </w:p>
    <w:p>
      <w:pPr>
        <w:spacing w:line="360" w:lineRule="auto"/>
        <w:rPr>
          <w:rFonts w:ascii="Times New Roman" w:hAnsi="Times New Roman"/>
          <w:sz w:val="24"/>
        </w:rPr>
      </w:pPr>
      <w:r>
        <w:rPr>
          <w:rFonts w:hint="eastAsia" w:ascii="Times New Roman" w:hAnsi="Times New Roman"/>
          <w:sz w:val="24"/>
        </w:rPr>
        <w:t>FISH Kit (RiboBio, China)</w:t>
      </w:r>
      <w:r>
        <w:rPr>
          <w:rFonts w:ascii="Times New Roman" w:hAnsi="Times New Roman"/>
          <w:sz w:val="24"/>
        </w:rPr>
        <w:t xml:space="preserve"> was used for </w:t>
      </w:r>
      <w:r>
        <w:rPr>
          <w:rFonts w:hint="eastAsia" w:ascii="Times New Roman" w:hAnsi="Times New Roman"/>
          <w:sz w:val="24"/>
        </w:rPr>
        <w:t>FISH</w:t>
      </w:r>
      <w:r>
        <w:rPr>
          <w:rFonts w:ascii="Times New Roman" w:hAnsi="Times New Roman"/>
          <w:sz w:val="24"/>
        </w:rPr>
        <w:t xml:space="preserve"> assay.</w:t>
      </w:r>
      <w:r>
        <w:t xml:space="preserve"> </w:t>
      </w:r>
      <w:r>
        <w:rPr>
          <w:rFonts w:ascii="Times New Roman" w:hAnsi="Times New Roman"/>
          <w:sz w:val="24"/>
        </w:rPr>
        <w:t>RiboBio (C</w:t>
      </w:r>
      <w:r>
        <w:rPr>
          <w:rFonts w:hint="eastAsia" w:ascii="Times New Roman" w:hAnsi="Times New Roman"/>
          <w:sz w:val="24"/>
        </w:rPr>
        <w:t>hina</w:t>
      </w:r>
      <w:r>
        <w:rPr>
          <w:rFonts w:ascii="Times New Roman" w:hAnsi="Times New Roman"/>
          <w:sz w:val="24"/>
        </w:rPr>
        <w:t xml:space="preserve">) </w:t>
      </w:r>
      <w:r>
        <w:rPr>
          <w:rFonts w:hint="eastAsia" w:ascii="Times New Roman" w:hAnsi="Times New Roman"/>
          <w:sz w:val="24"/>
        </w:rPr>
        <w:t>designed</w:t>
      </w:r>
      <w:r>
        <w:rPr>
          <w:rFonts w:ascii="Times New Roman"/>
          <w:sz w:val="24"/>
          <w:szCs w:val="24"/>
        </w:rPr>
        <w:t xml:space="preserve"> the </w:t>
      </w:r>
      <w:r>
        <w:rPr>
          <w:rFonts w:hint="eastAsia" w:ascii="Times New Roman" w:hAnsi="Times New Roman"/>
          <w:sz w:val="24"/>
        </w:rPr>
        <w:t xml:space="preserve">Cy3-labled probes against </w:t>
      </w:r>
      <w:r>
        <w:rPr>
          <w:rFonts w:ascii="Times New Roman" w:hAnsi="Times New Roman"/>
          <w:sz w:val="24"/>
        </w:rPr>
        <w:t>cZNF215</w:t>
      </w:r>
      <w:r>
        <w:rPr>
          <w:rFonts w:hint="default" w:ascii="Times New Roman" w:hAnsi="Times New Roman"/>
          <w:sz w:val="24"/>
        </w:rPr>
        <w:t xml:space="preserve"> </w:t>
      </w:r>
      <w:r>
        <w:rPr>
          <w:rFonts w:hint="default" w:ascii="Times New Roman" w:hAnsi="Times New Roman"/>
          <w:color w:val="C00000"/>
          <w:sz w:val="24"/>
        </w:rPr>
        <w:t>(</w:t>
      </w:r>
      <w:r>
        <w:rPr>
          <w:rFonts w:ascii="Times New Roman" w:hAnsi="Times New Roman"/>
          <w:color w:val="C00000"/>
          <w:sz w:val="24"/>
        </w:rPr>
        <w:t>Table S</w:t>
      </w:r>
      <w:r>
        <w:rPr>
          <w:rFonts w:hint="default" w:ascii="Times New Roman" w:hAnsi="Times New Roman"/>
          <w:color w:val="C00000"/>
          <w:sz w:val="24"/>
        </w:rPr>
        <w:t>6)</w:t>
      </w:r>
      <w:r>
        <w:rPr>
          <w:rFonts w:ascii="Times New Roman" w:hAnsi="Times New Roman"/>
          <w:sz w:val="24"/>
        </w:rPr>
        <w:t xml:space="preserve">, </w:t>
      </w:r>
      <w:r>
        <w:rPr>
          <w:rFonts w:hint="eastAsia" w:ascii="Times New Roman" w:hAnsi="Times New Roman"/>
          <w:sz w:val="24"/>
        </w:rPr>
        <w:t>18S</w:t>
      </w:r>
      <w:r>
        <w:rPr>
          <w:rFonts w:ascii="Times New Roman" w:hAnsi="Times New Roman"/>
          <w:sz w:val="24"/>
        </w:rPr>
        <w:t xml:space="preserve"> rRNA</w:t>
      </w:r>
      <w:r>
        <w:rPr>
          <w:rFonts w:hint="eastAsia" w:ascii="Times New Roman" w:hAnsi="Times New Roman"/>
          <w:sz w:val="24"/>
        </w:rPr>
        <w:t xml:space="preserve"> and U6</w:t>
      </w:r>
      <w:r>
        <w:rPr>
          <w:rFonts w:ascii="Times New Roman" w:hAnsi="Times New Roman"/>
          <w:sz w:val="24"/>
        </w:rPr>
        <w:t xml:space="preserve"> snRNA</w:t>
      </w:r>
      <w:r>
        <w:rPr>
          <w:rFonts w:hint="eastAsia" w:ascii="Times New Roman" w:hAnsi="Times New Roman"/>
          <w:sz w:val="24"/>
        </w:rPr>
        <w:t>.</w:t>
      </w:r>
      <w:r>
        <w:rPr>
          <w:rFonts w:ascii="Times New Roman" w:hAnsi="Times New Roman"/>
          <w:sz w:val="24"/>
        </w:rPr>
        <w:t xml:space="preserve"> </w:t>
      </w:r>
      <w:r>
        <w:rPr>
          <w:rFonts w:hint="eastAsia" w:ascii="Times New Roman" w:hAnsi="Times New Roman"/>
          <w:sz w:val="24"/>
        </w:rPr>
        <w:t>A1RþMP Confocal Laser Microscope (Nikon, Japan)</w:t>
      </w:r>
      <w:r>
        <w:rPr>
          <w:rFonts w:ascii="Times New Roman" w:hAnsi="Times New Roman"/>
          <w:sz w:val="24"/>
        </w:rPr>
        <w:t xml:space="preserve"> was used to capture i</w:t>
      </w:r>
      <w:r>
        <w:rPr>
          <w:rFonts w:hint="eastAsia" w:ascii="Times New Roman" w:hAnsi="Times New Roman"/>
          <w:sz w:val="24"/>
        </w:rPr>
        <w:t>mages</w:t>
      </w:r>
      <w:r>
        <w:rPr>
          <w:rFonts w:ascii="Times New Roman" w:hAnsi="Times New Roman"/>
          <w:sz w:val="24"/>
        </w:rPr>
        <w:t>.</w:t>
      </w:r>
    </w:p>
    <w:p>
      <w:pPr>
        <w:spacing w:line="360" w:lineRule="auto"/>
        <w:rPr>
          <w:rFonts w:ascii="Times New Roman" w:hAnsi="Times New Roman"/>
          <w:sz w:val="24"/>
        </w:rPr>
      </w:pPr>
    </w:p>
    <w:p>
      <w:pPr>
        <w:spacing w:line="360" w:lineRule="auto"/>
        <w:rPr>
          <w:rFonts w:ascii="Times New Roman" w:hAnsi="Times New Roman"/>
          <w:b/>
          <w:bCs/>
          <w:sz w:val="24"/>
        </w:rPr>
      </w:pPr>
      <w:bookmarkStart w:id="0" w:name="OLE_LINK3"/>
      <w:bookmarkStart w:id="1" w:name="OLE_LINK4"/>
      <w:r>
        <w:rPr>
          <w:rFonts w:ascii="Times New Roman" w:hAnsi="Times New Roman"/>
          <w:b/>
          <w:bCs/>
          <w:sz w:val="24"/>
        </w:rPr>
        <w:t>Small interfering RNA</w:t>
      </w:r>
      <w:bookmarkEnd w:id="0"/>
      <w:bookmarkEnd w:id="1"/>
      <w:r>
        <w:rPr>
          <w:rFonts w:ascii="Times New Roman" w:hAnsi="Times New Roman"/>
          <w:b/>
          <w:bCs/>
          <w:sz w:val="24"/>
        </w:rPr>
        <w:t xml:space="preserve"> transfection, plasmid transfection and lentiviral infection </w:t>
      </w:r>
    </w:p>
    <w:p>
      <w:pPr>
        <w:spacing w:line="360" w:lineRule="auto"/>
        <w:rPr>
          <w:rFonts w:ascii="Times New Roman" w:hAnsi="Times New Roman"/>
          <w:sz w:val="24"/>
        </w:rPr>
      </w:pPr>
      <w:r>
        <w:rPr>
          <w:rFonts w:ascii="Times New Roman" w:hAnsi="Times New Roman"/>
          <w:sz w:val="24"/>
        </w:rPr>
        <w:t>RiboBio (C</w:t>
      </w:r>
      <w:r>
        <w:rPr>
          <w:rFonts w:hint="eastAsia" w:ascii="Times New Roman" w:hAnsi="Times New Roman"/>
          <w:sz w:val="24"/>
        </w:rPr>
        <w:t>hina</w:t>
      </w:r>
      <w:r>
        <w:rPr>
          <w:rFonts w:ascii="Times New Roman" w:hAnsi="Times New Roman"/>
          <w:sz w:val="24"/>
        </w:rPr>
        <w:t>) designed t</w:t>
      </w:r>
      <w:r>
        <w:rPr>
          <w:rFonts w:hint="eastAsia" w:ascii="Times New Roman" w:hAnsi="Times New Roman"/>
          <w:sz w:val="24"/>
        </w:rPr>
        <w:t xml:space="preserve">he </w:t>
      </w:r>
      <w:r>
        <w:rPr>
          <w:rFonts w:ascii="Times New Roman" w:hAnsi="Times New Roman"/>
          <w:sz w:val="24"/>
        </w:rPr>
        <w:t xml:space="preserve">cZNF215 </w:t>
      </w:r>
      <w:r>
        <w:rPr>
          <w:rFonts w:hint="eastAsia" w:ascii="Times New Roman" w:hAnsi="Times New Roman"/>
          <w:sz w:val="24"/>
        </w:rPr>
        <w:t>siRNAs</w:t>
      </w:r>
      <w:r>
        <w:rPr>
          <w:rFonts w:ascii="Times New Roman" w:hAnsi="Times New Roman"/>
          <w:sz w:val="24"/>
        </w:rPr>
        <w:t>, which</w:t>
      </w:r>
      <w:r>
        <w:rPr>
          <w:rFonts w:hint="eastAsia" w:ascii="Times New Roman" w:hAnsi="Times New Roman"/>
          <w:sz w:val="24"/>
        </w:rPr>
        <w:t xml:space="preserve"> were</w:t>
      </w:r>
      <w:r>
        <w:rPr>
          <w:rFonts w:ascii="Times New Roman" w:hAnsi="Times New Roman"/>
          <w:sz w:val="24"/>
        </w:rPr>
        <w:t xml:space="preserve"> </w:t>
      </w:r>
      <w:r>
        <w:rPr>
          <w:rFonts w:hint="eastAsia" w:ascii="Times New Roman" w:hAnsi="Times New Roman"/>
          <w:sz w:val="24"/>
        </w:rPr>
        <w:t xml:space="preserve">transfected by </w:t>
      </w:r>
      <w:r>
        <w:rPr>
          <w:rFonts w:ascii="Times New Roman" w:hAnsi="Times New Roman"/>
          <w:sz w:val="24"/>
        </w:rPr>
        <w:t>apply</w:t>
      </w:r>
      <w:r>
        <w:rPr>
          <w:rFonts w:hint="eastAsia" w:ascii="Times New Roman" w:hAnsi="Times New Roman"/>
          <w:sz w:val="24"/>
        </w:rPr>
        <w:t>ing GenmuteTM Reagent (SignaGen, USA)</w:t>
      </w:r>
      <w:r>
        <w:rPr>
          <w:rFonts w:ascii="Times New Roman" w:hAnsi="Times New Roman"/>
          <w:sz w:val="24"/>
        </w:rPr>
        <w:t xml:space="preserve"> </w:t>
      </w:r>
      <w:r>
        <w:rPr>
          <w:rFonts w:hint="eastAsia" w:ascii="Times New Roman" w:hAnsi="Times New Roman"/>
          <w:sz w:val="24"/>
        </w:rPr>
        <w:t>in accordance with its instructions</w:t>
      </w:r>
      <w:r>
        <w:rPr>
          <w:rFonts w:ascii="Times New Roman" w:hAnsi="Times New Roman"/>
          <w:sz w:val="24"/>
        </w:rPr>
        <w:t>.</w:t>
      </w:r>
      <w:r>
        <w:rPr>
          <w:rFonts w:ascii="Times New Roman" w:hAnsi="Times New Roman"/>
          <w:bCs/>
          <w:sz w:val="24"/>
          <w:szCs w:val="24"/>
        </w:rPr>
        <w:t xml:space="preserve"> </w:t>
      </w:r>
      <w:r>
        <w:rPr>
          <w:rFonts w:ascii="Times New Roman" w:hAnsi="Times New Roman"/>
          <w:sz w:val="24"/>
        </w:rPr>
        <w:t>RiboBio (C</w:t>
      </w:r>
      <w:r>
        <w:rPr>
          <w:rFonts w:hint="eastAsia" w:ascii="Times New Roman" w:hAnsi="Times New Roman"/>
          <w:sz w:val="24"/>
        </w:rPr>
        <w:t>hina</w:t>
      </w:r>
      <w:r>
        <w:rPr>
          <w:rFonts w:ascii="Times New Roman" w:hAnsi="Times New Roman"/>
          <w:sz w:val="24"/>
        </w:rPr>
        <w:t xml:space="preserve">) </w:t>
      </w:r>
      <w:r>
        <w:rPr>
          <w:rFonts w:hint="eastAsia" w:ascii="Times New Roman" w:hAnsi="Times New Roman"/>
          <w:sz w:val="24"/>
        </w:rPr>
        <w:t>constructed</w:t>
      </w:r>
      <w:r>
        <w:rPr>
          <w:rFonts w:ascii="Times New Roman" w:hAnsi="Times New Roman"/>
          <w:sz w:val="24"/>
        </w:rPr>
        <w:t xml:space="preserve"> </w:t>
      </w:r>
      <w:r>
        <w:rPr>
          <w:rFonts w:ascii="Times New Roman" w:hAnsi="Times New Roman"/>
          <w:bCs/>
          <w:sz w:val="24"/>
          <w:szCs w:val="24"/>
        </w:rPr>
        <w:t>the</w:t>
      </w:r>
      <w:r>
        <w:rPr>
          <w:rFonts w:hint="eastAsia" w:ascii="Times New Roman" w:hAnsi="Times New Roman"/>
          <w:sz w:val="24"/>
        </w:rPr>
        <w:t xml:space="preserve"> PTEN expression plasmid</w:t>
      </w:r>
      <w:r>
        <w:rPr>
          <w:rFonts w:ascii="Times New Roman" w:hAnsi="Times New Roman"/>
          <w:sz w:val="24"/>
        </w:rPr>
        <w:t xml:space="preserve"> (pCDH-PTEN) and Prdx1 </w:t>
      </w:r>
      <w:r>
        <w:rPr>
          <w:rFonts w:hint="eastAsia" w:ascii="Times New Roman" w:hAnsi="Times New Roman"/>
          <w:sz w:val="24"/>
        </w:rPr>
        <w:t xml:space="preserve">expression plasmid </w:t>
      </w:r>
      <w:r>
        <w:rPr>
          <w:rFonts w:ascii="Times New Roman" w:hAnsi="Times New Roman"/>
          <w:sz w:val="24"/>
        </w:rPr>
        <w:t>(pCDH-Prdx1)</w:t>
      </w:r>
      <w:r>
        <w:rPr>
          <w:rFonts w:ascii="Times New Roman" w:hAnsi="Times New Roman"/>
          <w:bCs/>
          <w:sz w:val="24"/>
          <w:szCs w:val="24"/>
        </w:rPr>
        <w:t xml:space="preserve"> </w:t>
      </w:r>
      <w:r>
        <w:rPr>
          <w:rFonts w:hint="eastAsia" w:ascii="Times New Roman" w:hAnsi="Times New Roman"/>
          <w:sz w:val="24"/>
        </w:rPr>
        <w:t xml:space="preserve">by cloning PTEN cDNA </w:t>
      </w:r>
      <w:r>
        <w:rPr>
          <w:rFonts w:ascii="Times New Roman" w:hAnsi="Times New Roman"/>
          <w:sz w:val="24"/>
        </w:rPr>
        <w:t xml:space="preserve">and </w:t>
      </w:r>
      <w:r>
        <w:rPr>
          <w:rFonts w:hint="eastAsia" w:ascii="Times New Roman" w:hAnsi="Times New Roman"/>
          <w:sz w:val="24"/>
        </w:rPr>
        <w:t>P</w:t>
      </w:r>
      <w:r>
        <w:rPr>
          <w:rFonts w:ascii="Times New Roman" w:hAnsi="Times New Roman"/>
          <w:sz w:val="24"/>
        </w:rPr>
        <w:t>rdx1</w:t>
      </w:r>
      <w:r>
        <w:rPr>
          <w:rFonts w:hint="eastAsia" w:ascii="Times New Roman" w:hAnsi="Times New Roman"/>
          <w:sz w:val="24"/>
        </w:rPr>
        <w:t xml:space="preserve"> cDNA</w:t>
      </w:r>
      <w:r>
        <w:rPr>
          <w:rFonts w:ascii="Times New Roman" w:hAnsi="Times New Roman"/>
          <w:sz w:val="24"/>
        </w:rPr>
        <w:t xml:space="preserve"> </w:t>
      </w:r>
      <w:r>
        <w:rPr>
          <w:rFonts w:hint="eastAsia" w:ascii="Times New Roman" w:hAnsi="Times New Roman"/>
          <w:sz w:val="24"/>
        </w:rPr>
        <w:t xml:space="preserve">into the </w:t>
      </w:r>
      <w:r>
        <w:rPr>
          <w:rFonts w:ascii="Times New Roman" w:hAnsi="Times New Roman"/>
          <w:sz w:val="24"/>
        </w:rPr>
        <w:t xml:space="preserve">pCDH </w:t>
      </w:r>
      <w:r>
        <w:rPr>
          <w:rFonts w:hint="eastAsia" w:ascii="Times New Roman" w:hAnsi="Times New Roman"/>
          <w:sz w:val="24"/>
        </w:rPr>
        <w:t>vector</w:t>
      </w:r>
      <w:r>
        <w:rPr>
          <w:rFonts w:ascii="Times New Roman" w:hAnsi="Times New Roman"/>
          <w:sz w:val="24"/>
        </w:rPr>
        <w:t>s, respectively</w:t>
      </w:r>
      <w:r>
        <w:rPr>
          <w:rFonts w:hint="eastAsia" w:ascii="Times New Roman" w:hAnsi="Times New Roman"/>
          <w:sz w:val="24"/>
        </w:rPr>
        <w:t>.</w:t>
      </w:r>
      <w:r>
        <w:rPr>
          <w:rFonts w:ascii="Times New Roman" w:hAnsi="Times New Roman"/>
          <w:sz w:val="24"/>
        </w:rPr>
        <w:t xml:space="preserve"> The </w:t>
      </w:r>
      <w:r>
        <w:rPr>
          <w:rFonts w:ascii="Times New Roman" w:hAnsi="Times New Roman"/>
          <w:bCs/>
          <w:sz w:val="24"/>
          <w:szCs w:val="24"/>
        </w:rPr>
        <w:t xml:space="preserve">plasmids were transfected using GenJetTM Plus reagent (SignaGen, USA). </w:t>
      </w:r>
      <w:r>
        <w:rPr>
          <w:rFonts w:hint="eastAsia" w:ascii="Times New Roman" w:hAnsi="Times New Roman"/>
          <w:sz w:val="24"/>
        </w:rPr>
        <w:t xml:space="preserve">The cells were harvested at 48h after transfection. </w:t>
      </w:r>
      <w:r>
        <w:rPr>
          <w:rFonts w:ascii="Times New Roman" w:hAnsi="Times New Roman"/>
          <w:sz w:val="24"/>
        </w:rPr>
        <w:t>The lentiviral vectors (OE-cZNF215, vector, sh-NC and sh</w:t>
      </w:r>
      <w:r>
        <w:rPr>
          <w:rFonts w:hint="eastAsia" w:ascii="Times New Roman" w:hAnsi="Times New Roman"/>
          <w:sz w:val="24"/>
        </w:rPr>
        <w:t>-</w:t>
      </w:r>
      <w:r>
        <w:rPr>
          <w:rFonts w:ascii="Times New Roman" w:hAnsi="Times New Roman"/>
          <w:sz w:val="24"/>
        </w:rPr>
        <w:t xml:space="preserve">ZNF215) were synthesized by Hanbio (Shanghai, China). </w:t>
      </w:r>
      <w:r>
        <w:rPr>
          <w:rFonts w:hint="eastAsia" w:ascii="Times New Roman" w:hAnsi="Times New Roman"/>
          <w:color w:val="C00000"/>
          <w:sz w:val="24"/>
        </w:rPr>
        <w:t>pHBLV-MCS-</w:t>
      </w:r>
      <w:r>
        <w:rPr>
          <w:rFonts w:hint="default" w:ascii="Times New Roman" w:hAnsi="Times New Roman"/>
          <w:color w:val="C00000"/>
          <w:sz w:val="24"/>
        </w:rPr>
        <w:t>f</w:t>
      </w:r>
      <w:r>
        <w:rPr>
          <w:rFonts w:hint="eastAsia" w:ascii="Times New Roman" w:hAnsi="Times New Roman"/>
          <w:color w:val="C00000"/>
          <w:sz w:val="24"/>
        </w:rPr>
        <w:t xml:space="preserve">irefly </w:t>
      </w:r>
      <w:r>
        <w:rPr>
          <w:rFonts w:hint="eastAsia" w:ascii="Times New Roman" w:hAnsi="Times New Roman"/>
          <w:color w:val="C00000"/>
          <w:sz w:val="24"/>
          <w:lang w:val="en-US" w:eastAsia="zh-Hans"/>
        </w:rPr>
        <w:t>l</w:t>
      </w:r>
      <w:r>
        <w:rPr>
          <w:rFonts w:hint="eastAsia" w:ascii="Times New Roman" w:hAnsi="Times New Roman"/>
          <w:color w:val="C00000"/>
          <w:sz w:val="24"/>
        </w:rPr>
        <w:t xml:space="preserve">uc </w:t>
      </w:r>
      <w:r>
        <w:rPr>
          <w:rFonts w:hint="default" w:ascii="Times New Roman" w:hAnsi="Times New Roman"/>
          <w:color w:val="C00000"/>
          <w:sz w:val="24"/>
        </w:rPr>
        <w:t>v</w:t>
      </w:r>
      <w:r>
        <w:rPr>
          <w:rFonts w:hint="eastAsia" w:ascii="Times New Roman" w:hAnsi="Times New Roman"/>
          <w:color w:val="C00000"/>
          <w:sz w:val="24"/>
        </w:rPr>
        <w:t>ector</w:t>
      </w:r>
      <w:r>
        <w:rPr>
          <w:rFonts w:hint="default" w:ascii="Times New Roman" w:hAnsi="Times New Roman"/>
          <w:color w:val="C00000"/>
          <w:sz w:val="24"/>
        </w:rPr>
        <w:t xml:space="preserve"> was</w:t>
      </w:r>
      <w:r>
        <w:rPr>
          <w:rFonts w:hint="eastAsia" w:ascii="Times New Roman" w:hAnsi="Times New Roman"/>
          <w:color w:val="C00000"/>
          <w:sz w:val="24"/>
        </w:rPr>
        <w:t xml:space="preserve"> used to generate </w:t>
      </w:r>
      <w:r>
        <w:rPr>
          <w:rFonts w:hint="default" w:ascii="Times New Roman" w:hAnsi="Times New Roman"/>
          <w:color w:val="C00000"/>
          <w:sz w:val="24"/>
        </w:rPr>
        <w:t>l</w:t>
      </w:r>
      <w:r>
        <w:rPr>
          <w:rFonts w:hint="eastAsia" w:ascii="Times New Roman" w:hAnsi="Times New Roman"/>
          <w:color w:val="C00000"/>
          <w:sz w:val="24"/>
        </w:rPr>
        <w:t>uc-expressing cell lines</w:t>
      </w:r>
      <w:r>
        <w:rPr>
          <w:rFonts w:hint="eastAsia" w:ascii="Times New Roman" w:hAnsi="Times New Roman"/>
          <w:sz w:val="24"/>
        </w:rPr>
        <w:t>.</w:t>
      </w:r>
      <w:r>
        <w:rPr>
          <w:rFonts w:hint="default" w:ascii="Times New Roman" w:hAnsi="Times New Roman"/>
          <w:sz w:val="24"/>
        </w:rPr>
        <w:t xml:space="preserve"> </w:t>
      </w:r>
      <w:r>
        <w:rPr>
          <w:rFonts w:ascii="Times New Roman" w:hAnsi="Times New Roman"/>
          <w:sz w:val="24"/>
        </w:rPr>
        <w:t>S</w:t>
      </w:r>
      <w:r>
        <w:rPr>
          <w:rFonts w:hint="eastAsia" w:ascii="Times New Roman" w:hAnsi="Times New Roman"/>
          <w:sz w:val="24"/>
        </w:rPr>
        <w:t>t</w:t>
      </w:r>
      <w:r>
        <w:rPr>
          <w:rFonts w:ascii="Times New Roman" w:hAnsi="Times New Roman"/>
          <w:sz w:val="24"/>
        </w:rPr>
        <w:t xml:space="preserve">able infection was performed according to standard protocols. The target sequences of siRNAs were </w:t>
      </w:r>
      <w:r>
        <w:rPr>
          <w:rFonts w:hint="eastAsia" w:ascii="Times New Roman" w:hAnsi="Times New Roman"/>
          <w:sz w:val="24"/>
        </w:rPr>
        <w:t>presented</w:t>
      </w:r>
      <w:r>
        <w:rPr>
          <w:rFonts w:ascii="Times New Roman" w:hAnsi="Times New Roman"/>
          <w:sz w:val="24"/>
        </w:rPr>
        <w:t xml:space="preserve"> in Table S4.</w:t>
      </w:r>
    </w:p>
    <w:p>
      <w:pPr>
        <w:spacing w:line="360" w:lineRule="auto"/>
        <w:rPr>
          <w:rFonts w:ascii="Times New Roman" w:hAnsi="Times New Roman"/>
          <w:sz w:val="24"/>
        </w:rPr>
      </w:pPr>
    </w:p>
    <w:p>
      <w:pPr>
        <w:spacing w:line="360" w:lineRule="auto"/>
        <w:rPr>
          <w:rFonts w:ascii="Times New Roman" w:hAnsi="Times New Roman"/>
          <w:sz w:val="24"/>
        </w:rPr>
      </w:pPr>
      <w:r>
        <w:rPr>
          <w:rFonts w:hint="eastAsia" w:ascii="Times New Roman" w:hAnsi="Times New Roman"/>
          <w:b/>
          <w:bCs/>
          <w:sz w:val="24"/>
        </w:rPr>
        <w:t>In vitro cell proliferation assays</w:t>
      </w:r>
      <w:r>
        <w:rPr>
          <w:rFonts w:ascii="Times New Roman" w:hAnsi="Times New Roman"/>
          <w:b/>
          <w:bCs/>
          <w:sz w:val="24"/>
        </w:rPr>
        <w:t xml:space="preserve"> (CCK-8, cell cycle, colony formation and EdU labelling assays) </w:t>
      </w:r>
    </w:p>
    <w:p>
      <w:pPr>
        <w:spacing w:line="360" w:lineRule="auto"/>
        <w:rPr>
          <w:rFonts w:ascii="Times New Roman" w:hAnsi="Times New Roman"/>
          <w:sz w:val="24"/>
        </w:rPr>
      </w:pPr>
      <w:r>
        <w:rPr>
          <w:rFonts w:ascii="Times New Roman" w:hAnsi="Times New Roman"/>
          <w:sz w:val="24"/>
        </w:rPr>
        <w:t>About</w:t>
      </w:r>
      <w:r>
        <w:rPr>
          <w:rFonts w:hint="eastAsia" w:ascii="Times New Roman" w:hAnsi="Times New Roman"/>
          <w:sz w:val="24"/>
        </w:rPr>
        <w:t xml:space="preserve"> </w:t>
      </w:r>
      <w:r>
        <w:rPr>
          <w:rFonts w:ascii="Times New Roman" w:hAnsi="Times New Roman"/>
          <w:sz w:val="24"/>
        </w:rPr>
        <w:t>1.5 × 10</w:t>
      </w:r>
      <w:r>
        <w:rPr>
          <w:rFonts w:ascii="Times New Roman" w:hAnsi="Times New Roman"/>
          <w:sz w:val="24"/>
          <w:vertAlign w:val="superscript"/>
        </w:rPr>
        <w:t>3</w:t>
      </w:r>
      <w:r>
        <w:rPr>
          <w:rFonts w:hint="eastAsia" w:ascii="Times New Roman" w:hAnsi="Times New Roman"/>
          <w:sz w:val="24"/>
        </w:rPr>
        <w:t xml:space="preserve"> cells were suspended </w:t>
      </w:r>
      <w:r>
        <w:rPr>
          <w:rFonts w:ascii="Times New Roman" w:hAnsi="Times New Roman"/>
          <w:sz w:val="24"/>
        </w:rPr>
        <w:t xml:space="preserve">in 100μl of complete culture media and seeded in 96-well plates. After that, 10μL of CCK-8 solution </w:t>
      </w:r>
      <w:r>
        <w:rPr>
          <w:rFonts w:hint="eastAsia" w:ascii="Times New Roman" w:hAnsi="Times New Roman"/>
          <w:sz w:val="24"/>
        </w:rPr>
        <w:t>(</w:t>
      </w:r>
      <w:r>
        <w:rPr>
          <w:rFonts w:ascii="Times New Roman" w:hAnsi="Times New Roman"/>
          <w:sz w:val="24"/>
        </w:rPr>
        <w:t>BeyoBio,</w:t>
      </w:r>
      <w:r>
        <w:rPr>
          <w:rFonts w:hint="eastAsia" w:ascii="Times New Roman" w:hAnsi="Times New Roman"/>
          <w:sz w:val="24"/>
        </w:rPr>
        <w:t xml:space="preserve"> China)</w:t>
      </w:r>
      <w:r>
        <w:rPr>
          <w:rFonts w:ascii="Times New Roman" w:hAnsi="Times New Roman"/>
          <w:sz w:val="24"/>
        </w:rPr>
        <w:t xml:space="preserve"> was added into each </w:t>
      </w:r>
      <w:r>
        <w:rPr>
          <w:rFonts w:hint="eastAsia" w:ascii="Times New Roman" w:hAnsi="Times New Roman"/>
          <w:sz w:val="24"/>
        </w:rPr>
        <w:t>plate</w:t>
      </w:r>
      <w:r>
        <w:rPr>
          <w:rFonts w:ascii="Times New Roman" w:hAnsi="Times New Roman"/>
          <w:sz w:val="24"/>
        </w:rPr>
        <w:t xml:space="preserve"> and </w:t>
      </w:r>
      <w:r>
        <w:rPr>
          <w:rFonts w:hint="eastAsia" w:ascii="Times New Roman" w:hAnsi="Times New Roman"/>
          <w:sz w:val="24"/>
        </w:rPr>
        <w:t xml:space="preserve">subsequently </w:t>
      </w:r>
      <w:r>
        <w:rPr>
          <w:rFonts w:ascii="Times New Roman" w:hAnsi="Times New Roman"/>
          <w:sz w:val="24"/>
        </w:rPr>
        <w:t xml:space="preserve">incubated for 2 hours at 37°C. </w:t>
      </w:r>
      <w:r>
        <w:rPr>
          <w:rFonts w:hint="eastAsia" w:ascii="Times New Roman" w:hAnsi="Times New Roman"/>
          <w:sz w:val="24"/>
        </w:rPr>
        <w:t>EonTM Microplate Reader (BioTek, USA)</w:t>
      </w:r>
      <w:r>
        <w:rPr>
          <w:rFonts w:ascii="Times New Roman" w:hAnsi="Times New Roman"/>
          <w:sz w:val="24"/>
        </w:rPr>
        <w:t xml:space="preserve"> was used to detect t</w:t>
      </w:r>
      <w:r>
        <w:rPr>
          <w:rFonts w:hint="eastAsia" w:ascii="Times New Roman" w:hAnsi="Times New Roman"/>
          <w:sz w:val="24"/>
        </w:rPr>
        <w:t>he absorbance</w:t>
      </w:r>
      <w:r>
        <w:rPr>
          <w:rFonts w:ascii="Times New Roman" w:hAnsi="Times New Roman"/>
          <w:sz w:val="24"/>
        </w:rPr>
        <w:t xml:space="preserve"> </w:t>
      </w:r>
      <w:r>
        <w:rPr>
          <w:rFonts w:hint="eastAsia" w:ascii="Times New Roman" w:hAnsi="Times New Roman"/>
          <w:sz w:val="24"/>
        </w:rPr>
        <w:t>at 450 nm</w:t>
      </w:r>
      <w:r>
        <w:rPr>
          <w:rFonts w:ascii="Times New Roman" w:hAnsi="Times New Roman"/>
          <w:sz w:val="24"/>
        </w:rPr>
        <w:t>.</w:t>
      </w:r>
    </w:p>
    <w:p>
      <w:pPr>
        <w:spacing w:line="360" w:lineRule="auto"/>
        <w:ind w:firstLine="240" w:firstLineChars="100"/>
        <w:rPr>
          <w:rFonts w:ascii="Times New Roman" w:hAnsi="Times New Roman"/>
          <w:sz w:val="24"/>
        </w:rPr>
      </w:pPr>
      <w:r>
        <w:rPr>
          <w:rFonts w:hint="eastAsia" w:ascii="Times New Roman" w:hAnsi="Times New Roman"/>
          <w:sz w:val="24"/>
        </w:rPr>
        <w:t>Cell Cycle Kit (</w:t>
      </w:r>
      <w:r>
        <w:rPr>
          <w:rFonts w:ascii="Times New Roman" w:hAnsi="Times New Roman"/>
          <w:sz w:val="24"/>
        </w:rPr>
        <w:t>BeyoBio</w:t>
      </w:r>
      <w:r>
        <w:rPr>
          <w:rFonts w:hint="eastAsia" w:ascii="Times New Roman" w:hAnsi="Times New Roman"/>
          <w:sz w:val="24"/>
        </w:rPr>
        <w:t>, China)</w:t>
      </w:r>
      <w:r>
        <w:rPr>
          <w:rFonts w:ascii="Times New Roman" w:hAnsi="Times New Roman"/>
          <w:sz w:val="24"/>
        </w:rPr>
        <w:t xml:space="preserve"> was used to </w:t>
      </w:r>
      <w:r>
        <w:rPr>
          <w:rFonts w:hint="eastAsia" w:ascii="Times New Roman" w:hAnsi="Times New Roman"/>
          <w:sz w:val="24"/>
        </w:rPr>
        <w:t>examine</w:t>
      </w:r>
      <w:r>
        <w:rPr>
          <w:rFonts w:ascii="Times New Roman" w:hAnsi="Times New Roman"/>
          <w:sz w:val="24"/>
        </w:rPr>
        <w:t xml:space="preserve"> c</w:t>
      </w:r>
      <w:r>
        <w:rPr>
          <w:rFonts w:hint="eastAsia" w:ascii="Times New Roman" w:hAnsi="Times New Roman"/>
          <w:sz w:val="24"/>
        </w:rPr>
        <w:t>ell cycle in accordance with its instructions</w:t>
      </w:r>
      <w:r>
        <w:rPr>
          <w:rFonts w:ascii="Times New Roman" w:hAnsi="Times New Roman"/>
          <w:sz w:val="24"/>
        </w:rPr>
        <w:t xml:space="preserve">. </w:t>
      </w:r>
      <w:r>
        <w:rPr>
          <w:rFonts w:hint="eastAsia" w:ascii="Times New Roman" w:hAnsi="Times New Roman"/>
          <w:sz w:val="24"/>
        </w:rPr>
        <w:t>CytoFLEX Research Flow Cytometer</w:t>
      </w:r>
      <w:r>
        <w:rPr>
          <w:rFonts w:ascii="Times New Roman" w:hAnsi="Times New Roman"/>
          <w:sz w:val="24"/>
        </w:rPr>
        <w:t xml:space="preserve"> </w:t>
      </w:r>
      <w:r>
        <w:rPr>
          <w:rFonts w:hint="eastAsia" w:ascii="Times New Roman" w:hAnsi="Times New Roman"/>
          <w:sz w:val="24"/>
        </w:rPr>
        <w:t>analyzed</w:t>
      </w:r>
      <w:r>
        <w:rPr>
          <w:rFonts w:ascii="Times New Roman" w:hAnsi="Times New Roman"/>
          <w:sz w:val="24"/>
        </w:rPr>
        <w:t xml:space="preserve"> </w:t>
      </w:r>
      <w:r>
        <w:rPr>
          <w:rFonts w:hint="eastAsia" w:ascii="Times New Roman" w:hAnsi="Times New Roman"/>
          <w:sz w:val="24"/>
        </w:rPr>
        <w:t xml:space="preserve">the </w:t>
      </w:r>
      <w:r>
        <w:rPr>
          <w:rFonts w:ascii="Times New Roman" w:hAnsi="Times New Roman"/>
          <w:sz w:val="24"/>
        </w:rPr>
        <w:t xml:space="preserve">results </w:t>
      </w:r>
      <w:r>
        <w:rPr>
          <w:rFonts w:hint="eastAsia" w:ascii="Times New Roman" w:hAnsi="Times New Roman"/>
          <w:sz w:val="24"/>
        </w:rPr>
        <w:t>(Beckman, USA).</w:t>
      </w:r>
    </w:p>
    <w:p>
      <w:pPr>
        <w:spacing w:line="360" w:lineRule="auto"/>
        <w:ind w:firstLine="240" w:firstLineChars="100"/>
        <w:rPr>
          <w:rFonts w:ascii="Times New Roman" w:hAnsi="Times New Roman"/>
          <w:sz w:val="24"/>
        </w:rPr>
      </w:pPr>
      <w:r>
        <w:rPr>
          <w:rFonts w:ascii="Times New Roman" w:hAnsi="Times New Roman"/>
          <w:sz w:val="24"/>
        </w:rPr>
        <w:t>C</w:t>
      </w:r>
      <w:r>
        <w:rPr>
          <w:rFonts w:hint="eastAsia" w:ascii="Times New Roman" w:hAnsi="Times New Roman"/>
          <w:sz w:val="24"/>
        </w:rPr>
        <w:t xml:space="preserve">ells were seeded into triplicate wells of a 6-well plate at a density of </w:t>
      </w:r>
      <w:r>
        <w:rPr>
          <w:rFonts w:ascii="Times New Roman" w:hAnsi="Times New Roman"/>
          <w:sz w:val="24"/>
        </w:rPr>
        <w:t>1.0× 10</w:t>
      </w:r>
      <w:r>
        <w:rPr>
          <w:rFonts w:ascii="Times New Roman" w:hAnsi="Times New Roman"/>
          <w:sz w:val="24"/>
          <w:vertAlign w:val="superscript"/>
        </w:rPr>
        <w:t>3</w:t>
      </w:r>
      <w:r>
        <w:rPr>
          <w:rFonts w:hint="eastAsia" w:ascii="Times New Roman" w:hAnsi="Times New Roman"/>
          <w:sz w:val="24"/>
        </w:rPr>
        <w:t xml:space="preserve"> </w:t>
      </w:r>
      <w:r>
        <w:rPr>
          <w:rFonts w:ascii="Times New Roman" w:hAnsi="Times New Roman"/>
          <w:sz w:val="24"/>
        </w:rPr>
        <w:t>per wells</w:t>
      </w:r>
      <w:r>
        <w:rPr>
          <w:rFonts w:hint="eastAsia" w:ascii="Times New Roman" w:hAnsi="Times New Roman"/>
          <w:sz w:val="24"/>
        </w:rPr>
        <w:t xml:space="preserve"> and cultured for </w:t>
      </w:r>
      <w:r>
        <w:rPr>
          <w:rFonts w:ascii="Times New Roman" w:hAnsi="Times New Roman"/>
          <w:sz w:val="24"/>
        </w:rPr>
        <w:t>2 weeks in</w:t>
      </w:r>
      <w:r>
        <w:rPr>
          <w:rFonts w:hint="eastAsia" w:ascii="Times New Roman" w:hAnsi="Times New Roman"/>
          <w:sz w:val="24"/>
        </w:rPr>
        <w:t xml:space="preserve"> colony formation assay</w:t>
      </w:r>
      <w:r>
        <w:rPr>
          <w:rFonts w:ascii="Times New Roman" w:hAnsi="Times New Roman"/>
          <w:sz w:val="24"/>
        </w:rPr>
        <w:t>.</w:t>
      </w:r>
      <w:r>
        <w:rPr>
          <w:rFonts w:hint="eastAsia" w:ascii="Times New Roman" w:hAnsi="Times New Roman"/>
          <w:sz w:val="24"/>
        </w:rPr>
        <w:t xml:space="preserve"> 4% paraformaldehyde</w:t>
      </w:r>
      <w:r>
        <w:rPr>
          <w:rFonts w:ascii="Times New Roman" w:hAnsi="Times New Roman"/>
          <w:sz w:val="24"/>
        </w:rPr>
        <w:t xml:space="preserve"> and </w:t>
      </w:r>
      <w:r>
        <w:rPr>
          <w:rFonts w:hint="eastAsia" w:ascii="Times New Roman" w:hAnsi="Times New Roman"/>
          <w:sz w:val="24"/>
        </w:rPr>
        <w:t>0.1% crystal violet</w:t>
      </w:r>
      <w:r>
        <w:rPr>
          <w:rFonts w:ascii="Times New Roman" w:hAnsi="Times New Roman"/>
          <w:sz w:val="24"/>
        </w:rPr>
        <w:t xml:space="preserve"> were used to </w:t>
      </w:r>
      <w:r>
        <w:rPr>
          <w:rFonts w:hint="eastAsia" w:ascii="Times New Roman" w:hAnsi="Times New Roman"/>
          <w:sz w:val="24"/>
        </w:rPr>
        <w:t>fix</w:t>
      </w:r>
      <w:r>
        <w:rPr>
          <w:rFonts w:ascii="Times New Roman" w:hAnsi="Times New Roman"/>
          <w:sz w:val="24"/>
        </w:rPr>
        <w:t xml:space="preserve"> and</w:t>
      </w:r>
      <w:r>
        <w:rPr>
          <w:rFonts w:hint="eastAsia" w:ascii="Times New Roman" w:hAnsi="Times New Roman"/>
          <w:sz w:val="24"/>
        </w:rPr>
        <w:t xml:space="preserve"> stain</w:t>
      </w:r>
      <w:r>
        <w:rPr>
          <w:rFonts w:ascii="Times New Roman" w:hAnsi="Times New Roman"/>
          <w:sz w:val="24"/>
        </w:rPr>
        <w:t xml:space="preserve"> t</w:t>
      </w:r>
      <w:r>
        <w:rPr>
          <w:rFonts w:hint="eastAsia" w:ascii="Times New Roman" w:hAnsi="Times New Roman"/>
          <w:sz w:val="24"/>
        </w:rPr>
        <w:t>he colonies</w:t>
      </w:r>
      <w:r>
        <w:rPr>
          <w:rFonts w:ascii="Times New Roman" w:hAnsi="Times New Roman"/>
          <w:sz w:val="24"/>
        </w:rPr>
        <w:t xml:space="preserve">, respectively. </w:t>
      </w:r>
      <w:r>
        <w:rPr>
          <w:rFonts w:hint="eastAsia" w:ascii="Times New Roman" w:hAnsi="Times New Roman"/>
          <w:sz w:val="24"/>
        </w:rPr>
        <w:t xml:space="preserve">The </w:t>
      </w:r>
      <w:r>
        <w:rPr>
          <w:rFonts w:ascii="Times New Roman" w:hAnsi="Times New Roman"/>
          <w:sz w:val="24"/>
        </w:rPr>
        <w:t>clone number</w:t>
      </w:r>
      <w:r>
        <w:rPr>
          <w:rFonts w:hint="eastAsia" w:ascii="Times New Roman" w:hAnsi="Times New Roman"/>
          <w:sz w:val="24"/>
        </w:rPr>
        <w:t xml:space="preserve"> were scanned and analyzed </w:t>
      </w:r>
      <w:r>
        <w:rPr>
          <w:rFonts w:ascii="Times New Roman" w:hAnsi="Times New Roman"/>
          <w:sz w:val="24"/>
        </w:rPr>
        <w:t xml:space="preserve">by </w:t>
      </w:r>
      <w:r>
        <w:rPr>
          <w:rFonts w:hint="eastAsia" w:ascii="Times New Roman" w:hAnsi="Times New Roman"/>
          <w:sz w:val="24"/>
        </w:rPr>
        <w:t xml:space="preserve">using </w:t>
      </w:r>
      <w:r>
        <w:rPr>
          <w:rFonts w:ascii="Times New Roman" w:hAnsi="Times New Roman"/>
          <w:sz w:val="24"/>
        </w:rPr>
        <w:t>Image J software</w:t>
      </w:r>
      <w:r>
        <w:t xml:space="preserve"> </w:t>
      </w:r>
      <w:r>
        <w:rPr>
          <w:rFonts w:ascii="Times New Roman" w:hAnsi="Times New Roman"/>
          <w:sz w:val="24"/>
        </w:rPr>
        <w:t>(Bethesda, USA).</w:t>
      </w:r>
    </w:p>
    <w:p>
      <w:pPr>
        <w:spacing w:line="360" w:lineRule="auto"/>
        <w:ind w:firstLine="240" w:firstLineChars="100"/>
        <w:rPr>
          <w:rFonts w:ascii="Times New Roman" w:hAnsi="Times New Roman"/>
          <w:sz w:val="24"/>
        </w:rPr>
      </w:pPr>
      <w:r>
        <w:rPr>
          <w:rFonts w:hint="eastAsia" w:ascii="Times New Roman" w:hAnsi="Times New Roman"/>
          <w:sz w:val="24"/>
        </w:rPr>
        <w:t xml:space="preserve">EdU Apollo567 Kit (RiboBio, China) </w:t>
      </w:r>
      <w:r>
        <w:rPr>
          <w:rFonts w:ascii="Times New Roman" w:hAnsi="Times New Roman"/>
          <w:sz w:val="24"/>
        </w:rPr>
        <w:t>was used for</w:t>
      </w:r>
      <w:r>
        <w:rPr>
          <w:rFonts w:hint="eastAsia" w:ascii="Times New Roman" w:hAnsi="Times New Roman"/>
          <w:sz w:val="24"/>
        </w:rPr>
        <w:t xml:space="preserve"> EdU assay in accordance with its </w:t>
      </w:r>
      <w:r>
        <w:rPr>
          <w:rFonts w:ascii="Times New Roman" w:hAnsi="Times New Roman"/>
          <w:sz w:val="24"/>
        </w:rPr>
        <w:t>instructions</w:t>
      </w:r>
      <w:r>
        <w:rPr>
          <w:rFonts w:hint="eastAsia" w:ascii="Times New Roman" w:hAnsi="Times New Roman"/>
          <w:sz w:val="24"/>
        </w:rPr>
        <w:t>. The proliferation rate was calculated by EdU positive rate.</w:t>
      </w:r>
    </w:p>
    <w:p>
      <w:pPr>
        <w:spacing w:line="360" w:lineRule="auto"/>
        <w:rPr>
          <w:rFonts w:ascii="Times New Roman" w:hAnsi="Times New Roman"/>
          <w:b/>
          <w:bCs/>
          <w:sz w:val="24"/>
        </w:rPr>
      </w:pPr>
    </w:p>
    <w:p>
      <w:pPr>
        <w:spacing w:line="360" w:lineRule="auto"/>
        <w:rPr>
          <w:rFonts w:ascii="Times New Roman" w:hAnsi="Times New Roman"/>
          <w:b/>
          <w:bCs/>
          <w:sz w:val="24"/>
        </w:rPr>
      </w:pPr>
      <w:r>
        <w:rPr>
          <w:rFonts w:hint="eastAsia" w:ascii="Times New Roman" w:hAnsi="Times New Roman"/>
          <w:b/>
          <w:bCs/>
          <w:sz w:val="24"/>
        </w:rPr>
        <w:t xml:space="preserve">In vitro </w:t>
      </w:r>
      <w:r>
        <w:rPr>
          <w:rFonts w:ascii="Times New Roman" w:hAnsi="Times New Roman"/>
          <w:b/>
          <w:bCs/>
          <w:sz w:val="24"/>
        </w:rPr>
        <w:t xml:space="preserve">cell </w:t>
      </w:r>
      <w:r>
        <w:rPr>
          <w:rFonts w:hint="eastAsia" w:ascii="Times New Roman" w:hAnsi="Times New Roman"/>
          <w:b/>
          <w:bCs/>
          <w:sz w:val="24"/>
        </w:rPr>
        <w:t>migration and invasion assay</w:t>
      </w:r>
      <w:r>
        <w:rPr>
          <w:rFonts w:ascii="Times New Roman" w:hAnsi="Times New Roman"/>
          <w:b/>
          <w:bCs/>
          <w:sz w:val="24"/>
        </w:rPr>
        <w:t xml:space="preserve"> </w:t>
      </w:r>
    </w:p>
    <w:p>
      <w:pPr>
        <w:spacing w:line="360" w:lineRule="auto"/>
        <w:rPr>
          <w:rFonts w:ascii="Times New Roman" w:hAnsi="Times New Roman"/>
          <w:sz w:val="24"/>
        </w:rPr>
      </w:pPr>
      <w:r>
        <w:rPr>
          <w:rFonts w:ascii="Times New Roman" w:hAnsi="Times New Roman"/>
          <w:sz w:val="24"/>
        </w:rPr>
        <w:t xml:space="preserve">Cells were seeded </w:t>
      </w:r>
      <w:r>
        <w:rPr>
          <w:rFonts w:hint="eastAsia" w:ascii="Times New Roman" w:hAnsi="Times New Roman"/>
          <w:sz w:val="24"/>
        </w:rPr>
        <w:t>in triplicate</w:t>
      </w:r>
      <w:r>
        <w:rPr>
          <w:rFonts w:ascii="Times New Roman" w:hAnsi="Times New Roman"/>
          <w:sz w:val="24"/>
        </w:rPr>
        <w:t xml:space="preserve"> into 6-well plates for wound-healing assay. </w:t>
      </w:r>
      <w:r>
        <w:rPr>
          <w:rFonts w:hint="eastAsia" w:ascii="Times New Roman" w:hAnsi="Times New Roman"/>
          <w:sz w:val="24"/>
        </w:rPr>
        <w:t xml:space="preserve">A </w:t>
      </w:r>
      <w:r>
        <w:rPr>
          <w:rFonts w:ascii="Times New Roman" w:hAnsi="Times New Roman"/>
          <w:sz w:val="24"/>
        </w:rPr>
        <w:t>200μ</w:t>
      </w:r>
      <w:r>
        <w:rPr>
          <w:rFonts w:hint="eastAsia" w:ascii="Times New Roman" w:hAnsi="Times New Roman"/>
          <w:sz w:val="24"/>
        </w:rPr>
        <w:t>l plastic pipette tip was applied to the scratch wound when cells reached at a density of 9</w:t>
      </w:r>
      <w:r>
        <w:rPr>
          <w:rFonts w:ascii="Times New Roman" w:hAnsi="Times New Roman"/>
          <w:sz w:val="24"/>
        </w:rPr>
        <w:t>0</w:t>
      </w:r>
      <w:r>
        <w:rPr>
          <w:rFonts w:hint="eastAsia" w:ascii="Times New Roman" w:hAnsi="Times New Roman"/>
          <w:sz w:val="24"/>
        </w:rPr>
        <w:t>%.</w:t>
      </w:r>
      <w:r>
        <w:rPr>
          <w:rFonts w:ascii="Times New Roman" w:hAnsi="Times New Roman"/>
          <w:sz w:val="24"/>
        </w:rPr>
        <w:t xml:space="preserve"> Images were captured by microscope (Zeiss, Germany) after 24h or 48h, and </w:t>
      </w:r>
      <w:r>
        <w:rPr>
          <w:rFonts w:hint="eastAsia" w:ascii="Times New Roman" w:hAnsi="Times New Roman"/>
          <w:sz w:val="24"/>
        </w:rPr>
        <w:t>analyzed</w:t>
      </w:r>
      <w:r>
        <w:rPr>
          <w:rFonts w:ascii="Times New Roman" w:hAnsi="Times New Roman"/>
          <w:sz w:val="24"/>
        </w:rPr>
        <w:t xml:space="preserve"> by Image J </w:t>
      </w:r>
      <w:r>
        <w:rPr>
          <w:rFonts w:hint="eastAsia" w:ascii="Times New Roman" w:hAnsi="Times New Roman"/>
          <w:sz w:val="24"/>
        </w:rPr>
        <w:t xml:space="preserve">(Bethesda, USA). </w:t>
      </w:r>
    </w:p>
    <w:p>
      <w:pPr>
        <w:spacing w:line="360" w:lineRule="auto"/>
        <w:ind w:firstLine="240" w:firstLineChars="100"/>
        <w:rPr>
          <w:rFonts w:ascii="Times New Roman" w:hAnsi="Times New Roman"/>
          <w:b/>
          <w:bCs/>
          <w:sz w:val="24"/>
        </w:rPr>
      </w:pPr>
      <w:r>
        <w:rPr>
          <w:rFonts w:hint="eastAsia" w:ascii="Times New Roman" w:hAnsi="Times New Roman"/>
          <w:sz w:val="24"/>
        </w:rPr>
        <w:t>For migration and matrigel invasion assays,</w:t>
      </w:r>
      <w:r>
        <w:rPr>
          <w:rFonts w:ascii="Times New Roman" w:hAnsi="Times New Roman"/>
          <w:sz w:val="24"/>
        </w:rPr>
        <w:t xml:space="preserve"> 2×10</w:t>
      </w:r>
      <w:r>
        <w:rPr>
          <w:rFonts w:ascii="Times New Roman" w:hAnsi="Times New Roman"/>
          <w:sz w:val="24"/>
          <w:vertAlign w:val="superscript"/>
        </w:rPr>
        <w:t>4</w:t>
      </w:r>
      <w:r>
        <w:rPr>
          <w:rFonts w:ascii="Times New Roman" w:hAnsi="Times New Roman"/>
          <w:sz w:val="24"/>
        </w:rPr>
        <w:t xml:space="preserve"> or 3×10</w:t>
      </w:r>
      <w:r>
        <w:rPr>
          <w:rFonts w:ascii="Times New Roman" w:hAnsi="Times New Roman"/>
          <w:sz w:val="24"/>
          <w:vertAlign w:val="superscript"/>
        </w:rPr>
        <w:t xml:space="preserve">4 </w:t>
      </w:r>
      <w:r>
        <w:rPr>
          <w:rFonts w:ascii="Times New Roman" w:hAnsi="Times New Roman"/>
          <w:sz w:val="24"/>
        </w:rPr>
        <w:t>cells suspended in 500μl of</w:t>
      </w:r>
      <w:r>
        <w:rPr>
          <w:rFonts w:hint="eastAsia" w:ascii="Times New Roman" w:hAnsi="Times New Roman"/>
          <w:sz w:val="24"/>
        </w:rPr>
        <w:t xml:space="preserve"> </w:t>
      </w:r>
      <w:r>
        <w:rPr>
          <w:rFonts w:ascii="Times New Roman" w:hAnsi="Times New Roman"/>
          <w:sz w:val="24"/>
        </w:rPr>
        <w:t xml:space="preserve">serum-free 1640 </w:t>
      </w:r>
      <w:r>
        <w:rPr>
          <w:rFonts w:hint="eastAsia" w:ascii="Times New Roman" w:hAnsi="Times New Roman"/>
          <w:sz w:val="24"/>
        </w:rPr>
        <w:t>med</w:t>
      </w:r>
      <w:r>
        <w:rPr>
          <w:rFonts w:ascii="Times New Roman" w:hAnsi="Times New Roman"/>
          <w:sz w:val="24"/>
        </w:rPr>
        <w:t>ium</w:t>
      </w:r>
      <w:r>
        <w:rPr>
          <w:rFonts w:hint="eastAsia" w:ascii="Times New Roman" w:hAnsi="Times New Roman"/>
          <w:sz w:val="24"/>
        </w:rPr>
        <w:t xml:space="preserve"> </w:t>
      </w:r>
      <w:r>
        <w:rPr>
          <w:rFonts w:ascii="Times New Roman" w:hAnsi="Times New Roman"/>
          <w:sz w:val="24"/>
        </w:rPr>
        <w:t>were seeded to the upper chamber in the</w:t>
      </w:r>
      <w:r>
        <w:rPr>
          <w:rFonts w:hint="eastAsia" w:ascii="Times New Roman" w:hAnsi="Times New Roman"/>
          <w:sz w:val="24"/>
        </w:rPr>
        <w:t xml:space="preserve"> </w:t>
      </w:r>
      <w:r>
        <w:rPr>
          <w:rFonts w:ascii="Times New Roman" w:hAnsi="Times New Roman"/>
          <w:sz w:val="24"/>
        </w:rPr>
        <w:t xml:space="preserve">insert of a 24-well plate </w:t>
      </w:r>
      <w:r>
        <w:rPr>
          <w:rFonts w:hint="eastAsia" w:ascii="Times New Roman" w:hAnsi="Times New Roman"/>
          <w:sz w:val="24"/>
        </w:rPr>
        <w:t>with</w:t>
      </w:r>
      <w:r>
        <w:rPr>
          <w:rFonts w:ascii="Times New Roman" w:hAnsi="Times New Roman"/>
          <w:sz w:val="24"/>
        </w:rPr>
        <w:t>out or with</w:t>
      </w:r>
      <w:r>
        <w:rPr>
          <w:rFonts w:hint="eastAsia" w:ascii="Times New Roman" w:hAnsi="Times New Roman"/>
          <w:sz w:val="24"/>
        </w:rPr>
        <w:t xml:space="preserve"> matrigel</w:t>
      </w:r>
      <w:r>
        <w:rPr>
          <w:rFonts w:ascii="Times New Roman" w:hAnsi="Times New Roman"/>
          <w:sz w:val="24"/>
        </w:rPr>
        <w:t xml:space="preserve">, respectively. The 1640 medium </w:t>
      </w:r>
      <w:r>
        <w:rPr>
          <w:rFonts w:hint="eastAsia" w:ascii="Times New Roman" w:hAnsi="Times New Roman"/>
          <w:sz w:val="24"/>
        </w:rPr>
        <w:t>containing</w:t>
      </w:r>
      <w:r>
        <w:rPr>
          <w:rFonts w:ascii="Times New Roman" w:hAnsi="Times New Roman"/>
          <w:sz w:val="24"/>
        </w:rPr>
        <w:t xml:space="preserve"> 10% FBS was added into the</w:t>
      </w:r>
      <w:r>
        <w:rPr>
          <w:rFonts w:hint="eastAsia" w:ascii="Times New Roman" w:hAnsi="Times New Roman"/>
          <w:sz w:val="24"/>
        </w:rPr>
        <w:t xml:space="preserve"> </w:t>
      </w:r>
      <w:r>
        <w:rPr>
          <w:rFonts w:ascii="Times New Roman" w:hAnsi="Times New Roman"/>
          <w:sz w:val="24"/>
        </w:rPr>
        <w:t xml:space="preserve">lower chamber. The cells that migrated to the </w:t>
      </w:r>
      <w:r>
        <w:rPr>
          <w:rFonts w:hint="eastAsia" w:ascii="Times New Roman" w:hAnsi="Times New Roman"/>
          <w:sz w:val="24"/>
        </w:rPr>
        <w:t>lower</w:t>
      </w:r>
      <w:r>
        <w:rPr>
          <w:rFonts w:ascii="Times New Roman" w:hAnsi="Times New Roman"/>
          <w:sz w:val="24"/>
        </w:rPr>
        <w:t xml:space="preserve"> surface of the chamber were fixed and </w:t>
      </w:r>
      <w:r>
        <w:rPr>
          <w:rFonts w:hint="eastAsia" w:ascii="Times New Roman" w:hAnsi="Times New Roman"/>
          <w:sz w:val="24"/>
        </w:rPr>
        <w:t>stained</w:t>
      </w:r>
      <w:r>
        <w:rPr>
          <w:rFonts w:ascii="Times New Roman" w:hAnsi="Times New Roman"/>
          <w:sz w:val="24"/>
        </w:rPr>
        <w:t xml:space="preserve"> a</w:t>
      </w:r>
      <w:r>
        <w:rPr>
          <w:rFonts w:hint="eastAsia" w:ascii="Times New Roman" w:hAnsi="Times New Roman"/>
          <w:sz w:val="24"/>
        </w:rPr>
        <w:t>fter incubation for 24</w:t>
      </w:r>
      <w:r>
        <w:rPr>
          <w:rFonts w:ascii="Times New Roman" w:hAnsi="Times New Roman"/>
          <w:sz w:val="24"/>
        </w:rPr>
        <w:t>h</w:t>
      </w:r>
      <w:r>
        <w:rPr>
          <w:rFonts w:hint="eastAsia" w:ascii="Times New Roman" w:hAnsi="Times New Roman"/>
          <w:sz w:val="24"/>
        </w:rPr>
        <w:t xml:space="preserve"> or 48h</w:t>
      </w:r>
      <w:r>
        <w:rPr>
          <w:rFonts w:ascii="Times New Roman" w:hAnsi="Times New Roman"/>
          <w:sz w:val="24"/>
        </w:rPr>
        <w:t xml:space="preserve">. Image J software was used to analyze the </w:t>
      </w:r>
      <w:r>
        <w:rPr>
          <w:rFonts w:hint="eastAsia" w:ascii="Times New Roman" w:hAnsi="Times New Roman"/>
          <w:sz w:val="24"/>
        </w:rPr>
        <w:t>count</w:t>
      </w:r>
      <w:r>
        <w:rPr>
          <w:rFonts w:ascii="Times New Roman" w:hAnsi="Times New Roman"/>
          <w:sz w:val="24"/>
        </w:rPr>
        <w:t>s</w:t>
      </w:r>
      <w:r>
        <w:rPr>
          <w:rFonts w:hint="eastAsia" w:ascii="Times New Roman" w:hAnsi="Times New Roman"/>
          <w:sz w:val="24"/>
        </w:rPr>
        <w:t xml:space="preserve"> </w:t>
      </w:r>
      <w:r>
        <w:rPr>
          <w:rFonts w:ascii="Times New Roman" w:hAnsi="Times New Roman"/>
          <w:sz w:val="24"/>
        </w:rPr>
        <w:t>of</w:t>
      </w:r>
      <w:r>
        <w:rPr>
          <w:rFonts w:hint="eastAsia" w:ascii="Times New Roman" w:hAnsi="Times New Roman"/>
          <w:sz w:val="24"/>
        </w:rPr>
        <w:t xml:space="preserve"> each group.</w:t>
      </w:r>
    </w:p>
    <w:p>
      <w:pPr>
        <w:spacing w:line="360" w:lineRule="auto"/>
        <w:rPr>
          <w:rFonts w:ascii="Times New Roman" w:hAnsi="Times New Roman"/>
          <w:b/>
          <w:bCs/>
          <w:sz w:val="24"/>
        </w:rPr>
      </w:pPr>
    </w:p>
    <w:p>
      <w:pPr>
        <w:spacing w:line="360" w:lineRule="auto"/>
        <w:rPr>
          <w:rFonts w:ascii="Times New Roman" w:hAnsi="Times New Roman"/>
          <w:b/>
          <w:bCs/>
          <w:sz w:val="24"/>
        </w:rPr>
      </w:pPr>
      <w:r>
        <w:rPr>
          <w:rFonts w:ascii="Times New Roman" w:hAnsi="Times New Roman"/>
          <w:b/>
          <w:bCs/>
          <w:sz w:val="24"/>
        </w:rPr>
        <w:t>Western blot assay</w:t>
      </w:r>
    </w:p>
    <w:p>
      <w:pPr>
        <w:spacing w:line="360" w:lineRule="auto"/>
        <w:rPr>
          <w:rFonts w:ascii="Times New Roman" w:hAnsi="Times New Roman"/>
          <w:b/>
          <w:bCs/>
          <w:sz w:val="24"/>
        </w:rPr>
      </w:pPr>
      <w:r>
        <w:rPr>
          <w:rFonts w:hint="eastAsia" w:ascii="Times New Roman" w:hAnsi="Times New Roman"/>
          <w:sz w:val="24"/>
        </w:rPr>
        <w:t>RIPA Lysis Buffer (BeyoBio</w:t>
      </w:r>
      <w:r>
        <w:rPr>
          <w:rFonts w:ascii="Times New Roman" w:hAnsi="Times New Roman"/>
          <w:sz w:val="24"/>
        </w:rPr>
        <w:t xml:space="preserve">, </w:t>
      </w:r>
      <w:r>
        <w:rPr>
          <w:rFonts w:hint="eastAsia" w:ascii="Times New Roman" w:hAnsi="Times New Roman"/>
          <w:sz w:val="24"/>
        </w:rPr>
        <w:t>China)</w:t>
      </w:r>
      <w:r>
        <w:rPr>
          <w:rFonts w:ascii="Times New Roman" w:hAnsi="Times New Roman"/>
          <w:sz w:val="24"/>
        </w:rPr>
        <w:t xml:space="preserve"> </w:t>
      </w:r>
      <w:r>
        <w:rPr>
          <w:rFonts w:hint="eastAsia" w:ascii="Times New Roman" w:hAnsi="Times New Roman"/>
          <w:sz w:val="24"/>
        </w:rPr>
        <w:t xml:space="preserve">and protease and phosphatase inhibitor cocktail </w:t>
      </w:r>
      <w:r>
        <w:rPr>
          <w:rFonts w:ascii="Times New Roman" w:hAnsi="Times New Roman"/>
          <w:sz w:val="24"/>
        </w:rPr>
        <w:t>(Thermo, USA) were used to</w:t>
      </w:r>
      <w:r>
        <w:rPr>
          <w:rFonts w:hint="eastAsia" w:ascii="Times New Roman" w:hAnsi="Times New Roman"/>
          <w:sz w:val="24"/>
        </w:rPr>
        <w:t xml:space="preserve"> extract</w:t>
      </w:r>
      <w:r>
        <w:rPr>
          <w:rFonts w:ascii="Times New Roman" w:hAnsi="Times New Roman"/>
          <w:sz w:val="24"/>
        </w:rPr>
        <w:t xml:space="preserve"> t</w:t>
      </w:r>
      <w:r>
        <w:rPr>
          <w:rFonts w:hint="eastAsia" w:ascii="Times New Roman" w:hAnsi="Times New Roman"/>
          <w:sz w:val="24"/>
        </w:rPr>
        <w:t>otal protein</w:t>
      </w:r>
      <w:r>
        <w:rPr>
          <w:rFonts w:ascii="Times New Roman" w:hAnsi="Times New Roman"/>
          <w:sz w:val="24"/>
        </w:rPr>
        <w:t xml:space="preserve"> </w:t>
      </w:r>
      <w:r>
        <w:rPr>
          <w:rFonts w:hint="eastAsia" w:ascii="Times New Roman" w:hAnsi="Times New Roman"/>
          <w:sz w:val="24"/>
        </w:rPr>
        <w:t xml:space="preserve">from cells or tissues. </w:t>
      </w:r>
      <w:r>
        <w:rPr>
          <w:rFonts w:ascii="Times New Roman" w:hAnsi="Times New Roman"/>
          <w:sz w:val="24"/>
        </w:rPr>
        <w:t xml:space="preserve">Then </w:t>
      </w:r>
      <w:r>
        <w:rPr>
          <w:rFonts w:hint="eastAsia" w:ascii="Times New Roman" w:hAnsi="Times New Roman"/>
          <w:sz w:val="24"/>
        </w:rPr>
        <w:t>BCA Protein Assay Kit (BeyoBio, China)</w:t>
      </w:r>
      <w:r>
        <w:rPr>
          <w:rFonts w:ascii="Times New Roman" w:hAnsi="Times New Roman"/>
          <w:sz w:val="24"/>
        </w:rPr>
        <w:t xml:space="preserve"> was used</w:t>
      </w:r>
      <w:r>
        <w:rPr>
          <w:rFonts w:hint="eastAsia" w:ascii="Times New Roman" w:hAnsi="Times New Roman"/>
          <w:sz w:val="24"/>
        </w:rPr>
        <w:t xml:space="preserve"> </w:t>
      </w:r>
      <w:r>
        <w:rPr>
          <w:rFonts w:ascii="Times New Roman" w:hAnsi="Times New Roman"/>
          <w:sz w:val="24"/>
        </w:rPr>
        <w:t>to</w:t>
      </w:r>
      <w:r>
        <w:rPr>
          <w:rFonts w:hint="eastAsia" w:ascii="Times New Roman" w:hAnsi="Times New Roman"/>
          <w:sz w:val="24"/>
        </w:rPr>
        <w:t xml:space="preserve"> </w:t>
      </w:r>
      <w:r>
        <w:rPr>
          <w:rFonts w:ascii="Times New Roman" w:hAnsi="Times New Roman"/>
          <w:sz w:val="24"/>
        </w:rPr>
        <w:t>examine</w:t>
      </w:r>
      <w:r>
        <w:rPr>
          <w:rFonts w:hint="eastAsia" w:ascii="Times New Roman" w:hAnsi="Times New Roman"/>
          <w:sz w:val="24"/>
        </w:rPr>
        <w:t xml:space="preserve"> protein concentration. Proteins were separated in sodium dodecyl sulfate-polyacrylamide gel electrophoresis (SDS-PAGE) and transferred onto PVDF membranes (Millipore, USA). </w:t>
      </w:r>
      <w:r>
        <w:rPr>
          <w:rFonts w:ascii="Times New Roman" w:hAnsi="Times New Roman"/>
          <w:sz w:val="24"/>
        </w:rPr>
        <w:t>Next,</w:t>
      </w:r>
      <w:r>
        <w:rPr>
          <w:rFonts w:hint="eastAsia" w:ascii="Times New Roman" w:hAnsi="Times New Roman"/>
          <w:sz w:val="24"/>
        </w:rPr>
        <w:t xml:space="preserve"> the membranes</w:t>
      </w:r>
      <w:r>
        <w:rPr>
          <w:rFonts w:ascii="Times New Roman" w:hAnsi="Times New Roman"/>
          <w:sz w:val="24"/>
        </w:rPr>
        <w:t xml:space="preserve"> were </w:t>
      </w:r>
      <w:r>
        <w:rPr>
          <w:rFonts w:hint="eastAsia" w:ascii="Times New Roman" w:hAnsi="Times New Roman"/>
          <w:sz w:val="24"/>
        </w:rPr>
        <w:t>blocked with 5% BSA and incubated with indicated primary antibodies overnight at 4</w:t>
      </w:r>
      <w:r>
        <w:rPr>
          <w:rFonts w:ascii="Times New Roman" w:hAnsi="Times New Roman"/>
          <w:sz w:val="24"/>
        </w:rPr>
        <w:t>°</w:t>
      </w:r>
      <w:r>
        <w:rPr>
          <w:rFonts w:hint="eastAsia" w:ascii="Times New Roman" w:hAnsi="Times New Roman"/>
          <w:sz w:val="24"/>
        </w:rPr>
        <w:t>C</w:t>
      </w:r>
      <w:r>
        <w:rPr>
          <w:rFonts w:ascii="Times New Roman" w:hAnsi="Times New Roman"/>
          <w:sz w:val="24"/>
        </w:rPr>
        <w:t xml:space="preserve">. Finally, </w:t>
      </w:r>
      <w:r>
        <w:rPr>
          <w:rFonts w:hint="eastAsia" w:ascii="Times New Roman" w:hAnsi="Times New Roman"/>
          <w:sz w:val="24"/>
        </w:rPr>
        <w:t>the membranes</w:t>
      </w:r>
      <w:r>
        <w:rPr>
          <w:rFonts w:ascii="Times New Roman" w:hAnsi="Times New Roman"/>
          <w:sz w:val="24"/>
        </w:rPr>
        <w:t xml:space="preserve"> were</w:t>
      </w:r>
      <w:r>
        <w:rPr>
          <w:rFonts w:hint="eastAsia" w:ascii="Times New Roman" w:hAnsi="Times New Roman"/>
          <w:sz w:val="24"/>
        </w:rPr>
        <w:t xml:space="preserve"> incubated with secondary antibodies. The enhanced chemiluminescent (ECL) chromogenic substrate (BeyoBio, China) was used for visualizing immunoreactivity.</w:t>
      </w:r>
      <w:r>
        <w:rPr>
          <w:rFonts w:ascii="Times New Roman" w:hAnsi="Times New Roman"/>
          <w:sz w:val="24"/>
        </w:rPr>
        <w:t xml:space="preserve"> The intensity of signals were analyzed by ChemiDoc MP Imager System (BioRad, USA). </w:t>
      </w:r>
      <w:r>
        <w:rPr>
          <w:rFonts w:hint="eastAsia" w:ascii="Times New Roman" w:hAnsi="Times New Roman"/>
          <w:sz w:val="24"/>
        </w:rPr>
        <w:t>Antibodies and reagents were presented in Table S</w:t>
      </w:r>
      <w:r>
        <w:rPr>
          <w:rFonts w:hint="default" w:ascii="Times New Roman" w:hAnsi="Times New Roman"/>
          <w:sz w:val="24"/>
        </w:rPr>
        <w:t>5</w:t>
      </w:r>
      <w:r>
        <w:rPr>
          <w:rFonts w:hint="eastAsia" w:ascii="Times New Roman" w:hAnsi="Times New Roman"/>
          <w:sz w:val="24"/>
        </w:rPr>
        <w:t>.</w:t>
      </w:r>
    </w:p>
    <w:p>
      <w:pPr>
        <w:spacing w:line="360" w:lineRule="auto"/>
        <w:rPr>
          <w:rFonts w:ascii="Times New Roman" w:hAnsi="Times New Roman"/>
          <w:b/>
          <w:bCs/>
          <w:sz w:val="24"/>
        </w:rPr>
      </w:pPr>
    </w:p>
    <w:p>
      <w:pPr>
        <w:spacing w:line="360" w:lineRule="auto"/>
        <w:rPr>
          <w:rFonts w:ascii="Times New Roman" w:hAnsi="Times New Roman"/>
          <w:b/>
          <w:bCs/>
          <w:sz w:val="24"/>
        </w:rPr>
      </w:pPr>
      <w:r>
        <w:rPr>
          <w:rFonts w:ascii="Times New Roman" w:hAnsi="Times New Roman"/>
          <w:b/>
          <w:bCs/>
          <w:sz w:val="24"/>
        </w:rPr>
        <w:t>CircRNA pull-down assay</w:t>
      </w:r>
    </w:p>
    <w:p>
      <w:pPr>
        <w:spacing w:line="360" w:lineRule="auto"/>
        <w:rPr>
          <w:rFonts w:ascii="Times New Roman" w:hAnsi="Times New Roman"/>
          <w:sz w:val="24"/>
        </w:rPr>
      </w:pPr>
      <w:r>
        <w:rPr>
          <w:rFonts w:hint="eastAsia" w:ascii="Times New Roman" w:hAnsi="Times New Roman"/>
          <w:sz w:val="24"/>
        </w:rPr>
        <w:t xml:space="preserve">EZ-Magna ChIRP RNA Interactome Kit </w:t>
      </w:r>
      <w:r>
        <w:rPr>
          <w:rFonts w:ascii="Times New Roman" w:hAnsi="Times New Roman"/>
          <w:sz w:val="24"/>
        </w:rPr>
        <w:t>(Millipore, USA) was used for b</w:t>
      </w:r>
      <w:r>
        <w:rPr>
          <w:rFonts w:hint="eastAsia" w:ascii="Times New Roman" w:hAnsi="Times New Roman"/>
          <w:sz w:val="24"/>
        </w:rPr>
        <w:t xml:space="preserve">iotin-labeled </w:t>
      </w:r>
      <w:r>
        <w:rPr>
          <w:rFonts w:ascii="Times New Roman" w:hAnsi="Times New Roman"/>
          <w:sz w:val="24"/>
        </w:rPr>
        <w:t xml:space="preserve">circRNA pull-down assays </w:t>
      </w:r>
      <w:r>
        <w:rPr>
          <w:rFonts w:hint="eastAsia" w:ascii="Times New Roman" w:hAnsi="Times New Roman"/>
          <w:sz w:val="24"/>
        </w:rPr>
        <w:t>in accordance with its instructions</w:t>
      </w:r>
      <w:r>
        <w:rPr>
          <w:rFonts w:ascii="Times New Roman" w:hAnsi="Times New Roman"/>
          <w:sz w:val="24"/>
        </w:rPr>
        <w:t>. RiboBio (China) designed the biotin-labelled cZNF215 probes</w:t>
      </w:r>
      <w:r>
        <w:rPr>
          <w:rFonts w:hint="eastAsia" w:ascii="Times New Roman" w:hAnsi="Times New Roman"/>
          <w:sz w:val="24"/>
        </w:rPr>
        <w:t xml:space="preserve"> </w:t>
      </w:r>
      <w:r>
        <w:rPr>
          <w:rFonts w:ascii="Times New Roman" w:hAnsi="Times New Roman"/>
          <w:sz w:val="24"/>
        </w:rPr>
        <w:t xml:space="preserve">and control probes. In brief, 20% of </w:t>
      </w:r>
      <w:r>
        <w:rPr>
          <w:rFonts w:hint="eastAsia" w:ascii="Times New Roman" w:hAnsi="Times New Roman"/>
          <w:sz w:val="24"/>
        </w:rPr>
        <w:t>associated</w:t>
      </w:r>
      <w:r>
        <w:rPr>
          <w:rFonts w:ascii="Times New Roman" w:hAnsi="Times New Roman"/>
          <w:sz w:val="24"/>
        </w:rPr>
        <w:t xml:space="preserve"> RNA-protein complexes were used to purif</w:t>
      </w:r>
      <w:r>
        <w:rPr>
          <w:rFonts w:hint="eastAsia" w:ascii="Times New Roman" w:hAnsi="Times New Roman"/>
          <w:sz w:val="24"/>
        </w:rPr>
        <w:t>y</w:t>
      </w:r>
      <w:r>
        <w:rPr>
          <w:rFonts w:ascii="Times New Roman" w:hAnsi="Times New Roman"/>
          <w:sz w:val="24"/>
        </w:rPr>
        <w:t xml:space="preserve"> RNA. RT-qPCR analysis for the enrichment of cZNF215. Next, </w:t>
      </w:r>
      <w:r>
        <w:rPr>
          <w:rFonts w:hint="eastAsia" w:ascii="Times New Roman" w:hAnsi="Times New Roman"/>
          <w:sz w:val="24"/>
        </w:rPr>
        <w:t>RNase A, RNase H and DNase</w:t>
      </w:r>
      <w:r>
        <w:rPr>
          <w:rFonts w:ascii="Times New Roman" w:hAnsi="Times New Roman"/>
          <w:sz w:val="24"/>
        </w:rPr>
        <w:t xml:space="preserve"> were used to </w:t>
      </w:r>
      <w:r>
        <w:rPr>
          <w:rFonts w:hint="eastAsia" w:ascii="Times New Roman" w:hAnsi="Times New Roman"/>
          <w:sz w:val="24"/>
        </w:rPr>
        <w:t>elute</w:t>
      </w:r>
      <w:r>
        <w:rPr>
          <w:rFonts w:ascii="Times New Roman" w:hAnsi="Times New Roman"/>
          <w:sz w:val="24"/>
        </w:rPr>
        <w:t xml:space="preserve"> the remaining 80% of RNA-protein complexes. Finally, t</w:t>
      </w:r>
      <w:r>
        <w:rPr>
          <w:rFonts w:hint="eastAsia" w:ascii="Times New Roman" w:hAnsi="Times New Roman"/>
          <w:sz w:val="24"/>
        </w:rPr>
        <w:t>he purified proteins</w:t>
      </w:r>
      <w:r>
        <w:rPr>
          <w:rFonts w:hint="default" w:ascii="Times New Roman" w:hAnsi="Times New Roman"/>
          <w:sz w:val="24"/>
        </w:rPr>
        <w:t xml:space="preserve"> were </w:t>
      </w:r>
      <w:r>
        <w:rPr>
          <w:rFonts w:ascii="Times New Roman" w:hAnsi="Times New Roman"/>
          <w:sz w:val="24"/>
        </w:rPr>
        <w:t>analyzed by w</w:t>
      </w:r>
      <w:r>
        <w:rPr>
          <w:rFonts w:hint="eastAsia" w:ascii="Times New Roman" w:hAnsi="Times New Roman"/>
          <w:sz w:val="24"/>
        </w:rPr>
        <w:t>estern blot</w:t>
      </w:r>
      <w:r>
        <w:rPr>
          <w:rFonts w:ascii="Times New Roman" w:hAnsi="Times New Roman"/>
          <w:sz w:val="24"/>
        </w:rPr>
        <w:t xml:space="preserve"> or MS.</w:t>
      </w:r>
    </w:p>
    <w:p>
      <w:pPr>
        <w:spacing w:line="360" w:lineRule="auto"/>
        <w:rPr>
          <w:rFonts w:ascii="Times New Roman" w:hAnsi="Times New Roman"/>
          <w:sz w:val="24"/>
        </w:rPr>
      </w:pPr>
    </w:p>
    <w:p>
      <w:pPr>
        <w:spacing w:line="360" w:lineRule="auto"/>
        <w:rPr>
          <w:rFonts w:ascii="Times New Roman" w:hAnsi="Times New Roman"/>
          <w:b/>
          <w:bCs/>
          <w:sz w:val="24"/>
        </w:rPr>
      </w:pPr>
      <w:r>
        <w:rPr>
          <w:rFonts w:ascii="Times New Roman" w:hAnsi="Times New Roman"/>
          <w:b/>
          <w:bCs/>
          <w:sz w:val="24"/>
        </w:rPr>
        <w:t xml:space="preserve">RNA immunoprecipitation (RIP) assay </w:t>
      </w:r>
    </w:p>
    <w:p>
      <w:pPr>
        <w:spacing w:line="360" w:lineRule="auto"/>
        <w:rPr>
          <w:rFonts w:ascii="Times New Roman" w:hAnsi="Times New Roman"/>
          <w:sz w:val="24"/>
        </w:rPr>
      </w:pPr>
      <w:r>
        <w:rPr>
          <w:rFonts w:ascii="Times New Roman" w:hAnsi="Times New Roman"/>
          <w:sz w:val="24"/>
        </w:rPr>
        <w:t>Magna RIP</w:t>
      </w:r>
      <w:r>
        <w:rPr>
          <w:rFonts w:ascii="Times New Roman" w:hAnsi="Times New Roman"/>
          <w:sz w:val="24"/>
          <w:vertAlign w:val="superscript"/>
        </w:rPr>
        <w:t xml:space="preserve">TM </w:t>
      </w:r>
      <w:r>
        <w:rPr>
          <w:rFonts w:ascii="Times New Roman" w:hAnsi="Times New Roman"/>
          <w:sz w:val="24"/>
        </w:rPr>
        <w:t xml:space="preserve">RNA-binding Protein Immunoprecipitation Kit (Millipore, USA) was used for RIP assay </w:t>
      </w:r>
      <w:r>
        <w:rPr>
          <w:rFonts w:hint="eastAsia" w:ascii="Times New Roman" w:hAnsi="Times New Roman"/>
          <w:sz w:val="24"/>
        </w:rPr>
        <w:t>in accordance with its instructions</w:t>
      </w:r>
      <w:r>
        <w:rPr>
          <w:rFonts w:ascii="Times New Roman" w:hAnsi="Times New Roman"/>
          <w:sz w:val="24"/>
        </w:rPr>
        <w:t>. In brief, 5μg of specific antibody or normal IgG in lysis buffer (500μl) containing protease inhibitor cocktail was immobilized on magnetic beads via incubation at 37°C for 60min. Subsequently, cell lysates prepared in the complete lysis buffer were added to tubes with antibody-coated beads and incubated</w:t>
      </w:r>
      <w:r>
        <w:rPr>
          <w:rFonts w:hint="eastAsia" w:ascii="Times New Roman" w:hAnsi="Times New Roman"/>
          <w:sz w:val="24"/>
        </w:rPr>
        <w:t xml:space="preserve"> </w:t>
      </w:r>
      <w:r>
        <w:rPr>
          <w:rFonts w:ascii="Times New Roman" w:hAnsi="Times New Roman"/>
          <w:sz w:val="24"/>
        </w:rPr>
        <w:t>at 4°C overnight. Next, RNA-protein complexes were washed 6 times. 10% of coprecipitated complexes was subjected to western blot analysis to asses immunoprecipitation efficacy of antibodies. 90% of complexes were used to purify RNA.T</w:t>
      </w:r>
      <w:r>
        <w:rPr>
          <w:rFonts w:hint="eastAsia" w:ascii="Times New Roman" w:hAnsi="Times New Roman"/>
          <w:sz w:val="24"/>
        </w:rPr>
        <w:t xml:space="preserve">he purified </w:t>
      </w:r>
      <w:r>
        <w:rPr>
          <w:rFonts w:ascii="Times New Roman" w:hAnsi="Times New Roman"/>
          <w:sz w:val="24"/>
        </w:rPr>
        <w:t>RNA was analyzed by RT-qPCR.</w:t>
      </w:r>
    </w:p>
    <w:p>
      <w:pPr>
        <w:spacing w:line="360" w:lineRule="auto"/>
        <w:rPr>
          <w:rFonts w:ascii="Times New Roman" w:hAnsi="Times New Roman"/>
          <w:sz w:val="24"/>
        </w:rPr>
      </w:pPr>
    </w:p>
    <w:p>
      <w:pPr>
        <w:spacing w:line="360" w:lineRule="auto"/>
        <w:rPr>
          <w:rFonts w:ascii="Times New Roman" w:hAnsi="Times New Roman"/>
          <w:b/>
          <w:bCs/>
          <w:sz w:val="24"/>
        </w:rPr>
      </w:pPr>
      <w:r>
        <w:rPr>
          <w:rFonts w:ascii="Times New Roman" w:hAnsi="Times New Roman"/>
          <w:b/>
          <w:bCs/>
          <w:sz w:val="24"/>
        </w:rPr>
        <w:t>Co-immunoprecipitation (Co-IP) assay</w:t>
      </w:r>
    </w:p>
    <w:p>
      <w:pPr>
        <w:spacing w:line="360" w:lineRule="auto"/>
        <w:rPr>
          <w:rFonts w:ascii="Times New Roman" w:hAnsi="Times New Roman"/>
          <w:b/>
          <w:bCs/>
          <w:sz w:val="24"/>
        </w:rPr>
      </w:pPr>
      <w:r>
        <w:rPr>
          <w:rFonts w:hint="eastAsia" w:ascii="Times New Roman" w:hAnsi="Times New Roman"/>
          <w:sz w:val="24"/>
        </w:rPr>
        <w:t xml:space="preserve">Pierce Crosslink Magnetic IP/Co-IP Kit </w:t>
      </w:r>
      <w:r>
        <w:rPr>
          <w:rFonts w:ascii="Times New Roman" w:hAnsi="Times New Roman"/>
          <w:sz w:val="24"/>
        </w:rPr>
        <w:t xml:space="preserve">(Thermo, USA) </w:t>
      </w:r>
      <w:r>
        <w:rPr>
          <w:rFonts w:hint="eastAsia" w:ascii="Times New Roman" w:hAnsi="Times New Roman"/>
          <w:sz w:val="24"/>
        </w:rPr>
        <w:t>was</w:t>
      </w:r>
      <w:r>
        <w:rPr>
          <w:rFonts w:ascii="Times New Roman" w:hAnsi="Times New Roman"/>
          <w:sz w:val="24"/>
        </w:rPr>
        <w:t xml:space="preserve"> used for Co-IP</w:t>
      </w:r>
      <w:r>
        <w:rPr>
          <w:rFonts w:hint="eastAsia" w:ascii="Times New Roman" w:hAnsi="Times New Roman"/>
          <w:sz w:val="24"/>
        </w:rPr>
        <w:t xml:space="preserve"> assay</w:t>
      </w:r>
      <w:r>
        <w:rPr>
          <w:rFonts w:ascii="Times New Roman" w:hAnsi="Times New Roman"/>
          <w:sz w:val="24"/>
        </w:rPr>
        <w:t xml:space="preserve"> </w:t>
      </w:r>
      <w:r>
        <w:rPr>
          <w:rFonts w:hint="eastAsia" w:ascii="Times New Roman" w:hAnsi="Times New Roman"/>
          <w:sz w:val="24"/>
        </w:rPr>
        <w:t>in accordance with its instructions</w:t>
      </w:r>
      <w:r>
        <w:rPr>
          <w:rFonts w:ascii="Times New Roman" w:hAnsi="Times New Roman"/>
          <w:sz w:val="24"/>
        </w:rPr>
        <w:t>. In brief</w:t>
      </w:r>
      <w:r>
        <w:rPr>
          <w:rFonts w:hint="eastAsia" w:ascii="Times New Roman" w:hAnsi="Times New Roman"/>
          <w:sz w:val="24"/>
        </w:rPr>
        <w:t>, cells were lysed in RIPA buffer and incubated with protein A/G</w:t>
      </w:r>
      <w:r>
        <w:rPr>
          <w:rFonts w:ascii="Times New Roman" w:hAnsi="Times New Roman"/>
          <w:sz w:val="24"/>
        </w:rPr>
        <w:t xml:space="preserve"> magnetic beads coated with 5μg of antibodies at 4°C overnight.</w:t>
      </w:r>
      <w:r>
        <w:rPr>
          <w:rFonts w:hint="eastAsia" w:ascii="Times New Roman" w:hAnsi="Times New Roman"/>
          <w:sz w:val="24"/>
        </w:rPr>
        <w:t xml:space="preserve"> </w:t>
      </w:r>
      <w:r>
        <w:rPr>
          <w:rFonts w:ascii="Times New Roman" w:hAnsi="Times New Roman"/>
          <w:sz w:val="24"/>
        </w:rPr>
        <w:t>Next</w:t>
      </w:r>
      <w:r>
        <w:rPr>
          <w:rFonts w:hint="eastAsia" w:ascii="Times New Roman" w:hAnsi="Times New Roman"/>
          <w:sz w:val="24"/>
        </w:rPr>
        <w:t xml:space="preserve">, the antibody-crosslinked beads were rinsed using PBS and eluted in the elution buffer. </w:t>
      </w:r>
      <w:r>
        <w:rPr>
          <w:rFonts w:hint="default" w:ascii="Times New Roman" w:hAnsi="Times New Roman"/>
          <w:sz w:val="24"/>
        </w:rPr>
        <w:t>T</w:t>
      </w:r>
      <w:r>
        <w:rPr>
          <w:rFonts w:hint="eastAsia" w:ascii="Times New Roman" w:hAnsi="Times New Roman"/>
          <w:sz w:val="24"/>
        </w:rPr>
        <w:t>he immune complexes</w:t>
      </w:r>
      <w:r>
        <w:rPr>
          <w:rFonts w:hint="default" w:ascii="Times New Roman" w:hAnsi="Times New Roman"/>
          <w:sz w:val="24"/>
        </w:rPr>
        <w:t xml:space="preserve"> were analyzed by </w:t>
      </w:r>
      <w:r>
        <w:rPr>
          <w:rFonts w:ascii="Times New Roman" w:hAnsi="Times New Roman"/>
          <w:sz w:val="24"/>
        </w:rPr>
        <w:t>w</w:t>
      </w:r>
      <w:r>
        <w:rPr>
          <w:rFonts w:hint="eastAsia" w:ascii="Times New Roman" w:hAnsi="Times New Roman"/>
          <w:sz w:val="24"/>
        </w:rPr>
        <w:t>estern blot</w:t>
      </w:r>
      <w:r>
        <w:rPr>
          <w:rFonts w:ascii="Times New Roman" w:hAnsi="Times New Roman"/>
          <w:sz w:val="24"/>
        </w:rPr>
        <w:t>.</w:t>
      </w:r>
    </w:p>
    <w:p>
      <w:pPr>
        <w:spacing w:line="360" w:lineRule="auto"/>
        <w:rPr>
          <w:rFonts w:ascii="Times New Roman" w:hAnsi="Times New Roman"/>
          <w:b/>
          <w:bCs/>
          <w:sz w:val="24"/>
        </w:rPr>
      </w:pPr>
    </w:p>
    <w:p>
      <w:pPr>
        <w:spacing w:line="360" w:lineRule="auto"/>
        <w:rPr>
          <w:rFonts w:ascii="Times New Roman" w:hAnsi="Times New Roman"/>
          <w:b/>
          <w:bCs/>
          <w:sz w:val="24"/>
        </w:rPr>
      </w:pPr>
      <w:r>
        <w:rPr>
          <w:rFonts w:ascii="Times New Roman" w:hAnsi="Times New Roman"/>
          <w:b/>
          <w:bCs/>
          <w:sz w:val="24"/>
        </w:rPr>
        <w:t>Proximity ligation assay (PLA)</w:t>
      </w:r>
    </w:p>
    <w:p>
      <w:pPr>
        <w:spacing w:line="360" w:lineRule="auto"/>
        <w:rPr>
          <w:rFonts w:ascii="Times New Roman" w:hAnsi="Times New Roman"/>
          <w:sz w:val="24"/>
        </w:rPr>
      </w:pPr>
      <w:r>
        <w:rPr>
          <w:rFonts w:ascii="Times New Roman" w:hAnsi="Times New Roman"/>
          <w:sz w:val="24"/>
        </w:rPr>
        <w:t>Duolink in situ red starter Kit (</w:t>
      </w:r>
      <w:r>
        <w:rPr>
          <w:rFonts w:hint="default" w:ascii="Times New Roman" w:hAnsi="Times New Roman"/>
          <w:color w:val="C00000"/>
          <w:sz w:val="24"/>
        </w:rPr>
        <w:t>D</w:t>
      </w:r>
      <w:r>
        <w:rPr>
          <w:rFonts w:hint="eastAsia" w:ascii="Times New Roman" w:hAnsi="Times New Roman"/>
          <w:color w:val="C00000"/>
          <w:sz w:val="24"/>
        </w:rPr>
        <w:t>UO92101-1KT</w:t>
      </w:r>
      <w:r>
        <w:rPr>
          <w:rFonts w:hint="default" w:ascii="Times New Roman" w:hAnsi="Times New Roman"/>
          <w:color w:val="C00000"/>
          <w:sz w:val="24"/>
        </w:rPr>
        <w:t xml:space="preserve">, </w:t>
      </w:r>
      <w:r>
        <w:rPr>
          <w:rFonts w:ascii="Times New Roman" w:hAnsi="Times New Roman"/>
          <w:sz w:val="24"/>
        </w:rPr>
        <w:t>Sigma-Aldrich, USA) was used to determine specific interactions between protein and protein in accordance with its instructions. In short, fluorescently labeled oligonucleotides could initiate the amplification of a Texas red reporter signal when the distance of two different proteins was less than 40nm. The f</w:t>
      </w:r>
      <w:r>
        <w:rPr>
          <w:rFonts w:hint="eastAsia" w:ascii="Times New Roman" w:hAnsi="Times New Roman"/>
          <w:sz w:val="24"/>
        </w:rPr>
        <w:t>l</w:t>
      </w:r>
      <w:r>
        <w:rPr>
          <w:rFonts w:ascii="Times New Roman" w:hAnsi="Times New Roman"/>
          <w:sz w:val="24"/>
        </w:rPr>
        <w:t xml:space="preserve">uorescent signal was analyzed by </w:t>
      </w:r>
      <w:r>
        <w:rPr>
          <w:rFonts w:hint="eastAsia" w:ascii="Times New Roman" w:hAnsi="Times New Roman"/>
          <w:sz w:val="24"/>
        </w:rPr>
        <w:t>cam</w:t>
      </w:r>
      <w:r>
        <w:rPr>
          <w:rFonts w:ascii="Times New Roman" w:hAnsi="Times New Roman"/>
          <w:sz w:val="24"/>
        </w:rPr>
        <w:t xml:space="preserve"> HRC microscope (Zeiss, Germany). Every distinct fluorescent dot represents the close proximity of two interacting proteins within the cells.</w:t>
      </w:r>
    </w:p>
    <w:p>
      <w:pPr>
        <w:spacing w:line="360" w:lineRule="auto"/>
        <w:rPr>
          <w:rFonts w:ascii="Times New Roman" w:hAnsi="Times New Roman"/>
          <w:sz w:val="24"/>
        </w:rPr>
      </w:pPr>
    </w:p>
    <w:p>
      <w:pPr>
        <w:spacing w:line="360" w:lineRule="auto"/>
        <w:rPr>
          <w:rFonts w:ascii="Times New Roman Bold" w:hAnsi="Times New Roman Bold" w:cs="Times New Roman Bold"/>
          <w:b/>
          <w:bCs/>
          <w:sz w:val="24"/>
        </w:rPr>
      </w:pPr>
      <w:r>
        <w:rPr>
          <w:rFonts w:ascii="Times New Roman Bold" w:hAnsi="Times New Roman Bold" w:cs="Times New Roman Bold"/>
          <w:b/>
          <w:bCs/>
          <w:sz w:val="24"/>
        </w:rPr>
        <w:t>Immunohistochemistry (IHC) assay</w:t>
      </w:r>
    </w:p>
    <w:p>
      <w:pPr>
        <w:spacing w:line="360" w:lineRule="auto"/>
        <w:rPr>
          <w:rFonts w:ascii="Times New Roman" w:hAnsi="Times New Roman"/>
          <w:sz w:val="24"/>
        </w:rPr>
      </w:pPr>
      <w:r>
        <w:rPr>
          <w:rFonts w:hint="eastAsia" w:ascii="Times New Roman" w:hAnsi="Times New Roman"/>
          <w:sz w:val="24"/>
        </w:rPr>
        <w:t xml:space="preserve">For the IHC assay, </w:t>
      </w:r>
      <w:r>
        <w:rPr>
          <w:rFonts w:ascii="Times New Roman" w:hAnsi="Times New Roman"/>
          <w:sz w:val="24"/>
        </w:rPr>
        <w:t>iCCA</w:t>
      </w:r>
      <w:r>
        <w:rPr>
          <w:rFonts w:hint="eastAsia" w:ascii="Times New Roman" w:hAnsi="Times New Roman"/>
          <w:sz w:val="24"/>
        </w:rPr>
        <w:t xml:space="preserve"> specimens tissue slides were deparaffinized and rehydrated using xylene and ethanol followed by antigen retrieval with sodium citrate buffer. </w:t>
      </w:r>
      <w:r>
        <w:rPr>
          <w:rFonts w:ascii="Times New Roman" w:hAnsi="Times New Roman"/>
          <w:sz w:val="24"/>
        </w:rPr>
        <w:t xml:space="preserve">Samples were blocked with 5% </w:t>
      </w:r>
      <w:r>
        <w:rPr>
          <w:rFonts w:ascii="Times New Roman" w:hAnsi="Times New Roman"/>
          <w:sz w:val="24"/>
          <w:szCs w:val="24"/>
        </w:rPr>
        <w:t xml:space="preserve">BSA for 1 hour </w:t>
      </w:r>
      <w:r>
        <w:rPr>
          <w:rFonts w:ascii="Times New Roman" w:hAnsi="Times New Roman"/>
          <w:sz w:val="24"/>
        </w:rPr>
        <w:t>and incubated with primary antibodies overnight at 4°C. H</w:t>
      </w:r>
      <w:r>
        <w:rPr>
          <w:rFonts w:hint="eastAsia" w:ascii="Times New Roman" w:hAnsi="Times New Roman"/>
          <w:sz w:val="24"/>
        </w:rPr>
        <w:t>orseradish peroxidase (HRP) conjugates</w:t>
      </w:r>
      <w:r>
        <w:rPr>
          <w:rFonts w:ascii="Times New Roman" w:hAnsi="Times New Roman"/>
          <w:sz w:val="24"/>
        </w:rPr>
        <w:t xml:space="preserve"> were used </w:t>
      </w:r>
      <w:r>
        <w:rPr>
          <w:rFonts w:hint="eastAsia" w:ascii="Times New Roman" w:hAnsi="Times New Roman"/>
          <w:sz w:val="24"/>
          <w:lang w:eastAsia="zh-Hans"/>
        </w:rPr>
        <w:t>for</w:t>
      </w:r>
      <w:r>
        <w:rPr>
          <w:rFonts w:ascii="Times New Roman" w:hAnsi="Times New Roman"/>
          <w:sz w:val="24"/>
          <w:lang w:eastAsia="zh-Hans"/>
        </w:rPr>
        <w:t xml:space="preserve"> </w:t>
      </w:r>
      <w:r>
        <w:rPr>
          <w:rFonts w:hint="eastAsia" w:ascii="Times New Roman" w:hAnsi="Times New Roman"/>
          <w:sz w:val="24"/>
        </w:rPr>
        <w:t>IHC staining</w:t>
      </w:r>
      <w:r>
        <w:rPr>
          <w:rFonts w:ascii="Times New Roman" w:hAnsi="Times New Roman"/>
          <w:sz w:val="24"/>
        </w:rPr>
        <w:t>, which</w:t>
      </w:r>
      <w:r>
        <w:rPr>
          <w:rFonts w:ascii="Times New Roman" w:hAnsi="Times New Roman"/>
          <w:sz w:val="24"/>
          <w:szCs w:val="24"/>
        </w:rPr>
        <w:t xml:space="preserve"> was evaluated by the histochemistry score and t</w:t>
      </w:r>
      <w:r>
        <w:rPr>
          <w:rFonts w:hint="eastAsia" w:ascii="Times New Roman" w:hAnsi="Times New Roman"/>
          <w:sz w:val="24"/>
        </w:rPr>
        <w:t xml:space="preserve">he </w:t>
      </w:r>
      <w:r>
        <w:rPr>
          <w:rFonts w:ascii="Times New Roman" w:hAnsi="Times New Roman"/>
          <w:sz w:val="24"/>
        </w:rPr>
        <w:t>total score of quantitation rang</w:t>
      </w:r>
      <w:r>
        <w:rPr>
          <w:rFonts w:hint="eastAsia" w:ascii="Times New Roman" w:hAnsi="Times New Roman"/>
          <w:sz w:val="24"/>
        </w:rPr>
        <w:t>es</w:t>
      </w:r>
      <w:r>
        <w:rPr>
          <w:rFonts w:ascii="Times New Roman" w:hAnsi="Times New Roman"/>
          <w:sz w:val="24"/>
        </w:rPr>
        <w:t xml:space="preserve"> from 0 to 300.</w:t>
      </w:r>
    </w:p>
    <w:p>
      <w:pPr>
        <w:spacing w:line="360" w:lineRule="auto"/>
        <w:rPr>
          <w:rFonts w:ascii="Times New Roman" w:hAnsi="Times New Roman"/>
          <w:sz w:val="24"/>
        </w:rPr>
      </w:pPr>
    </w:p>
    <w:p>
      <w:pPr>
        <w:spacing w:line="360" w:lineRule="auto"/>
        <w:rPr>
          <w:rFonts w:ascii="Times New Roman Bold" w:hAnsi="Times New Roman Bold" w:cs="Times New Roman Bold"/>
          <w:b/>
          <w:bCs/>
          <w:sz w:val="24"/>
        </w:rPr>
      </w:pPr>
      <w:r>
        <w:rPr>
          <w:rFonts w:ascii="Times New Roman Bold" w:hAnsi="Times New Roman Bold" w:cs="Times New Roman Bold"/>
          <w:b/>
          <w:bCs/>
          <w:sz w:val="24"/>
        </w:rPr>
        <w:t xml:space="preserve">Immunoblotting analysis of PTEN oxidation </w:t>
      </w:r>
    </w:p>
    <w:p>
      <w:pPr>
        <w:spacing w:line="360" w:lineRule="auto"/>
      </w:pPr>
      <w:r>
        <w:rPr>
          <w:rFonts w:ascii="Times New Roman" w:hAnsi="Times New Roman"/>
          <w:sz w:val="24"/>
        </w:rPr>
        <w:t xml:space="preserve">The oxidative modifications of PTEN were validated by immunoblot analysis and </w:t>
      </w:r>
      <w:r>
        <w:rPr>
          <w:rFonts w:hint="eastAsia" w:ascii="Times New Roman" w:hAnsi="Times New Roman"/>
          <w:sz w:val="24"/>
        </w:rPr>
        <w:t>non-reducing SDS-PAGE</w:t>
      </w:r>
      <w:r>
        <w:rPr>
          <w:rFonts w:ascii="Times New Roman" w:hAnsi="Times New Roman"/>
          <w:sz w:val="24"/>
        </w:rPr>
        <w:t xml:space="preserve"> as described previously [2-3]. In brief, iCCA cells were lysed with NP-40 lysis buffer supplemented with 2 mM N-ethylmaleimide (NEM), which was used to alkylate the free thiol group to block the artificial oxidation. The samples were then subjected to non-reducing SDS-PAGE according to the standard protocols. For iCCA cells treated with NAC </w:t>
      </w:r>
      <w:r>
        <w:rPr>
          <w:rFonts w:hint="eastAsia" w:ascii="Times New Roman" w:hAnsi="Times New Roman"/>
          <w:sz w:val="24"/>
          <w:lang w:eastAsia="zh-Hans"/>
        </w:rPr>
        <w:t>or</w:t>
      </w:r>
      <w:r>
        <w:rPr>
          <w:rFonts w:ascii="Times New Roman" w:hAnsi="Times New Roman"/>
          <w:sz w:val="24"/>
        </w:rPr>
        <w:t xml:space="preserve"> H</w:t>
      </w:r>
      <w:r>
        <w:rPr>
          <w:rFonts w:ascii="Times New Roman" w:hAnsi="Times New Roman"/>
          <w:sz w:val="24"/>
          <w:vertAlign w:val="subscript"/>
        </w:rPr>
        <w:t>2</w:t>
      </w:r>
      <w:r>
        <w:rPr>
          <w:rFonts w:ascii="Times New Roman" w:hAnsi="Times New Roman"/>
          <w:sz w:val="24"/>
        </w:rPr>
        <w:t>O</w:t>
      </w:r>
      <w:r>
        <w:rPr>
          <w:rFonts w:ascii="Times New Roman" w:hAnsi="Times New Roman"/>
          <w:sz w:val="24"/>
          <w:vertAlign w:val="subscript"/>
        </w:rPr>
        <w:t>2</w:t>
      </w:r>
      <w:r>
        <w:rPr>
          <w:rFonts w:ascii="Times New Roman" w:hAnsi="Times New Roman"/>
          <w:sz w:val="24"/>
        </w:rPr>
        <w:t>, the cells were pretreated with 1 mM H</w:t>
      </w:r>
      <w:r>
        <w:rPr>
          <w:rFonts w:ascii="Times New Roman" w:hAnsi="Times New Roman"/>
          <w:sz w:val="24"/>
          <w:vertAlign w:val="subscript"/>
        </w:rPr>
        <w:t>2</w:t>
      </w:r>
      <w:r>
        <w:rPr>
          <w:rFonts w:ascii="Times New Roman" w:hAnsi="Times New Roman"/>
          <w:sz w:val="24"/>
        </w:rPr>
        <w:t>O</w:t>
      </w:r>
      <w:r>
        <w:rPr>
          <w:rFonts w:ascii="Times New Roman" w:hAnsi="Times New Roman"/>
          <w:sz w:val="24"/>
          <w:vertAlign w:val="subscript"/>
        </w:rPr>
        <w:t>2</w:t>
      </w:r>
      <w:r>
        <w:rPr>
          <w:rFonts w:ascii="Times New Roman" w:hAnsi="Times New Roman"/>
          <w:sz w:val="24"/>
        </w:rPr>
        <w:t xml:space="preserve"> for 10 min [3] or pretreated with 4 mM NAC for 1 h at room temperature [4].Then NEM redox immunoblot was </w:t>
      </w:r>
      <w:r>
        <w:rPr>
          <w:rFonts w:hint="eastAsia" w:ascii="Times New Roman" w:hAnsi="Times New Roman"/>
          <w:sz w:val="24"/>
          <w:lang w:eastAsia="zh-Hans"/>
        </w:rPr>
        <w:t>conduct</w:t>
      </w:r>
      <w:r>
        <w:rPr>
          <w:rFonts w:ascii="Times New Roman" w:hAnsi="Times New Roman"/>
          <w:sz w:val="24"/>
        </w:rPr>
        <w:t xml:space="preserve">ed to detect the redox state of PTEN </w:t>
      </w:r>
      <w:r>
        <w:rPr>
          <w:rFonts w:hint="eastAsia" w:ascii="Times New Roman" w:hAnsi="Times New Roman"/>
          <w:sz w:val="24"/>
          <w:lang w:eastAsia="zh-Hans"/>
        </w:rPr>
        <w:t>extracted</w:t>
      </w:r>
      <w:r>
        <w:rPr>
          <w:rFonts w:ascii="Times New Roman" w:hAnsi="Times New Roman"/>
          <w:sz w:val="24"/>
          <w:lang w:eastAsia="zh-Hans"/>
        </w:rPr>
        <w:t xml:space="preserve"> from the treated cells</w:t>
      </w:r>
      <w:r>
        <w:rPr>
          <w:rFonts w:ascii="Times New Roman" w:hAnsi="Times New Roman"/>
          <w:sz w:val="24"/>
        </w:rPr>
        <w:t xml:space="preserve">. </w:t>
      </w:r>
    </w:p>
    <w:p>
      <w:pPr>
        <w:spacing w:line="360" w:lineRule="auto"/>
      </w:pPr>
    </w:p>
    <w:p>
      <w:pPr>
        <w:spacing w:line="360" w:lineRule="auto"/>
      </w:pPr>
    </w:p>
    <w:p>
      <w:pPr>
        <w:spacing w:line="360" w:lineRule="auto"/>
        <w:rPr>
          <w:rFonts w:ascii="Times New Roman" w:hAnsi="Times New Roman"/>
          <w:b/>
          <w:bCs/>
          <w:sz w:val="24"/>
        </w:rPr>
      </w:pPr>
      <w:r>
        <w:rPr>
          <w:rFonts w:ascii="Times New Roman" w:hAnsi="Times New Roman"/>
          <w:b/>
          <w:bCs/>
          <w:sz w:val="24"/>
        </w:rPr>
        <w:t>Animal studies</w:t>
      </w:r>
    </w:p>
    <w:p>
      <w:pPr>
        <w:spacing w:line="360" w:lineRule="auto"/>
        <w:rPr>
          <w:rFonts w:ascii="Times New Roman" w:hAnsi="Times New Roman"/>
          <w:sz w:val="24"/>
        </w:rPr>
      </w:pPr>
      <w:r>
        <w:rPr>
          <w:rFonts w:hint="eastAsia" w:ascii="Times New Roman" w:hAnsi="Times New Roman"/>
          <w:sz w:val="24"/>
        </w:rPr>
        <w:t xml:space="preserve">In </w:t>
      </w:r>
      <w:r>
        <w:rPr>
          <w:rFonts w:ascii="Times New Roman" w:hAnsi="Times New Roman"/>
          <w:sz w:val="24"/>
        </w:rPr>
        <w:t>our</w:t>
      </w:r>
      <w:r>
        <w:rPr>
          <w:rFonts w:hint="eastAsia" w:ascii="Times New Roman" w:hAnsi="Times New Roman"/>
          <w:sz w:val="24"/>
        </w:rPr>
        <w:t xml:space="preserve"> study, </w:t>
      </w:r>
      <w:r>
        <w:rPr>
          <w:rFonts w:ascii="Times New Roman" w:hAnsi="Times New Roman"/>
          <w:sz w:val="24"/>
        </w:rPr>
        <w:t>male 6</w:t>
      </w:r>
      <w:r>
        <w:rPr>
          <w:rFonts w:hint="eastAsia" w:ascii="Times New Roman" w:hAnsi="Times New Roman"/>
          <w:sz w:val="24"/>
        </w:rPr>
        <w:t>-week-old male BALB/c nude mice were purchased from Vital River Laboratories (Beijing, China). All mice were fed under standard pathogen-free conditions. 5</w:t>
      </w:r>
      <w:r>
        <w:rPr>
          <w:rFonts w:ascii="Times New Roman" w:hAnsi="Times New Roman"/>
          <w:sz w:val="22"/>
          <w:szCs w:val="22"/>
        </w:rPr>
        <w:t>×</w:t>
      </w:r>
      <w:r>
        <w:rPr>
          <w:rFonts w:ascii="Times New Roman" w:hAnsi="Times New Roman"/>
          <w:sz w:val="24"/>
        </w:rPr>
        <w:t>10</w:t>
      </w:r>
      <w:r>
        <w:rPr>
          <w:rFonts w:ascii="Times New Roman" w:hAnsi="Times New Roman"/>
          <w:sz w:val="24"/>
          <w:vertAlign w:val="superscript"/>
        </w:rPr>
        <w:t>6</w:t>
      </w:r>
      <w:r>
        <w:rPr>
          <w:rFonts w:hint="eastAsia" w:ascii="Times New Roman" w:hAnsi="Times New Roman"/>
          <w:sz w:val="24"/>
        </w:rPr>
        <w:t xml:space="preserve"> cells were injected subcutaneously into the mice</w:t>
      </w:r>
      <w:r>
        <w:rPr>
          <w:rFonts w:ascii="Times New Roman" w:hAnsi="Times New Roman"/>
          <w:sz w:val="24"/>
        </w:rPr>
        <w:t xml:space="preserve"> in subcutaneous xenograft models</w:t>
      </w:r>
      <w:r>
        <w:rPr>
          <w:rFonts w:hint="eastAsia" w:ascii="Times New Roman" w:hAnsi="Times New Roman"/>
          <w:sz w:val="24"/>
        </w:rPr>
        <w:t xml:space="preserve">. </w:t>
      </w:r>
      <w:r>
        <w:rPr>
          <w:rFonts w:ascii="Times New Roman" w:hAnsi="Times New Roman"/>
          <w:sz w:val="24"/>
        </w:rPr>
        <w:t xml:space="preserve">Recorded tumor length and width </w:t>
      </w:r>
      <w:r>
        <w:rPr>
          <w:rFonts w:hint="eastAsia" w:ascii="Times New Roman" w:hAnsi="Times New Roman"/>
          <w:sz w:val="24"/>
        </w:rPr>
        <w:t>once a week</w:t>
      </w:r>
      <w:r>
        <w:rPr>
          <w:rFonts w:ascii="Times New Roman" w:hAnsi="Times New Roman"/>
          <w:sz w:val="24"/>
        </w:rPr>
        <w:t>. Tumor volume was calculated as follows: volume (mm</w:t>
      </w:r>
      <w:r>
        <w:rPr>
          <w:rFonts w:ascii="Times New Roman" w:hAnsi="Times New Roman"/>
          <w:sz w:val="24"/>
          <w:vertAlign w:val="superscript"/>
        </w:rPr>
        <w:t>3</w:t>
      </w:r>
      <w:r>
        <w:rPr>
          <w:rFonts w:ascii="Times New Roman" w:hAnsi="Times New Roman"/>
          <w:sz w:val="24"/>
        </w:rPr>
        <w:t>) =0.52</w:t>
      </w:r>
      <w:r>
        <w:rPr>
          <w:rFonts w:ascii="Times New Roman" w:hAnsi="Times New Roman"/>
          <w:sz w:val="22"/>
          <w:szCs w:val="22"/>
        </w:rPr>
        <w:t>×a×b</w:t>
      </w:r>
      <w:r>
        <w:rPr>
          <w:rFonts w:ascii="Times New Roman" w:hAnsi="Times New Roman"/>
          <w:sz w:val="24"/>
          <w:vertAlign w:val="superscript"/>
        </w:rPr>
        <w:t>2</w:t>
      </w:r>
      <w:r>
        <w:rPr>
          <w:rFonts w:ascii="Times New Roman" w:hAnsi="Times New Roman"/>
          <w:sz w:val="22"/>
          <w:szCs w:val="22"/>
        </w:rPr>
        <w:t xml:space="preserve"> (a=</w:t>
      </w:r>
      <w:r>
        <w:rPr>
          <w:rFonts w:ascii="Times New Roman" w:hAnsi="Times New Roman"/>
          <w:sz w:val="24"/>
        </w:rPr>
        <w:t>length, b=width). Four weeks later, mice were euthanized and their tumors were isolated and weighed. In liver orthotopic-implantation models, 3</w:t>
      </w:r>
      <w:r>
        <w:rPr>
          <w:rFonts w:ascii="Times New Roman" w:hAnsi="Times New Roman"/>
          <w:sz w:val="22"/>
          <w:szCs w:val="22"/>
        </w:rPr>
        <w:t>×</w:t>
      </w:r>
      <w:r>
        <w:rPr>
          <w:rFonts w:hint="eastAsia" w:ascii="Times New Roman" w:hAnsi="Times New Roman"/>
          <w:sz w:val="24"/>
        </w:rPr>
        <w:t>10</w:t>
      </w:r>
      <w:r>
        <w:rPr>
          <w:rFonts w:hint="eastAsia" w:ascii="Times New Roman" w:hAnsi="Times New Roman"/>
          <w:sz w:val="24"/>
          <w:vertAlign w:val="superscript"/>
        </w:rPr>
        <w:t>6</w:t>
      </w:r>
      <w:r>
        <w:rPr>
          <w:rFonts w:hint="eastAsia" w:ascii="Times New Roman" w:hAnsi="Times New Roman"/>
          <w:sz w:val="24"/>
        </w:rPr>
        <w:t xml:space="preserve"> cells</w:t>
      </w:r>
      <w:r>
        <w:rPr>
          <w:rFonts w:ascii="Times New Roman" w:hAnsi="Times New Roman"/>
          <w:sz w:val="24"/>
        </w:rPr>
        <w:t xml:space="preserve"> were</w:t>
      </w:r>
      <w:r>
        <w:rPr>
          <w:rFonts w:hint="eastAsia" w:ascii="Times New Roman" w:hAnsi="Times New Roman"/>
          <w:sz w:val="24"/>
        </w:rPr>
        <w:t xml:space="preserve"> injected </w:t>
      </w:r>
      <w:r>
        <w:rPr>
          <w:rFonts w:ascii="Times New Roman" w:hAnsi="Times New Roman"/>
          <w:sz w:val="24"/>
        </w:rPr>
        <w:t>into the</w:t>
      </w:r>
      <w:r>
        <w:rPr>
          <w:rFonts w:hint="eastAsia" w:ascii="Times New Roman" w:hAnsi="Times New Roman"/>
          <w:sz w:val="24"/>
        </w:rPr>
        <w:t xml:space="preserve"> liver of each</w:t>
      </w:r>
      <w:r>
        <w:rPr>
          <w:rFonts w:ascii="Times New Roman" w:hAnsi="Times New Roman"/>
          <w:sz w:val="24"/>
        </w:rPr>
        <w:t xml:space="preserve"> </w:t>
      </w:r>
      <w:r>
        <w:rPr>
          <w:rFonts w:hint="default" w:ascii="Times New Roman" w:hAnsi="Times New Roman"/>
          <w:sz w:val="24"/>
        </w:rPr>
        <w:t>mouse</w:t>
      </w:r>
      <w:r>
        <w:rPr>
          <w:rFonts w:ascii="Times New Roman" w:hAnsi="Times New Roman"/>
          <w:sz w:val="24"/>
        </w:rPr>
        <w:t xml:space="preserve">. After </w:t>
      </w:r>
      <w:r>
        <w:rPr>
          <w:rFonts w:hint="eastAsia" w:ascii="Times New Roman" w:hAnsi="Times New Roman"/>
          <w:sz w:val="24"/>
        </w:rPr>
        <w:t>6 weeks</w:t>
      </w:r>
      <w:r>
        <w:rPr>
          <w:rFonts w:ascii="Times New Roman" w:hAnsi="Times New Roman"/>
          <w:sz w:val="24"/>
        </w:rPr>
        <w:t>, IVIS@ Lumina system (CLS, USA) was used to analyze the tumor formation and</w:t>
      </w:r>
      <w:r>
        <w:rPr>
          <w:rFonts w:hint="eastAsia" w:ascii="Times New Roman" w:hAnsi="Times New Roman"/>
          <w:sz w:val="24"/>
        </w:rPr>
        <w:t xml:space="preserve"> </w:t>
      </w:r>
      <w:r>
        <w:rPr>
          <w:rFonts w:ascii="Times New Roman" w:hAnsi="Times New Roman"/>
          <w:sz w:val="24"/>
        </w:rPr>
        <w:t xml:space="preserve">metastasis after </w:t>
      </w:r>
      <w:r>
        <w:rPr>
          <w:rFonts w:hint="eastAsia" w:ascii="Times New Roman" w:hAnsi="Times New Roman"/>
          <w:sz w:val="24"/>
        </w:rPr>
        <w:t>mice</w:t>
      </w:r>
      <w:r>
        <w:rPr>
          <w:rFonts w:ascii="Times New Roman" w:hAnsi="Times New Roman"/>
          <w:sz w:val="24"/>
        </w:rPr>
        <w:t xml:space="preserve"> intraperitoneal injected with D-luciferin (</w:t>
      </w:r>
      <w:r>
        <w:rPr>
          <w:rFonts w:hint="eastAsia" w:ascii="Times New Roman" w:hAnsi="Times New Roman"/>
          <w:sz w:val="24"/>
        </w:rPr>
        <w:t>ABP, USA</w:t>
      </w:r>
      <w:r>
        <w:rPr>
          <w:rFonts w:ascii="Times New Roman" w:hAnsi="Times New Roman"/>
          <w:sz w:val="24"/>
        </w:rPr>
        <w:t>, 150 mg/kg).</w:t>
      </w:r>
      <w:r>
        <w:rPr>
          <w:rFonts w:hint="eastAsia" w:ascii="Times New Roman" w:hAnsi="Times New Roman"/>
          <w:sz w:val="24"/>
        </w:rPr>
        <w:t xml:space="preserve"> </w:t>
      </w:r>
      <w:r>
        <w:rPr>
          <w:rFonts w:hint="eastAsia" w:ascii="Times New Roman" w:hAnsi="Times New Roman"/>
          <w:color w:val="C00000"/>
          <w:sz w:val="24"/>
        </w:rPr>
        <w:t xml:space="preserve">Small animal live imaging systems use two main techniques: bioluminescence and fluorescence. Bioluminescence technique uses luciferase to label </w:t>
      </w:r>
      <w:r>
        <w:rPr>
          <w:rFonts w:hint="default" w:ascii="Times New Roman" w:hAnsi="Times New Roman"/>
          <w:color w:val="C00000"/>
          <w:sz w:val="24"/>
        </w:rPr>
        <w:t xml:space="preserve">iCCA </w:t>
      </w:r>
      <w:r>
        <w:rPr>
          <w:rFonts w:hint="eastAsia" w:ascii="Times New Roman" w:hAnsi="Times New Roman"/>
          <w:color w:val="C00000"/>
          <w:sz w:val="24"/>
        </w:rPr>
        <w:t xml:space="preserve">cells, while fluorescence technique uses fluorescent reporter groups to label </w:t>
      </w:r>
      <w:r>
        <w:rPr>
          <w:rFonts w:hint="default" w:ascii="Times New Roman" w:hAnsi="Times New Roman"/>
          <w:color w:val="C00000"/>
          <w:sz w:val="24"/>
        </w:rPr>
        <w:t>iCCA</w:t>
      </w:r>
      <w:r>
        <w:rPr>
          <w:rFonts w:hint="default" w:ascii="Times New Roman" w:hAnsi="Times New Roman"/>
          <w:color w:val="C00000"/>
          <w:sz w:val="24"/>
        </w:rPr>
        <w:t xml:space="preserve"> </w:t>
      </w:r>
      <w:bookmarkStart w:id="2" w:name="_GoBack"/>
      <w:bookmarkEnd w:id="2"/>
      <w:r>
        <w:rPr>
          <w:rFonts w:hint="eastAsia" w:ascii="Times New Roman" w:hAnsi="Times New Roman"/>
          <w:color w:val="C00000"/>
          <w:sz w:val="24"/>
        </w:rPr>
        <w:t>cells.</w:t>
      </w:r>
      <w:r>
        <w:rPr>
          <w:rFonts w:hint="default" w:ascii="Times New Roman" w:hAnsi="Times New Roman"/>
          <w:color w:val="C00000"/>
          <w:sz w:val="24"/>
        </w:rPr>
        <w:t xml:space="preserve"> </w:t>
      </w:r>
      <w:r>
        <w:rPr>
          <w:rFonts w:ascii="Times New Roman" w:hAnsi="Times New Roman"/>
          <w:sz w:val="24"/>
        </w:rPr>
        <w:t>In</w:t>
      </w:r>
      <w:r>
        <w:rPr>
          <w:rFonts w:hint="eastAsia" w:ascii="Times New Roman" w:hAnsi="Times New Roman"/>
          <w:sz w:val="24"/>
        </w:rPr>
        <w:t xml:space="preserve"> lung metastasis models, 2</w:t>
      </w:r>
      <w:r>
        <w:rPr>
          <w:rFonts w:ascii="Times New Roman" w:hAnsi="Times New Roman"/>
          <w:sz w:val="22"/>
          <w:szCs w:val="22"/>
        </w:rPr>
        <w:t>×</w:t>
      </w:r>
      <w:r>
        <w:rPr>
          <w:rFonts w:hint="eastAsia" w:ascii="Times New Roman" w:hAnsi="Times New Roman"/>
          <w:sz w:val="24"/>
        </w:rPr>
        <w:t>10</w:t>
      </w:r>
      <w:r>
        <w:rPr>
          <w:rFonts w:hint="eastAsia" w:ascii="Times New Roman" w:hAnsi="Times New Roman"/>
          <w:sz w:val="24"/>
          <w:vertAlign w:val="superscript"/>
        </w:rPr>
        <w:t>6</w:t>
      </w:r>
      <w:r>
        <w:rPr>
          <w:rFonts w:hint="eastAsia" w:ascii="Times New Roman" w:hAnsi="Times New Roman"/>
          <w:sz w:val="24"/>
        </w:rPr>
        <w:t xml:space="preserve"> cells were injected through tail veins. After </w:t>
      </w:r>
      <w:r>
        <w:rPr>
          <w:rFonts w:ascii="Times New Roman" w:hAnsi="Times New Roman"/>
          <w:sz w:val="24"/>
        </w:rPr>
        <w:t>8</w:t>
      </w:r>
      <w:r>
        <w:rPr>
          <w:rFonts w:hint="eastAsia" w:ascii="Times New Roman" w:hAnsi="Times New Roman"/>
          <w:sz w:val="24"/>
        </w:rPr>
        <w:t xml:space="preserve"> weeks, IVIS@ Lumina system (CLS, USA) was used to analyze</w:t>
      </w:r>
      <w:r>
        <w:rPr>
          <w:rFonts w:ascii="Times New Roman" w:hAnsi="Times New Roman"/>
          <w:sz w:val="24"/>
        </w:rPr>
        <w:t xml:space="preserve"> the tumor metastasis after </w:t>
      </w:r>
      <w:r>
        <w:rPr>
          <w:rFonts w:hint="eastAsia" w:ascii="Times New Roman" w:hAnsi="Times New Roman"/>
          <w:sz w:val="24"/>
        </w:rPr>
        <w:t>mice</w:t>
      </w:r>
      <w:r>
        <w:rPr>
          <w:rFonts w:ascii="Times New Roman" w:hAnsi="Times New Roman"/>
          <w:sz w:val="24"/>
        </w:rPr>
        <w:t xml:space="preserve"> intraperitoneal injected with D-luciferin.</w:t>
      </w:r>
      <w:r>
        <w:rPr>
          <w:rFonts w:hint="eastAsia" w:ascii="Times New Roman" w:hAnsi="Times New Roman"/>
          <w:sz w:val="24"/>
        </w:rPr>
        <w:t xml:space="preserve"> </w:t>
      </w:r>
      <w:r>
        <w:rPr>
          <w:rFonts w:ascii="Times New Roman" w:hAnsi="Times New Roman"/>
          <w:sz w:val="24"/>
        </w:rPr>
        <w:t>Next</w:t>
      </w:r>
      <w:r>
        <w:rPr>
          <w:rFonts w:hint="eastAsia" w:ascii="Times New Roman" w:hAnsi="Times New Roman"/>
          <w:sz w:val="24"/>
        </w:rPr>
        <w:t xml:space="preserve">, </w:t>
      </w:r>
      <w:r>
        <w:rPr>
          <w:rFonts w:ascii="Times New Roman" w:hAnsi="Times New Roman"/>
          <w:sz w:val="24"/>
        </w:rPr>
        <w:t>mice were sacrificed after IVIS measurement, tumor tissues were excised for further detection.</w:t>
      </w:r>
    </w:p>
    <w:p>
      <w:pPr>
        <w:spacing w:line="360" w:lineRule="auto"/>
        <w:ind w:firstLine="240" w:firstLineChars="100"/>
        <w:rPr>
          <w:rFonts w:ascii="Times New Roman" w:hAnsi="Times New Roman"/>
          <w:sz w:val="24"/>
        </w:rPr>
      </w:pPr>
      <w:r>
        <w:rPr>
          <w:rFonts w:hint="eastAsia" w:ascii="Times New Roman" w:hAnsi="Times New Roman"/>
          <w:sz w:val="24"/>
        </w:rPr>
        <w:t>T</w:t>
      </w:r>
      <w:r>
        <w:rPr>
          <w:rFonts w:ascii="Times New Roman" w:hAnsi="Times New Roman"/>
          <w:sz w:val="24"/>
        </w:rPr>
        <w:t xml:space="preserve">o identify the effects of ipatasertib on tumor growth and metastasis, subcutaneous xenograft models, liver orthotopic-implantation models, and </w:t>
      </w:r>
      <w:r>
        <w:rPr>
          <w:rFonts w:hint="eastAsia" w:ascii="Times New Roman" w:hAnsi="Times New Roman"/>
          <w:sz w:val="24"/>
        </w:rPr>
        <w:t>lung metastasis models</w:t>
      </w:r>
      <w:r>
        <w:rPr>
          <w:rFonts w:ascii="Times New Roman" w:hAnsi="Times New Roman"/>
          <w:sz w:val="24"/>
        </w:rPr>
        <w:t xml:space="preserve"> were established using stably transfected RBE cells.</w:t>
      </w:r>
      <w:r>
        <w:rPr>
          <w:rFonts w:hint="eastAsia" w:ascii="Times New Roman" w:hAnsi="Times New Roman"/>
          <w:sz w:val="24"/>
        </w:rPr>
        <w:t xml:space="preserve"> </w:t>
      </w:r>
      <w:r>
        <w:rPr>
          <w:rFonts w:ascii="Times New Roman" w:hAnsi="Times New Roman"/>
          <w:sz w:val="24"/>
        </w:rPr>
        <w:t xml:space="preserve">Mice were randomized to receive vehicle or ipatasertib treatment and were dosed orally with </w:t>
      </w:r>
      <w:r>
        <w:rPr>
          <w:rFonts w:hint="eastAsia" w:ascii="Times New Roman" w:hAnsi="Times New Roman"/>
          <w:sz w:val="24"/>
          <w:lang w:eastAsia="zh-Hans"/>
        </w:rPr>
        <w:t>or</w:t>
      </w:r>
      <w:r>
        <w:rPr>
          <w:rFonts w:ascii="Times New Roman" w:hAnsi="Times New Roman"/>
          <w:sz w:val="24"/>
          <w:lang w:eastAsia="zh-Hans"/>
        </w:rPr>
        <w:t xml:space="preserve"> without </w:t>
      </w:r>
      <w:r>
        <w:rPr>
          <w:rFonts w:ascii="Times New Roman" w:hAnsi="Times New Roman"/>
          <w:sz w:val="24"/>
        </w:rPr>
        <w:t xml:space="preserve">ipatasertib </w:t>
      </w:r>
      <w:r>
        <w:rPr>
          <w:rFonts w:hint="eastAsia" w:ascii="Times New Roman" w:hAnsi="Times New Roman"/>
          <w:sz w:val="24"/>
        </w:rPr>
        <w:t>once a day</w:t>
      </w:r>
      <w:r>
        <w:rPr>
          <w:rFonts w:ascii="Times New Roman" w:hAnsi="Times New Roman"/>
          <w:sz w:val="24"/>
        </w:rPr>
        <w:t xml:space="preserve"> at 75 mg/kg for 14 </w:t>
      </w:r>
      <w:r>
        <w:rPr>
          <w:rFonts w:hint="eastAsia" w:ascii="Times New Roman" w:hAnsi="Times New Roman"/>
          <w:sz w:val="24"/>
          <w:lang w:eastAsia="zh-Hans"/>
        </w:rPr>
        <w:t>day</w:t>
      </w:r>
      <w:r>
        <w:rPr>
          <w:rFonts w:ascii="Times New Roman" w:hAnsi="Times New Roman"/>
          <w:sz w:val="24"/>
        </w:rPr>
        <w:t>s and tumor volume were monitored once 1 weeks. A</w:t>
      </w:r>
      <w:r>
        <w:rPr>
          <w:rFonts w:hint="eastAsia" w:ascii="Times New Roman" w:hAnsi="Times New Roman"/>
          <w:sz w:val="24"/>
        </w:rPr>
        <w:t>f</w:t>
      </w:r>
      <w:r>
        <w:rPr>
          <w:rFonts w:ascii="Times New Roman" w:hAnsi="Times New Roman"/>
          <w:sz w:val="24"/>
        </w:rPr>
        <w:t>ter establishing liver orthotopic-implantation models and lung metastasis models, mice were dosed with ipatasertib from the 3</w:t>
      </w:r>
      <w:r>
        <w:rPr>
          <w:rFonts w:ascii="Times New Roman" w:hAnsi="Times New Roman"/>
          <w:sz w:val="24"/>
          <w:vertAlign w:val="superscript"/>
        </w:rPr>
        <w:t>th</w:t>
      </w:r>
      <w:r>
        <w:rPr>
          <w:rFonts w:ascii="Times New Roman" w:hAnsi="Times New Roman"/>
          <w:sz w:val="24"/>
        </w:rPr>
        <w:t xml:space="preserve"> week and 5</w:t>
      </w:r>
      <w:r>
        <w:rPr>
          <w:rFonts w:ascii="Times New Roman" w:hAnsi="Times New Roman"/>
          <w:sz w:val="24"/>
          <w:vertAlign w:val="superscript"/>
        </w:rPr>
        <w:t>th</w:t>
      </w:r>
      <w:r>
        <w:rPr>
          <w:rFonts w:ascii="Times New Roman" w:hAnsi="Times New Roman"/>
          <w:sz w:val="24"/>
        </w:rPr>
        <w:t xml:space="preserve"> week, respectively. 2 weeks later, tumor formation and metastasis were detected by IVIS. </w:t>
      </w:r>
      <w:r>
        <w:rPr>
          <w:rFonts w:hint="eastAsia" w:ascii="Times New Roman" w:hAnsi="Times New Roman"/>
          <w:sz w:val="24"/>
        </w:rPr>
        <w:t>All animal experiments in this study were approved by the Animal Ethics Committee of West China Hospital, Sichuan University</w:t>
      </w:r>
      <w:r>
        <w:rPr>
          <w:rFonts w:hint="default" w:ascii="Times New Roman" w:hAnsi="Times New Roman"/>
          <w:sz w:val="24"/>
        </w:rPr>
        <w:t>.</w:t>
      </w:r>
    </w:p>
    <w:p>
      <w:pPr>
        <w:spacing w:line="360" w:lineRule="auto"/>
        <w:rPr>
          <w:rFonts w:hint="eastAsia" w:ascii="Times New Roman" w:hAnsi="Times New Roman" w:cs="Times New Roman"/>
          <w:color w:val="auto"/>
          <w:sz w:val="24"/>
        </w:rPr>
      </w:pPr>
    </w:p>
    <w:p>
      <w:pPr>
        <w:spacing w:line="360" w:lineRule="auto"/>
        <w:rPr>
          <w:rFonts w:hint="default" w:ascii="Times New Roman Bold" w:hAnsi="Times New Roman Bold" w:cs="Times New Roman Bold"/>
          <w:b/>
          <w:bCs/>
          <w:color w:val="auto"/>
          <w:kern w:val="0"/>
          <w:sz w:val="28"/>
          <w:szCs w:val="28"/>
        </w:rPr>
      </w:pPr>
      <w:r>
        <w:rPr>
          <w:rFonts w:hint="default" w:ascii="Times New Roman Bold" w:hAnsi="Times New Roman Bold" w:cs="Times New Roman Bold"/>
          <w:b/>
          <w:bCs/>
          <w:color w:val="auto"/>
          <w:kern w:val="0"/>
          <w:sz w:val="28"/>
          <w:szCs w:val="28"/>
        </w:rPr>
        <w:t>References</w:t>
      </w:r>
    </w:p>
    <w:p>
      <w:pPr>
        <w:spacing w:line="360" w:lineRule="auto"/>
        <w:rPr>
          <w:rFonts w:hint="default" w:ascii="Times New Roman" w:hAnsi="Times New Roman" w:cs="Times New Roman"/>
          <w:b w:val="0"/>
          <w:bCs w:val="0"/>
          <w:i w:val="0"/>
          <w:iCs/>
          <w:color w:val="auto"/>
          <w:sz w:val="24"/>
          <w:szCs w:val="24"/>
        </w:rPr>
      </w:pPr>
      <w:r>
        <w:rPr>
          <w:rFonts w:hint="default" w:ascii="Times New Roman" w:hAnsi="Times New Roman" w:cs="Times New Roman"/>
          <w:b w:val="0"/>
          <w:bCs w:val="0"/>
          <w:i w:val="0"/>
          <w:iCs/>
          <w:color w:val="auto"/>
          <w:kern w:val="0"/>
          <w:sz w:val="24"/>
          <w:szCs w:val="24"/>
        </w:rPr>
        <w:t xml:space="preserve">1. </w:t>
      </w:r>
      <w:r>
        <w:rPr>
          <w:rFonts w:hint="default" w:ascii="Times New Roman" w:hAnsi="Times New Roman" w:cs="Times New Roman"/>
          <w:b w:val="0"/>
          <w:bCs w:val="0"/>
          <w:i w:val="0"/>
          <w:iCs/>
          <w:color w:val="auto"/>
          <w:sz w:val="24"/>
          <w:szCs w:val="24"/>
        </w:rPr>
        <w:t>Zhang Y, Zhang XO, Chen T, Xiang JF, Yin QF, Xing YH, et al. Circular intronic long noncoding RNAs. Mol Cell 2013;51:792-806</w:t>
      </w:r>
    </w:p>
    <w:p>
      <w:pPr>
        <w:spacing w:line="360" w:lineRule="auto"/>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2. Zhang Y, Park J, Han SJ, Park I, Huu TN, Kim JS, Woo HA, Lee SR. The critical role of redox regulation of PTEN and peroxiredoxin III in alcoholic fatty liver. Free Radic Biol Med. 2021 Jan;162:141-148.</w:t>
      </w:r>
    </w:p>
    <w:p>
      <w:pPr>
        <w:spacing w:line="360" w:lineRule="auto"/>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3. Han SJ, Zhang Y, Kim I, Chay KO, Yoon HJ, Jang DI, Yang SY, Park J, Woo HA, Park I, Lee SR. Redox regulation of the tumor suppressor PTEN by the thioredoxin system and cumene hydroperoxide. Free Radic Biol Med. 2017 Nov;112:277-286.</w:t>
      </w:r>
    </w:p>
    <w:p>
      <w:pPr>
        <w:spacing w:line="360" w:lineRule="auto"/>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4. Liu X, Wang L, Cai J, Liu K, Liu M, Wang H, Zhang H. N-acetylcysteine alleviates H2O2-induced damage via regulating the redox status of intracellular antioxidants in H9c2 cells. Int J Mol Med. 2019 Jan;43(1):199-208.</w:t>
      </w:r>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0000000000000000000"/>
    <w:charset w:val="86"/>
    <w:family w:val="auto"/>
    <w:pitch w:val="default"/>
    <w:sig w:usb0="00000000" w:usb1="00000000" w:usb2="00000000" w:usb3="00000000" w:csb0="00000000" w:csb1="00000000"/>
  </w:font>
  <w:font w:name="汉仪中等线KW">
    <w:panose1 w:val="01010104010101010101"/>
    <w:charset w:val="86"/>
    <w:family w:val="auto"/>
    <w:pitch w:val="default"/>
    <w:sig w:usb0="00000000" w:usb1="00000000" w:usb2="00000000" w:usb3="00000000" w:csb0="0016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DengXian">
    <w:altName w:val="汉仪中等线KW"/>
    <w:panose1 w:val="02010600030101010101"/>
    <w:charset w:val="86"/>
    <w:family w:val="auto"/>
    <w:pitch w:val="default"/>
    <w:sig w:usb0="00000000" w:usb1="00000000" w:usb2="00000016" w:usb3="00000000" w:csb0="0004000F" w:csb1="00000000"/>
  </w:font>
  <w:font w:name="Times New Roman Bold">
    <w:panose1 w:val="02020603050405020304"/>
    <w:charset w:val="00"/>
    <w:family w:val="auto"/>
    <w:pitch w:val="default"/>
    <w:sig w:usb0="00000000" w:usb1="00000000" w:usb2="00000000" w:usb3="00000000" w:csb0="00000000" w:csb1="00000000"/>
  </w:font>
  <w:font w:name="Times New Roman Regular">
    <w:panose1 w:val="02020603050405020304"/>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C4B"/>
    <w:rsid w:val="00003F96"/>
    <w:rsid w:val="000165CA"/>
    <w:rsid w:val="000270A0"/>
    <w:rsid w:val="00032AA6"/>
    <w:rsid w:val="00046898"/>
    <w:rsid w:val="00061709"/>
    <w:rsid w:val="00065F52"/>
    <w:rsid w:val="000701B4"/>
    <w:rsid w:val="00093F89"/>
    <w:rsid w:val="000A7266"/>
    <w:rsid w:val="000B47BE"/>
    <w:rsid w:val="000C035C"/>
    <w:rsid w:val="000C179B"/>
    <w:rsid w:val="000C3E31"/>
    <w:rsid w:val="000D2E63"/>
    <w:rsid w:val="000D48BF"/>
    <w:rsid w:val="000D7C6B"/>
    <w:rsid w:val="000E0491"/>
    <w:rsid w:val="000E4B29"/>
    <w:rsid w:val="000E6C64"/>
    <w:rsid w:val="000F176B"/>
    <w:rsid w:val="00114E6C"/>
    <w:rsid w:val="00116E61"/>
    <w:rsid w:val="0013760D"/>
    <w:rsid w:val="001410FF"/>
    <w:rsid w:val="001425B6"/>
    <w:rsid w:val="00195B9D"/>
    <w:rsid w:val="001D3ADB"/>
    <w:rsid w:val="001F6331"/>
    <w:rsid w:val="00202F29"/>
    <w:rsid w:val="00210F66"/>
    <w:rsid w:val="0021407E"/>
    <w:rsid w:val="00224897"/>
    <w:rsid w:val="00225128"/>
    <w:rsid w:val="00226AA9"/>
    <w:rsid w:val="00235ED0"/>
    <w:rsid w:val="002375DC"/>
    <w:rsid w:val="0024060A"/>
    <w:rsid w:val="00251E27"/>
    <w:rsid w:val="0028720D"/>
    <w:rsid w:val="0029089A"/>
    <w:rsid w:val="00293ACA"/>
    <w:rsid w:val="002A5B14"/>
    <w:rsid w:val="002C13FE"/>
    <w:rsid w:val="002D0895"/>
    <w:rsid w:val="002D4490"/>
    <w:rsid w:val="002D5839"/>
    <w:rsid w:val="002E781D"/>
    <w:rsid w:val="002F50C1"/>
    <w:rsid w:val="002F7484"/>
    <w:rsid w:val="00313455"/>
    <w:rsid w:val="00332DE1"/>
    <w:rsid w:val="003338FB"/>
    <w:rsid w:val="00341E99"/>
    <w:rsid w:val="00365939"/>
    <w:rsid w:val="00371078"/>
    <w:rsid w:val="00386B1A"/>
    <w:rsid w:val="0039103F"/>
    <w:rsid w:val="003B0A9A"/>
    <w:rsid w:val="003B4983"/>
    <w:rsid w:val="003C3C78"/>
    <w:rsid w:val="003D245D"/>
    <w:rsid w:val="003D3CA1"/>
    <w:rsid w:val="003E7FDF"/>
    <w:rsid w:val="003F568A"/>
    <w:rsid w:val="00400747"/>
    <w:rsid w:val="004057A1"/>
    <w:rsid w:val="00406037"/>
    <w:rsid w:val="00406708"/>
    <w:rsid w:val="004131A8"/>
    <w:rsid w:val="004158A3"/>
    <w:rsid w:val="004263DB"/>
    <w:rsid w:val="0043032B"/>
    <w:rsid w:val="00433DF2"/>
    <w:rsid w:val="004538C4"/>
    <w:rsid w:val="0045531B"/>
    <w:rsid w:val="00460B67"/>
    <w:rsid w:val="004679A5"/>
    <w:rsid w:val="00467B98"/>
    <w:rsid w:val="00473EBD"/>
    <w:rsid w:val="00473F3D"/>
    <w:rsid w:val="004820C7"/>
    <w:rsid w:val="00483D65"/>
    <w:rsid w:val="00485188"/>
    <w:rsid w:val="004875D8"/>
    <w:rsid w:val="004A38F7"/>
    <w:rsid w:val="004B77D0"/>
    <w:rsid w:val="004C66FC"/>
    <w:rsid w:val="004D5521"/>
    <w:rsid w:val="004E11CC"/>
    <w:rsid w:val="004E44E1"/>
    <w:rsid w:val="004E6296"/>
    <w:rsid w:val="004F24F2"/>
    <w:rsid w:val="004F2C70"/>
    <w:rsid w:val="004F479C"/>
    <w:rsid w:val="004F5518"/>
    <w:rsid w:val="00514B90"/>
    <w:rsid w:val="0053190D"/>
    <w:rsid w:val="0053224D"/>
    <w:rsid w:val="00534688"/>
    <w:rsid w:val="00565884"/>
    <w:rsid w:val="00572011"/>
    <w:rsid w:val="00592321"/>
    <w:rsid w:val="005968E7"/>
    <w:rsid w:val="005A549E"/>
    <w:rsid w:val="005A6163"/>
    <w:rsid w:val="005B18A8"/>
    <w:rsid w:val="005B27F7"/>
    <w:rsid w:val="005B2AB5"/>
    <w:rsid w:val="005D3048"/>
    <w:rsid w:val="005D4167"/>
    <w:rsid w:val="006100A9"/>
    <w:rsid w:val="006114F8"/>
    <w:rsid w:val="006205D5"/>
    <w:rsid w:val="00651962"/>
    <w:rsid w:val="0065742E"/>
    <w:rsid w:val="00661D04"/>
    <w:rsid w:val="006640F2"/>
    <w:rsid w:val="006806ED"/>
    <w:rsid w:val="00692798"/>
    <w:rsid w:val="0069504E"/>
    <w:rsid w:val="006950BF"/>
    <w:rsid w:val="006B273F"/>
    <w:rsid w:val="006C0CC6"/>
    <w:rsid w:val="006C5DFB"/>
    <w:rsid w:val="006D3974"/>
    <w:rsid w:val="006E4951"/>
    <w:rsid w:val="006E5EBE"/>
    <w:rsid w:val="006F7252"/>
    <w:rsid w:val="006F7587"/>
    <w:rsid w:val="007037A5"/>
    <w:rsid w:val="00705887"/>
    <w:rsid w:val="00706033"/>
    <w:rsid w:val="007121E1"/>
    <w:rsid w:val="00716EE9"/>
    <w:rsid w:val="00730938"/>
    <w:rsid w:val="00733E92"/>
    <w:rsid w:val="00737F56"/>
    <w:rsid w:val="007545EA"/>
    <w:rsid w:val="007776E5"/>
    <w:rsid w:val="00781273"/>
    <w:rsid w:val="007966D6"/>
    <w:rsid w:val="007A5898"/>
    <w:rsid w:val="007D3513"/>
    <w:rsid w:val="007D775B"/>
    <w:rsid w:val="007E256D"/>
    <w:rsid w:val="007E5BA8"/>
    <w:rsid w:val="007F2B7F"/>
    <w:rsid w:val="007F4933"/>
    <w:rsid w:val="00800AF1"/>
    <w:rsid w:val="0080423F"/>
    <w:rsid w:val="008221A0"/>
    <w:rsid w:val="00824D72"/>
    <w:rsid w:val="008309BE"/>
    <w:rsid w:val="00846358"/>
    <w:rsid w:val="00855729"/>
    <w:rsid w:val="00883F05"/>
    <w:rsid w:val="00897215"/>
    <w:rsid w:val="008B2357"/>
    <w:rsid w:val="008B7A54"/>
    <w:rsid w:val="008D70E4"/>
    <w:rsid w:val="008E7631"/>
    <w:rsid w:val="00901768"/>
    <w:rsid w:val="00903882"/>
    <w:rsid w:val="00911B83"/>
    <w:rsid w:val="00914DF2"/>
    <w:rsid w:val="00936219"/>
    <w:rsid w:val="00943A10"/>
    <w:rsid w:val="00952C4B"/>
    <w:rsid w:val="009642DB"/>
    <w:rsid w:val="00966CB5"/>
    <w:rsid w:val="00994F3E"/>
    <w:rsid w:val="00996DB2"/>
    <w:rsid w:val="009B3ADA"/>
    <w:rsid w:val="009D07CD"/>
    <w:rsid w:val="009D18B6"/>
    <w:rsid w:val="009D2D0C"/>
    <w:rsid w:val="009D6281"/>
    <w:rsid w:val="009E7547"/>
    <w:rsid w:val="00A25423"/>
    <w:rsid w:val="00A26BC8"/>
    <w:rsid w:val="00A35139"/>
    <w:rsid w:val="00A36E3F"/>
    <w:rsid w:val="00A56A54"/>
    <w:rsid w:val="00A646A7"/>
    <w:rsid w:val="00A753AF"/>
    <w:rsid w:val="00A7742B"/>
    <w:rsid w:val="00A84674"/>
    <w:rsid w:val="00A93BF6"/>
    <w:rsid w:val="00AC5BEB"/>
    <w:rsid w:val="00AE0B41"/>
    <w:rsid w:val="00AE3289"/>
    <w:rsid w:val="00AF2ED2"/>
    <w:rsid w:val="00B00AF8"/>
    <w:rsid w:val="00B0403D"/>
    <w:rsid w:val="00B041FD"/>
    <w:rsid w:val="00B104AF"/>
    <w:rsid w:val="00B11B5E"/>
    <w:rsid w:val="00B25E0A"/>
    <w:rsid w:val="00B330FA"/>
    <w:rsid w:val="00B37E7C"/>
    <w:rsid w:val="00B4126E"/>
    <w:rsid w:val="00B51F4B"/>
    <w:rsid w:val="00B52211"/>
    <w:rsid w:val="00B6558A"/>
    <w:rsid w:val="00B70B99"/>
    <w:rsid w:val="00B70F9E"/>
    <w:rsid w:val="00B75FE0"/>
    <w:rsid w:val="00B762D9"/>
    <w:rsid w:val="00BA1EDB"/>
    <w:rsid w:val="00BB1F12"/>
    <w:rsid w:val="00BB2692"/>
    <w:rsid w:val="00BB6EE6"/>
    <w:rsid w:val="00BC1D04"/>
    <w:rsid w:val="00BC7DC3"/>
    <w:rsid w:val="00BD2445"/>
    <w:rsid w:val="00BD7946"/>
    <w:rsid w:val="00BE53A3"/>
    <w:rsid w:val="00BE639C"/>
    <w:rsid w:val="00BE6633"/>
    <w:rsid w:val="00BF4C37"/>
    <w:rsid w:val="00C14653"/>
    <w:rsid w:val="00C15D4A"/>
    <w:rsid w:val="00C24358"/>
    <w:rsid w:val="00C40933"/>
    <w:rsid w:val="00C4717B"/>
    <w:rsid w:val="00C508E0"/>
    <w:rsid w:val="00C54727"/>
    <w:rsid w:val="00C63316"/>
    <w:rsid w:val="00C70F72"/>
    <w:rsid w:val="00C73F85"/>
    <w:rsid w:val="00C74340"/>
    <w:rsid w:val="00C800CD"/>
    <w:rsid w:val="00C8014F"/>
    <w:rsid w:val="00CA5616"/>
    <w:rsid w:val="00CB3810"/>
    <w:rsid w:val="00CB4408"/>
    <w:rsid w:val="00CC557D"/>
    <w:rsid w:val="00CC6160"/>
    <w:rsid w:val="00CE2B4E"/>
    <w:rsid w:val="00CF0F7B"/>
    <w:rsid w:val="00D10A24"/>
    <w:rsid w:val="00D11EE4"/>
    <w:rsid w:val="00D21CB6"/>
    <w:rsid w:val="00D22E13"/>
    <w:rsid w:val="00D24E33"/>
    <w:rsid w:val="00D3003F"/>
    <w:rsid w:val="00D319B5"/>
    <w:rsid w:val="00D41117"/>
    <w:rsid w:val="00D44903"/>
    <w:rsid w:val="00D50A7D"/>
    <w:rsid w:val="00D5761D"/>
    <w:rsid w:val="00D618C7"/>
    <w:rsid w:val="00D63D34"/>
    <w:rsid w:val="00D7504B"/>
    <w:rsid w:val="00D86764"/>
    <w:rsid w:val="00DA1692"/>
    <w:rsid w:val="00DA3946"/>
    <w:rsid w:val="00DB75E2"/>
    <w:rsid w:val="00DD0356"/>
    <w:rsid w:val="00DD2C1C"/>
    <w:rsid w:val="00DE01D8"/>
    <w:rsid w:val="00DE0D6E"/>
    <w:rsid w:val="00DE587C"/>
    <w:rsid w:val="00E009B4"/>
    <w:rsid w:val="00E04050"/>
    <w:rsid w:val="00E13B30"/>
    <w:rsid w:val="00E23543"/>
    <w:rsid w:val="00E434BF"/>
    <w:rsid w:val="00E46E33"/>
    <w:rsid w:val="00E66530"/>
    <w:rsid w:val="00E75C42"/>
    <w:rsid w:val="00E77598"/>
    <w:rsid w:val="00E90DEC"/>
    <w:rsid w:val="00EA2A07"/>
    <w:rsid w:val="00EA4196"/>
    <w:rsid w:val="00EA423E"/>
    <w:rsid w:val="00EB1F31"/>
    <w:rsid w:val="00EC07A9"/>
    <w:rsid w:val="00EC4C25"/>
    <w:rsid w:val="00ED55EF"/>
    <w:rsid w:val="00EE2DB8"/>
    <w:rsid w:val="00EE30FD"/>
    <w:rsid w:val="00EE522C"/>
    <w:rsid w:val="00EE7650"/>
    <w:rsid w:val="00F03383"/>
    <w:rsid w:val="00F13492"/>
    <w:rsid w:val="00F212F1"/>
    <w:rsid w:val="00F30282"/>
    <w:rsid w:val="00F349EC"/>
    <w:rsid w:val="00F44FCA"/>
    <w:rsid w:val="00F54D1C"/>
    <w:rsid w:val="00F62DBF"/>
    <w:rsid w:val="00F7240E"/>
    <w:rsid w:val="00F8107D"/>
    <w:rsid w:val="00F967B0"/>
    <w:rsid w:val="00F97C06"/>
    <w:rsid w:val="00FC691F"/>
    <w:rsid w:val="00FE5F8C"/>
    <w:rsid w:val="00FF55F5"/>
    <w:rsid w:val="02BF649F"/>
    <w:rsid w:val="06FF4F48"/>
    <w:rsid w:val="079DEC08"/>
    <w:rsid w:val="0A3FA44E"/>
    <w:rsid w:val="0B9DA47D"/>
    <w:rsid w:val="0DFF5F79"/>
    <w:rsid w:val="0E07DBDB"/>
    <w:rsid w:val="0FB7B154"/>
    <w:rsid w:val="0FBD2284"/>
    <w:rsid w:val="0FBF78BE"/>
    <w:rsid w:val="14F720F6"/>
    <w:rsid w:val="157B422B"/>
    <w:rsid w:val="167B6E09"/>
    <w:rsid w:val="17DFF002"/>
    <w:rsid w:val="18CC2702"/>
    <w:rsid w:val="1AF84116"/>
    <w:rsid w:val="1BEFCA6A"/>
    <w:rsid w:val="1C55656A"/>
    <w:rsid w:val="1CF744E1"/>
    <w:rsid w:val="1DD7FC1E"/>
    <w:rsid w:val="1EBFE17E"/>
    <w:rsid w:val="1EDF9DD9"/>
    <w:rsid w:val="1EFF7BC6"/>
    <w:rsid w:val="1F7F0D60"/>
    <w:rsid w:val="1FAFADFE"/>
    <w:rsid w:val="1FF376A8"/>
    <w:rsid w:val="1FF70B42"/>
    <w:rsid w:val="1FFF65A8"/>
    <w:rsid w:val="21F95DFF"/>
    <w:rsid w:val="257357D4"/>
    <w:rsid w:val="25DED5B8"/>
    <w:rsid w:val="2AEFB0EF"/>
    <w:rsid w:val="2B47C690"/>
    <w:rsid w:val="2B6B6EA9"/>
    <w:rsid w:val="2B9FFE4B"/>
    <w:rsid w:val="2BDBE7E7"/>
    <w:rsid w:val="2D7FBF3C"/>
    <w:rsid w:val="2DB6B334"/>
    <w:rsid w:val="2DEFF518"/>
    <w:rsid w:val="2E7D05AF"/>
    <w:rsid w:val="2EF7A45E"/>
    <w:rsid w:val="2EFD5A5B"/>
    <w:rsid w:val="2EFF952A"/>
    <w:rsid w:val="2F9F26F3"/>
    <w:rsid w:val="2FB7A190"/>
    <w:rsid w:val="2FEEE7FB"/>
    <w:rsid w:val="2FF7B014"/>
    <w:rsid w:val="2FFD5DB5"/>
    <w:rsid w:val="2FFF0C37"/>
    <w:rsid w:val="31F7433C"/>
    <w:rsid w:val="33AF9F38"/>
    <w:rsid w:val="35BFB605"/>
    <w:rsid w:val="36770F28"/>
    <w:rsid w:val="36E61A08"/>
    <w:rsid w:val="37376EB0"/>
    <w:rsid w:val="373F677C"/>
    <w:rsid w:val="373FCAFE"/>
    <w:rsid w:val="376ED6F0"/>
    <w:rsid w:val="376F576E"/>
    <w:rsid w:val="3771FFF5"/>
    <w:rsid w:val="37AF1BA6"/>
    <w:rsid w:val="37E7701B"/>
    <w:rsid w:val="37FFC08B"/>
    <w:rsid w:val="387DE96D"/>
    <w:rsid w:val="39398C13"/>
    <w:rsid w:val="39F796E3"/>
    <w:rsid w:val="3ADF6644"/>
    <w:rsid w:val="3B7F28B0"/>
    <w:rsid w:val="3B8E4A65"/>
    <w:rsid w:val="3BBBD00D"/>
    <w:rsid w:val="3BDC6638"/>
    <w:rsid w:val="3BED30DD"/>
    <w:rsid w:val="3BF3EEDA"/>
    <w:rsid w:val="3BF7F983"/>
    <w:rsid w:val="3BFF6EB0"/>
    <w:rsid w:val="3CF603BB"/>
    <w:rsid w:val="3CF78932"/>
    <w:rsid w:val="3D26DAB3"/>
    <w:rsid w:val="3D5FB106"/>
    <w:rsid w:val="3D6ADD90"/>
    <w:rsid w:val="3D757B3D"/>
    <w:rsid w:val="3D831DA0"/>
    <w:rsid w:val="3DDF0E2B"/>
    <w:rsid w:val="3DF7C3B7"/>
    <w:rsid w:val="3DFFF9C2"/>
    <w:rsid w:val="3E4E4B4B"/>
    <w:rsid w:val="3E6B21DC"/>
    <w:rsid w:val="3E6E901C"/>
    <w:rsid w:val="3E777A44"/>
    <w:rsid w:val="3E7D98EA"/>
    <w:rsid w:val="3EF63688"/>
    <w:rsid w:val="3EFFFB67"/>
    <w:rsid w:val="3F174500"/>
    <w:rsid w:val="3F6D7259"/>
    <w:rsid w:val="3F6F5EDD"/>
    <w:rsid w:val="3F7584F9"/>
    <w:rsid w:val="3F7EB9DC"/>
    <w:rsid w:val="3F7F2EFD"/>
    <w:rsid w:val="3FAFABE0"/>
    <w:rsid w:val="3FBA6FFC"/>
    <w:rsid w:val="3FBE210A"/>
    <w:rsid w:val="3FBF2BBF"/>
    <w:rsid w:val="3FBF7CC0"/>
    <w:rsid w:val="3FC57140"/>
    <w:rsid w:val="3FDB7F95"/>
    <w:rsid w:val="3FEF523D"/>
    <w:rsid w:val="3FFD089F"/>
    <w:rsid w:val="3FFEA91B"/>
    <w:rsid w:val="437D0014"/>
    <w:rsid w:val="45D727A7"/>
    <w:rsid w:val="466F9057"/>
    <w:rsid w:val="47DFEA24"/>
    <w:rsid w:val="48DFE9FE"/>
    <w:rsid w:val="4BFD44DA"/>
    <w:rsid w:val="4BFEA189"/>
    <w:rsid w:val="4DD47875"/>
    <w:rsid w:val="4FB92222"/>
    <w:rsid w:val="4FBB5608"/>
    <w:rsid w:val="4FBE722A"/>
    <w:rsid w:val="4FDF05C3"/>
    <w:rsid w:val="4FF75548"/>
    <w:rsid w:val="4FFA7EBB"/>
    <w:rsid w:val="4FFF8CCE"/>
    <w:rsid w:val="4FFFBD98"/>
    <w:rsid w:val="53FF88E0"/>
    <w:rsid w:val="558353CB"/>
    <w:rsid w:val="55D93D1D"/>
    <w:rsid w:val="55EAB4C6"/>
    <w:rsid w:val="55FEFDAF"/>
    <w:rsid w:val="56C73501"/>
    <w:rsid w:val="56FCD43E"/>
    <w:rsid w:val="577B3744"/>
    <w:rsid w:val="577E797E"/>
    <w:rsid w:val="57EF1348"/>
    <w:rsid w:val="596F61F5"/>
    <w:rsid w:val="59755CF1"/>
    <w:rsid w:val="5B7A7447"/>
    <w:rsid w:val="5BBC9EE7"/>
    <w:rsid w:val="5BC6CCD7"/>
    <w:rsid w:val="5BD50177"/>
    <w:rsid w:val="5BEBFB43"/>
    <w:rsid w:val="5BFDD2F7"/>
    <w:rsid w:val="5CBF536A"/>
    <w:rsid w:val="5CEE4F5C"/>
    <w:rsid w:val="5CF3E355"/>
    <w:rsid w:val="5CFDB2AC"/>
    <w:rsid w:val="5D4553A0"/>
    <w:rsid w:val="5DC661B2"/>
    <w:rsid w:val="5DEEF5FF"/>
    <w:rsid w:val="5DFB9D97"/>
    <w:rsid w:val="5DFE28DB"/>
    <w:rsid w:val="5ED8A6B2"/>
    <w:rsid w:val="5EDD6F07"/>
    <w:rsid w:val="5EFD59B4"/>
    <w:rsid w:val="5F2F1007"/>
    <w:rsid w:val="5F3709CB"/>
    <w:rsid w:val="5F4F6BB0"/>
    <w:rsid w:val="5F5AB813"/>
    <w:rsid w:val="5F7EA12C"/>
    <w:rsid w:val="5F9FD161"/>
    <w:rsid w:val="5FB74775"/>
    <w:rsid w:val="5FBF5148"/>
    <w:rsid w:val="5FDAE34F"/>
    <w:rsid w:val="5FDDD60D"/>
    <w:rsid w:val="5FDF17DF"/>
    <w:rsid w:val="5FDF28BF"/>
    <w:rsid w:val="5FDFB55A"/>
    <w:rsid w:val="5FE7A728"/>
    <w:rsid w:val="5FE7CFD6"/>
    <w:rsid w:val="5FF1AFBF"/>
    <w:rsid w:val="5FFBCCEE"/>
    <w:rsid w:val="5FFF7059"/>
    <w:rsid w:val="5FFF9CDF"/>
    <w:rsid w:val="623B8651"/>
    <w:rsid w:val="62F685E7"/>
    <w:rsid w:val="639F999C"/>
    <w:rsid w:val="63E7C6F6"/>
    <w:rsid w:val="65C910F4"/>
    <w:rsid w:val="65FEF7C4"/>
    <w:rsid w:val="66BB781A"/>
    <w:rsid w:val="66DF051B"/>
    <w:rsid w:val="66F71C98"/>
    <w:rsid w:val="672D31E3"/>
    <w:rsid w:val="67B74638"/>
    <w:rsid w:val="67CCA061"/>
    <w:rsid w:val="67CFDFD1"/>
    <w:rsid w:val="67D737B9"/>
    <w:rsid w:val="67FD2C53"/>
    <w:rsid w:val="67FFD59D"/>
    <w:rsid w:val="693FE90F"/>
    <w:rsid w:val="697E7DC1"/>
    <w:rsid w:val="6AAF0ED7"/>
    <w:rsid w:val="6AB97B07"/>
    <w:rsid w:val="6B77A27B"/>
    <w:rsid w:val="6B970AFF"/>
    <w:rsid w:val="6BDDEFA1"/>
    <w:rsid w:val="6BFE4EB0"/>
    <w:rsid w:val="6BFEC05E"/>
    <w:rsid w:val="6BFFF175"/>
    <w:rsid w:val="6D7D4006"/>
    <w:rsid w:val="6DAF70FD"/>
    <w:rsid w:val="6DB36320"/>
    <w:rsid w:val="6DBB5F38"/>
    <w:rsid w:val="6DCF1E05"/>
    <w:rsid w:val="6E5B444E"/>
    <w:rsid w:val="6EDD0E7A"/>
    <w:rsid w:val="6EF78C45"/>
    <w:rsid w:val="6EFDF82D"/>
    <w:rsid w:val="6EFE00E3"/>
    <w:rsid w:val="6EFFF4D6"/>
    <w:rsid w:val="6F587A8E"/>
    <w:rsid w:val="6F9E233C"/>
    <w:rsid w:val="6FAF99D1"/>
    <w:rsid w:val="6FB7CC4A"/>
    <w:rsid w:val="6FBD0E33"/>
    <w:rsid w:val="6FCFF01A"/>
    <w:rsid w:val="6FDF40A1"/>
    <w:rsid w:val="6FEA391C"/>
    <w:rsid w:val="6FEB3073"/>
    <w:rsid w:val="6FF5B0C5"/>
    <w:rsid w:val="6FF79311"/>
    <w:rsid w:val="6FF7E7D0"/>
    <w:rsid w:val="6FF9EB7B"/>
    <w:rsid w:val="6FFB9042"/>
    <w:rsid w:val="6FFD5877"/>
    <w:rsid w:val="6FFF9186"/>
    <w:rsid w:val="6FFFC1A4"/>
    <w:rsid w:val="713E13E5"/>
    <w:rsid w:val="716F516B"/>
    <w:rsid w:val="71FA380F"/>
    <w:rsid w:val="71FE655A"/>
    <w:rsid w:val="72EF9FD5"/>
    <w:rsid w:val="7379B210"/>
    <w:rsid w:val="737ECC1C"/>
    <w:rsid w:val="73CF7D03"/>
    <w:rsid w:val="73FD44F8"/>
    <w:rsid w:val="73FE335D"/>
    <w:rsid w:val="743F43A8"/>
    <w:rsid w:val="743F4500"/>
    <w:rsid w:val="745D090D"/>
    <w:rsid w:val="747ECED9"/>
    <w:rsid w:val="749FEC9A"/>
    <w:rsid w:val="74D90759"/>
    <w:rsid w:val="74FB523D"/>
    <w:rsid w:val="74FBE8D6"/>
    <w:rsid w:val="756FF9A3"/>
    <w:rsid w:val="75BB611F"/>
    <w:rsid w:val="75FB54B8"/>
    <w:rsid w:val="769E14B1"/>
    <w:rsid w:val="76D1B096"/>
    <w:rsid w:val="76EB0328"/>
    <w:rsid w:val="76EFBB08"/>
    <w:rsid w:val="76F72431"/>
    <w:rsid w:val="76F7D891"/>
    <w:rsid w:val="772781F2"/>
    <w:rsid w:val="77340392"/>
    <w:rsid w:val="773F45B0"/>
    <w:rsid w:val="77551820"/>
    <w:rsid w:val="7763844D"/>
    <w:rsid w:val="777F986A"/>
    <w:rsid w:val="77818720"/>
    <w:rsid w:val="77BB1281"/>
    <w:rsid w:val="77BFD850"/>
    <w:rsid w:val="77EC918F"/>
    <w:rsid w:val="77EF1531"/>
    <w:rsid w:val="77EF2E01"/>
    <w:rsid w:val="77FB4798"/>
    <w:rsid w:val="77FEA1C3"/>
    <w:rsid w:val="77FF46D4"/>
    <w:rsid w:val="77FFCFD3"/>
    <w:rsid w:val="7899DDED"/>
    <w:rsid w:val="78FF6BA6"/>
    <w:rsid w:val="793DF1D3"/>
    <w:rsid w:val="795FA5F7"/>
    <w:rsid w:val="7975BFDD"/>
    <w:rsid w:val="797FE583"/>
    <w:rsid w:val="79EDEE97"/>
    <w:rsid w:val="79FF2402"/>
    <w:rsid w:val="79FF4125"/>
    <w:rsid w:val="7A2BD79B"/>
    <w:rsid w:val="7A4BA883"/>
    <w:rsid w:val="7A73ABF5"/>
    <w:rsid w:val="7A76BCE7"/>
    <w:rsid w:val="7A7F3C14"/>
    <w:rsid w:val="7AAB44E9"/>
    <w:rsid w:val="7ACBF09A"/>
    <w:rsid w:val="7AF805F6"/>
    <w:rsid w:val="7AFF4805"/>
    <w:rsid w:val="7B723674"/>
    <w:rsid w:val="7B7DC6A4"/>
    <w:rsid w:val="7B7F06F9"/>
    <w:rsid w:val="7B7F918A"/>
    <w:rsid w:val="7BCD562C"/>
    <w:rsid w:val="7BD37CCC"/>
    <w:rsid w:val="7BEFFF97"/>
    <w:rsid w:val="7BF6EA9A"/>
    <w:rsid w:val="7BFE1268"/>
    <w:rsid w:val="7C6D62FF"/>
    <w:rsid w:val="7CF3F2DC"/>
    <w:rsid w:val="7CFB3D62"/>
    <w:rsid w:val="7CFD6C51"/>
    <w:rsid w:val="7CFFD509"/>
    <w:rsid w:val="7D3C928B"/>
    <w:rsid w:val="7D45FCEE"/>
    <w:rsid w:val="7D4E4D7F"/>
    <w:rsid w:val="7D77C181"/>
    <w:rsid w:val="7D7B44B3"/>
    <w:rsid w:val="7D7B66FF"/>
    <w:rsid w:val="7D7DE9E3"/>
    <w:rsid w:val="7D7E2E5B"/>
    <w:rsid w:val="7DA75799"/>
    <w:rsid w:val="7DCD2738"/>
    <w:rsid w:val="7DDA17AC"/>
    <w:rsid w:val="7DDBCDAA"/>
    <w:rsid w:val="7DDE3516"/>
    <w:rsid w:val="7DEB7930"/>
    <w:rsid w:val="7DEF4647"/>
    <w:rsid w:val="7DEFD445"/>
    <w:rsid w:val="7DF2196C"/>
    <w:rsid w:val="7DF72929"/>
    <w:rsid w:val="7DFCAC3D"/>
    <w:rsid w:val="7DFCEDFF"/>
    <w:rsid w:val="7DFF9398"/>
    <w:rsid w:val="7DFFAE02"/>
    <w:rsid w:val="7E0B02B0"/>
    <w:rsid w:val="7E5FBDF6"/>
    <w:rsid w:val="7E7AF3B2"/>
    <w:rsid w:val="7E7FD458"/>
    <w:rsid w:val="7EBDE2ED"/>
    <w:rsid w:val="7EBDEE6D"/>
    <w:rsid w:val="7EBFA098"/>
    <w:rsid w:val="7ECB30FA"/>
    <w:rsid w:val="7EF15A58"/>
    <w:rsid w:val="7EFF0B6D"/>
    <w:rsid w:val="7EFFB306"/>
    <w:rsid w:val="7EFFC67A"/>
    <w:rsid w:val="7EFFEC72"/>
    <w:rsid w:val="7F26F451"/>
    <w:rsid w:val="7F35B37B"/>
    <w:rsid w:val="7F3B8F06"/>
    <w:rsid w:val="7F3CF7DB"/>
    <w:rsid w:val="7F3D0F9A"/>
    <w:rsid w:val="7F3E92C2"/>
    <w:rsid w:val="7F5FAF42"/>
    <w:rsid w:val="7F6FBCF0"/>
    <w:rsid w:val="7F7D5333"/>
    <w:rsid w:val="7F7D669B"/>
    <w:rsid w:val="7F7F6589"/>
    <w:rsid w:val="7F7F66E9"/>
    <w:rsid w:val="7F7F7B89"/>
    <w:rsid w:val="7F9B4E1B"/>
    <w:rsid w:val="7F9CC4C1"/>
    <w:rsid w:val="7F9D4D1B"/>
    <w:rsid w:val="7FA6625E"/>
    <w:rsid w:val="7FAFC8FC"/>
    <w:rsid w:val="7FB263DD"/>
    <w:rsid w:val="7FB99252"/>
    <w:rsid w:val="7FBD1CFD"/>
    <w:rsid w:val="7FBF3375"/>
    <w:rsid w:val="7FBF6C5C"/>
    <w:rsid w:val="7FBF9B00"/>
    <w:rsid w:val="7FBFF47E"/>
    <w:rsid w:val="7FC7C6C8"/>
    <w:rsid w:val="7FDBF64A"/>
    <w:rsid w:val="7FDCFD47"/>
    <w:rsid w:val="7FDF5D3B"/>
    <w:rsid w:val="7FDF7F7A"/>
    <w:rsid w:val="7FDFA1EE"/>
    <w:rsid w:val="7FDFE5DD"/>
    <w:rsid w:val="7FDFEC0D"/>
    <w:rsid w:val="7FDFF80E"/>
    <w:rsid w:val="7FE17ED9"/>
    <w:rsid w:val="7FE75C43"/>
    <w:rsid w:val="7FEB66AE"/>
    <w:rsid w:val="7FED0953"/>
    <w:rsid w:val="7FEDE7F2"/>
    <w:rsid w:val="7FEE1958"/>
    <w:rsid w:val="7FF73EE8"/>
    <w:rsid w:val="7FF7AA62"/>
    <w:rsid w:val="7FF7B6C8"/>
    <w:rsid w:val="7FFCDBF7"/>
    <w:rsid w:val="7FFD2794"/>
    <w:rsid w:val="7FFD4B3C"/>
    <w:rsid w:val="7FFEA2BC"/>
    <w:rsid w:val="7FFEE2E5"/>
    <w:rsid w:val="7FFEFD2F"/>
    <w:rsid w:val="7FFF2C12"/>
    <w:rsid w:val="7FFF4BA1"/>
    <w:rsid w:val="7FFFC675"/>
    <w:rsid w:val="7FFFC689"/>
    <w:rsid w:val="7FFFEBDE"/>
    <w:rsid w:val="82CF3091"/>
    <w:rsid w:val="85FF8A73"/>
    <w:rsid w:val="8BEE3982"/>
    <w:rsid w:val="8F3DA601"/>
    <w:rsid w:val="8FD072D7"/>
    <w:rsid w:val="8FEF65F8"/>
    <w:rsid w:val="93F79F4D"/>
    <w:rsid w:val="943BFA73"/>
    <w:rsid w:val="976F4D11"/>
    <w:rsid w:val="97DE8A48"/>
    <w:rsid w:val="98DEF748"/>
    <w:rsid w:val="9AF54D9D"/>
    <w:rsid w:val="9AFBBCBB"/>
    <w:rsid w:val="9B697E63"/>
    <w:rsid w:val="9B7E1A2D"/>
    <w:rsid w:val="9BFFA36E"/>
    <w:rsid w:val="9CDFF342"/>
    <w:rsid w:val="9DCF3A97"/>
    <w:rsid w:val="9E1B1AAA"/>
    <w:rsid w:val="9E6930C4"/>
    <w:rsid w:val="9E7BB659"/>
    <w:rsid w:val="9F9B73F4"/>
    <w:rsid w:val="9FA73D26"/>
    <w:rsid w:val="9FBDF914"/>
    <w:rsid w:val="9FCC9DD3"/>
    <w:rsid w:val="9FCFE7C6"/>
    <w:rsid w:val="9FDD9A10"/>
    <w:rsid w:val="9FDF8EBB"/>
    <w:rsid w:val="9FF5B074"/>
    <w:rsid w:val="9FFD4CC3"/>
    <w:rsid w:val="9FFF306A"/>
    <w:rsid w:val="A0791463"/>
    <w:rsid w:val="A12FAE08"/>
    <w:rsid w:val="A3B7F5D5"/>
    <w:rsid w:val="A5EBB52D"/>
    <w:rsid w:val="A5FF8E32"/>
    <w:rsid w:val="AB7ED5E4"/>
    <w:rsid w:val="ABF906A2"/>
    <w:rsid w:val="ADB75B4F"/>
    <w:rsid w:val="AEB56FA0"/>
    <w:rsid w:val="AEFFB175"/>
    <w:rsid w:val="AF3707A8"/>
    <w:rsid w:val="AFBB182A"/>
    <w:rsid w:val="AFD7F54D"/>
    <w:rsid w:val="AFDF153E"/>
    <w:rsid w:val="AFDF4710"/>
    <w:rsid w:val="AFF2B31A"/>
    <w:rsid w:val="B37F2A28"/>
    <w:rsid w:val="B3BF7B86"/>
    <w:rsid w:val="B3C33ABA"/>
    <w:rsid w:val="B4FD7553"/>
    <w:rsid w:val="B5EBA611"/>
    <w:rsid w:val="B5FE7C77"/>
    <w:rsid w:val="B67B7D36"/>
    <w:rsid w:val="B6A34F46"/>
    <w:rsid w:val="B6AD69D7"/>
    <w:rsid w:val="B6F7A869"/>
    <w:rsid w:val="B6FF3973"/>
    <w:rsid w:val="B77DDAE3"/>
    <w:rsid w:val="B79B3242"/>
    <w:rsid w:val="B7E515F1"/>
    <w:rsid w:val="B7FE354E"/>
    <w:rsid w:val="B7FF2CA7"/>
    <w:rsid w:val="B8FF2B48"/>
    <w:rsid w:val="B97B32FD"/>
    <w:rsid w:val="B99B86DF"/>
    <w:rsid w:val="BB1DF60C"/>
    <w:rsid w:val="BB3F3E33"/>
    <w:rsid w:val="BBBBC4D1"/>
    <w:rsid w:val="BBF9D558"/>
    <w:rsid w:val="BBFF4FCF"/>
    <w:rsid w:val="BCF400D1"/>
    <w:rsid w:val="BCF65ADA"/>
    <w:rsid w:val="BCFF2AC4"/>
    <w:rsid w:val="BD79C025"/>
    <w:rsid w:val="BD7F44D3"/>
    <w:rsid w:val="BDF214FF"/>
    <w:rsid w:val="BDF2FF5B"/>
    <w:rsid w:val="BDFB773E"/>
    <w:rsid w:val="BDFFC8A0"/>
    <w:rsid w:val="BE3FDAE4"/>
    <w:rsid w:val="BE9F3A83"/>
    <w:rsid w:val="BE9FEDBF"/>
    <w:rsid w:val="BEDFFD29"/>
    <w:rsid w:val="BEEF8FC4"/>
    <w:rsid w:val="BEF73F54"/>
    <w:rsid w:val="BEF8B5D1"/>
    <w:rsid w:val="BEFA9AD7"/>
    <w:rsid w:val="BEFB94FA"/>
    <w:rsid w:val="BF3E3682"/>
    <w:rsid w:val="BF5B4979"/>
    <w:rsid w:val="BF7C51CA"/>
    <w:rsid w:val="BF8B0455"/>
    <w:rsid w:val="BFBD515C"/>
    <w:rsid w:val="BFBF87AE"/>
    <w:rsid w:val="BFBFCC35"/>
    <w:rsid w:val="BFDB222D"/>
    <w:rsid w:val="BFF7B0BA"/>
    <w:rsid w:val="BFFBFA3C"/>
    <w:rsid w:val="C4E53CD5"/>
    <w:rsid w:val="C671A3B5"/>
    <w:rsid w:val="C7EB4E29"/>
    <w:rsid w:val="CBADB241"/>
    <w:rsid w:val="CCDD8AF8"/>
    <w:rsid w:val="CD4FEB38"/>
    <w:rsid w:val="CDFF0F00"/>
    <w:rsid w:val="CEDC9A4F"/>
    <w:rsid w:val="CEF2DF3F"/>
    <w:rsid w:val="CF672694"/>
    <w:rsid w:val="CF7D2C93"/>
    <w:rsid w:val="CFF284A2"/>
    <w:rsid w:val="CFFACCC9"/>
    <w:rsid w:val="CFFB4855"/>
    <w:rsid w:val="CFFF98AA"/>
    <w:rsid w:val="CFFFC1EC"/>
    <w:rsid w:val="D0EFBA01"/>
    <w:rsid w:val="D2477DF1"/>
    <w:rsid w:val="D3651AE1"/>
    <w:rsid w:val="D3F5742A"/>
    <w:rsid w:val="D4A7372D"/>
    <w:rsid w:val="D4BF5E82"/>
    <w:rsid w:val="D57D21EB"/>
    <w:rsid w:val="D5F99243"/>
    <w:rsid w:val="D67B8AC6"/>
    <w:rsid w:val="D67BF75C"/>
    <w:rsid w:val="D6DEE935"/>
    <w:rsid w:val="D729EC26"/>
    <w:rsid w:val="D7B9D098"/>
    <w:rsid w:val="D7DF4FFD"/>
    <w:rsid w:val="D894A103"/>
    <w:rsid w:val="D9AB329C"/>
    <w:rsid w:val="DA1C0BC9"/>
    <w:rsid w:val="DA5FC2CA"/>
    <w:rsid w:val="DBB61B4D"/>
    <w:rsid w:val="DCA3AED2"/>
    <w:rsid w:val="DD4FBC7D"/>
    <w:rsid w:val="DD5F1DC5"/>
    <w:rsid w:val="DD7E1682"/>
    <w:rsid w:val="DD9DB6E1"/>
    <w:rsid w:val="DD9FF4AA"/>
    <w:rsid w:val="DDD59045"/>
    <w:rsid w:val="DDDE9B93"/>
    <w:rsid w:val="DDE1B587"/>
    <w:rsid w:val="DDEEEA71"/>
    <w:rsid w:val="DDF1FB88"/>
    <w:rsid w:val="DDF92970"/>
    <w:rsid w:val="DE5D4434"/>
    <w:rsid w:val="DE6BA43C"/>
    <w:rsid w:val="DE77BBD8"/>
    <w:rsid w:val="DE785575"/>
    <w:rsid w:val="DEF76617"/>
    <w:rsid w:val="DEFE6D74"/>
    <w:rsid w:val="DF770EF0"/>
    <w:rsid w:val="DF7B6B98"/>
    <w:rsid w:val="DFAA2EA7"/>
    <w:rsid w:val="DFB9F8AF"/>
    <w:rsid w:val="DFD2AA90"/>
    <w:rsid w:val="DFDDF875"/>
    <w:rsid w:val="DFDF64E3"/>
    <w:rsid w:val="DFDFF342"/>
    <w:rsid w:val="DFE768AB"/>
    <w:rsid w:val="DFFBE9A5"/>
    <w:rsid w:val="DFFF1E2A"/>
    <w:rsid w:val="DFFF1FAE"/>
    <w:rsid w:val="DFFF37C1"/>
    <w:rsid w:val="DFFFD114"/>
    <w:rsid w:val="E03F9C54"/>
    <w:rsid w:val="E33F5263"/>
    <w:rsid w:val="E3BD4D4F"/>
    <w:rsid w:val="E3FCF0B8"/>
    <w:rsid w:val="E5D7058E"/>
    <w:rsid w:val="E5FB4E55"/>
    <w:rsid w:val="E7767C69"/>
    <w:rsid w:val="E77F1958"/>
    <w:rsid w:val="E7BE7527"/>
    <w:rsid w:val="E7BFE606"/>
    <w:rsid w:val="E7C529C6"/>
    <w:rsid w:val="E7CFFFA9"/>
    <w:rsid w:val="E7EF33A4"/>
    <w:rsid w:val="E7F937B9"/>
    <w:rsid w:val="E7FF6226"/>
    <w:rsid w:val="E7FFB526"/>
    <w:rsid w:val="E84EC3EC"/>
    <w:rsid w:val="E857DCA4"/>
    <w:rsid w:val="E9DCC1F0"/>
    <w:rsid w:val="E9EF3208"/>
    <w:rsid w:val="E9EFA4F7"/>
    <w:rsid w:val="EAFFFA82"/>
    <w:rsid w:val="EB250A91"/>
    <w:rsid w:val="EB7D2AEB"/>
    <w:rsid w:val="EB9DA497"/>
    <w:rsid w:val="EBCDE64F"/>
    <w:rsid w:val="EBD5CAC3"/>
    <w:rsid w:val="EBDE1A38"/>
    <w:rsid w:val="EBEEC0EF"/>
    <w:rsid w:val="EBEF1D60"/>
    <w:rsid w:val="EBFF59CE"/>
    <w:rsid w:val="ED5D7A30"/>
    <w:rsid w:val="ED7ED9C7"/>
    <w:rsid w:val="EDE86991"/>
    <w:rsid w:val="EDF76CA5"/>
    <w:rsid w:val="EDF91421"/>
    <w:rsid w:val="EDFF3880"/>
    <w:rsid w:val="EE2E0757"/>
    <w:rsid w:val="EE47941C"/>
    <w:rsid w:val="EE67121E"/>
    <w:rsid w:val="EE7F9380"/>
    <w:rsid w:val="EE8FA0A9"/>
    <w:rsid w:val="EEB7AC50"/>
    <w:rsid w:val="EEE65437"/>
    <w:rsid w:val="EEEF39B2"/>
    <w:rsid w:val="EEF797BB"/>
    <w:rsid w:val="EEFFFF01"/>
    <w:rsid w:val="EF266FC3"/>
    <w:rsid w:val="EF27EC90"/>
    <w:rsid w:val="EF5DDFF7"/>
    <w:rsid w:val="EF766A54"/>
    <w:rsid w:val="EF777818"/>
    <w:rsid w:val="EF7E56D5"/>
    <w:rsid w:val="EF952EF4"/>
    <w:rsid w:val="EFB57D26"/>
    <w:rsid w:val="EFB75C77"/>
    <w:rsid w:val="EFBD058E"/>
    <w:rsid w:val="EFBE84C6"/>
    <w:rsid w:val="EFCB7D94"/>
    <w:rsid w:val="EFCE2E77"/>
    <w:rsid w:val="EFF7A116"/>
    <w:rsid w:val="EFFB1A64"/>
    <w:rsid w:val="EFFBE16C"/>
    <w:rsid w:val="EFFD76DE"/>
    <w:rsid w:val="EFFF12E6"/>
    <w:rsid w:val="EFFF3D8F"/>
    <w:rsid w:val="EFFF487F"/>
    <w:rsid w:val="EFFFDCCC"/>
    <w:rsid w:val="F0FE7E26"/>
    <w:rsid w:val="F1C56FD0"/>
    <w:rsid w:val="F1ED1EA8"/>
    <w:rsid w:val="F1EF97F2"/>
    <w:rsid w:val="F1FF8A1E"/>
    <w:rsid w:val="F2FC4AB6"/>
    <w:rsid w:val="F36735BA"/>
    <w:rsid w:val="F3B47160"/>
    <w:rsid w:val="F3B7D153"/>
    <w:rsid w:val="F3DF8FE4"/>
    <w:rsid w:val="F3EB6B5A"/>
    <w:rsid w:val="F3FE73BE"/>
    <w:rsid w:val="F3FFF066"/>
    <w:rsid w:val="F46AC584"/>
    <w:rsid w:val="F4CF015E"/>
    <w:rsid w:val="F5768986"/>
    <w:rsid w:val="F5FB5CB2"/>
    <w:rsid w:val="F5FD2971"/>
    <w:rsid w:val="F5FF97B5"/>
    <w:rsid w:val="F63FB95E"/>
    <w:rsid w:val="F67B98CD"/>
    <w:rsid w:val="F6B67DA7"/>
    <w:rsid w:val="F6CFA6F4"/>
    <w:rsid w:val="F6E37903"/>
    <w:rsid w:val="F6F57E30"/>
    <w:rsid w:val="F6FB1057"/>
    <w:rsid w:val="F6FE1D88"/>
    <w:rsid w:val="F73D67E0"/>
    <w:rsid w:val="F749CDD3"/>
    <w:rsid w:val="F74D3333"/>
    <w:rsid w:val="F74FC335"/>
    <w:rsid w:val="F75E1765"/>
    <w:rsid w:val="F7660282"/>
    <w:rsid w:val="F77F2F1C"/>
    <w:rsid w:val="F77F4463"/>
    <w:rsid w:val="F77FD98C"/>
    <w:rsid w:val="F79F2FCB"/>
    <w:rsid w:val="F7A67498"/>
    <w:rsid w:val="F7AC744D"/>
    <w:rsid w:val="F7AF6A26"/>
    <w:rsid w:val="F7ED696A"/>
    <w:rsid w:val="F7F75BA2"/>
    <w:rsid w:val="F7F9C1D2"/>
    <w:rsid w:val="F7FE20BF"/>
    <w:rsid w:val="F7FFEAA8"/>
    <w:rsid w:val="F8EF4740"/>
    <w:rsid w:val="F8F7BED6"/>
    <w:rsid w:val="F9B6E38B"/>
    <w:rsid w:val="F9BF6FD2"/>
    <w:rsid w:val="F9EEEB4F"/>
    <w:rsid w:val="FA337749"/>
    <w:rsid w:val="FAA66BA0"/>
    <w:rsid w:val="FABFC708"/>
    <w:rsid w:val="FACFE8D8"/>
    <w:rsid w:val="FAD21E94"/>
    <w:rsid w:val="FAEF1344"/>
    <w:rsid w:val="FB0F50F8"/>
    <w:rsid w:val="FB7EB7F3"/>
    <w:rsid w:val="FB9DA6B4"/>
    <w:rsid w:val="FB9FCA6A"/>
    <w:rsid w:val="FBBD5C97"/>
    <w:rsid w:val="FBBF67A2"/>
    <w:rsid w:val="FBBF8DB6"/>
    <w:rsid w:val="FBE9A824"/>
    <w:rsid w:val="FBF3A8EA"/>
    <w:rsid w:val="FBF7AC66"/>
    <w:rsid w:val="FBF7D88B"/>
    <w:rsid w:val="FBFB9EBD"/>
    <w:rsid w:val="FBFD065C"/>
    <w:rsid w:val="FBFE6BBA"/>
    <w:rsid w:val="FBFF6138"/>
    <w:rsid w:val="FBFFC4C7"/>
    <w:rsid w:val="FC7CA005"/>
    <w:rsid w:val="FCCD9F5A"/>
    <w:rsid w:val="FCF406D2"/>
    <w:rsid w:val="FCFA6F2B"/>
    <w:rsid w:val="FCFFBB50"/>
    <w:rsid w:val="FD353B81"/>
    <w:rsid w:val="FD3F5BDC"/>
    <w:rsid w:val="FD5E80D6"/>
    <w:rsid w:val="FD6DBF1B"/>
    <w:rsid w:val="FD8E897E"/>
    <w:rsid w:val="FD9F2331"/>
    <w:rsid w:val="FDB51654"/>
    <w:rsid w:val="FDDE5992"/>
    <w:rsid w:val="FDDFB171"/>
    <w:rsid w:val="FDF852B9"/>
    <w:rsid w:val="FDF9797B"/>
    <w:rsid w:val="FDFEBEF7"/>
    <w:rsid w:val="FDFFD0F6"/>
    <w:rsid w:val="FE0F231F"/>
    <w:rsid w:val="FE6A28DD"/>
    <w:rsid w:val="FE7AF389"/>
    <w:rsid w:val="FEBBFE5A"/>
    <w:rsid w:val="FEEF57AF"/>
    <w:rsid w:val="FEFBCAEE"/>
    <w:rsid w:val="FEFC76A7"/>
    <w:rsid w:val="FEFF39B4"/>
    <w:rsid w:val="FEFFE925"/>
    <w:rsid w:val="FF2D489E"/>
    <w:rsid w:val="FF46EE87"/>
    <w:rsid w:val="FF57893B"/>
    <w:rsid w:val="FF5A382C"/>
    <w:rsid w:val="FF5E1CCC"/>
    <w:rsid w:val="FF5EB99F"/>
    <w:rsid w:val="FF772D3C"/>
    <w:rsid w:val="FF7877F2"/>
    <w:rsid w:val="FF7B10EB"/>
    <w:rsid w:val="FF7B280E"/>
    <w:rsid w:val="FF7C6749"/>
    <w:rsid w:val="FF7DC72B"/>
    <w:rsid w:val="FF7F358A"/>
    <w:rsid w:val="FF7F56AA"/>
    <w:rsid w:val="FF7FB6E3"/>
    <w:rsid w:val="FFA7EA22"/>
    <w:rsid w:val="FFADECAB"/>
    <w:rsid w:val="FFAE8DC2"/>
    <w:rsid w:val="FFB66BCF"/>
    <w:rsid w:val="FFB7C46D"/>
    <w:rsid w:val="FFBA0B12"/>
    <w:rsid w:val="FFBB36B1"/>
    <w:rsid w:val="FFBBA664"/>
    <w:rsid w:val="FFBE7F65"/>
    <w:rsid w:val="FFBF2F05"/>
    <w:rsid w:val="FFBF46FA"/>
    <w:rsid w:val="FFC52BC5"/>
    <w:rsid w:val="FFD31085"/>
    <w:rsid w:val="FFD596BE"/>
    <w:rsid w:val="FFD7FA54"/>
    <w:rsid w:val="FFDD42BE"/>
    <w:rsid w:val="FFDF09B3"/>
    <w:rsid w:val="FFDF0ADB"/>
    <w:rsid w:val="FFDF527A"/>
    <w:rsid w:val="FFDF9DB5"/>
    <w:rsid w:val="FFE3C901"/>
    <w:rsid w:val="FFE867F8"/>
    <w:rsid w:val="FFEB6148"/>
    <w:rsid w:val="FFEC6454"/>
    <w:rsid w:val="FFECB2C1"/>
    <w:rsid w:val="FFEECC29"/>
    <w:rsid w:val="FFEFFC8C"/>
    <w:rsid w:val="FFF12B93"/>
    <w:rsid w:val="FFF7D4DC"/>
    <w:rsid w:val="FFF96E55"/>
    <w:rsid w:val="FFFA1BB2"/>
    <w:rsid w:val="FFFB062B"/>
    <w:rsid w:val="FFFB1EC4"/>
    <w:rsid w:val="FFFC7B58"/>
    <w:rsid w:val="FFFC8F99"/>
    <w:rsid w:val="FFFCB00E"/>
    <w:rsid w:val="FFFDD844"/>
    <w:rsid w:val="FFFE8FB2"/>
    <w:rsid w:val="FFFEA57D"/>
    <w:rsid w:val="FFFF402B"/>
    <w:rsid w:val="FFFF7867"/>
    <w:rsid w:val="FFFF8D7C"/>
    <w:rsid w:val="FFFF9A09"/>
    <w:rsid w:val="FFFFCF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customStyle="1" w:styleId="5">
    <w:name w:val="EndNote Bibliography"/>
    <w:basedOn w:val="1"/>
    <w:link w:val="6"/>
    <w:qFormat/>
    <w:uiPriority w:val="0"/>
    <w:rPr>
      <w:rFonts w:ascii="DengXian" w:hAnsi="DengXian" w:eastAsia="DengXian"/>
      <w:sz w:val="20"/>
    </w:rPr>
  </w:style>
  <w:style w:type="character" w:customStyle="1" w:styleId="6">
    <w:name w:val="EndNote Bibliography 字符"/>
    <w:basedOn w:val="4"/>
    <w:link w:val="5"/>
    <w:qFormat/>
    <w:uiPriority w:val="0"/>
    <w:rPr>
      <w:rFonts w:ascii="DengXian" w:hAnsi="DengXian" w:eastAsia="DengXian"/>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1888</Words>
  <Characters>10768</Characters>
  <Lines>89</Lines>
  <Paragraphs>25</Paragraphs>
  <TotalTime>0</TotalTime>
  <ScaleCrop>false</ScaleCrop>
  <LinksUpToDate>false</LinksUpToDate>
  <CharactersWithSpaces>12631</CharactersWithSpaces>
  <Application>WPS Office_5.2.1.7798_F1E327BC-269C-435d-A152-05C5408002CA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2021-09-01T22:37:00Z</dcterms:created>
  <dc:creator>杜 锦鹏</dc:creator>
  <cp:lastModifiedBy>Dr. Liao</cp:lastModifiedBy>
  <dcterms:modified xsi:type="dcterms:W3CDTF">2023-04-17T16:56:24Z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2052-5.2.1.7798</vt:lpwstr>
  </property>
  <property fmtid="{D5CDD505-2E9C-101B-9397-08002B2CF9AE}" pid="3" name="ICV">
    <vt:lpwstr>757A22073D52D44BF9D21E647F157B5B_42</vt:lpwstr>
  </property>
</Properties>
</file>