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E5160" w14:textId="3AE5B194" w:rsidR="00973C11" w:rsidRDefault="00112F82" w:rsidP="00112F82">
      <w:pPr>
        <w:jc w:val="center"/>
        <w:rPr>
          <w:rStyle w:val="Ohne"/>
          <w:rFonts w:ascii="Arial" w:eastAsia="Arial" w:hAnsi="Arial" w:cs="Arial"/>
          <w:b/>
          <w:bCs/>
          <w:sz w:val="20"/>
          <w:szCs w:val="20"/>
        </w:rPr>
      </w:pPr>
      <w:r>
        <w:rPr>
          <w:rStyle w:val="Ohne"/>
          <w:rFonts w:ascii="Arial" w:eastAsia="Arial" w:hAnsi="Arial" w:cs="Arial"/>
          <w:b/>
          <w:bCs/>
          <w:noProof/>
          <w:sz w:val="20"/>
          <w:szCs w:val="20"/>
          <w:lang w:val="en-GB" w:eastAsia="en-GB"/>
        </w:rPr>
        <w:drawing>
          <wp:inline distT="0" distB="0" distL="0" distR="0" wp14:anchorId="6266DA34" wp14:editId="0F8A660B">
            <wp:extent cx="5534110" cy="446110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2915" cy="4476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64AD8A" w14:textId="2F841338" w:rsidR="00973C11" w:rsidRPr="00501581" w:rsidRDefault="00973C11" w:rsidP="00973C11">
      <w:pPr>
        <w:jc w:val="both"/>
        <w:rPr>
          <w:rStyle w:val="Ohne"/>
          <w:rFonts w:ascii="Arial" w:hAnsi="Arial"/>
          <w:sz w:val="18"/>
          <w:szCs w:val="18"/>
        </w:rPr>
      </w:pPr>
      <w:bookmarkStart w:id="0" w:name="_Hlk120126764"/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Supplementary Figure 1. – Malignant ascites impairs interaction between NK cells and different types of EGFR-positive cancer cells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.</w:t>
      </w:r>
      <w:r w:rsidR="00B57CF7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 </w:t>
      </w:r>
      <w:r w:rsidR="001B4098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(A) </w:t>
      </w:r>
      <w:r w:rsidR="00501581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Ascites dependent inhibition of NK-ADCC. </w:t>
      </w:r>
      <w:r w:rsidR="00501581" w:rsidRPr="00C819D8">
        <w:rPr>
          <w:rStyle w:val="Ohne"/>
          <w:rFonts w:ascii="Arial" w:hAnsi="Arial"/>
          <w:sz w:val="18"/>
          <w:szCs w:val="18"/>
        </w:rPr>
        <w:t xml:space="preserve">NK cells were coincubated in 1:1 ratio with EGFR-positive IGROV1 ovarian cancer cells in presence of various ascites samples and ADCC-inducing antibody Cetuximab (1 </w:t>
      </w:r>
      <w:r w:rsidR="0095539E">
        <w:rPr>
          <w:rStyle w:val="Ohne"/>
          <w:rFonts w:ascii="Arial" w:hAnsi="Arial" w:cs="Arial"/>
          <w:sz w:val="18"/>
          <w:szCs w:val="18"/>
        </w:rPr>
        <w:t>µ</w:t>
      </w:r>
      <w:r w:rsidR="00501581" w:rsidRPr="00C819D8">
        <w:rPr>
          <w:rStyle w:val="Ohne"/>
          <w:rFonts w:ascii="Arial" w:hAnsi="Arial"/>
          <w:sz w:val="18"/>
          <w:szCs w:val="18"/>
        </w:rPr>
        <w:t xml:space="preserve">g/ml). Percentage of CD107a-positive NK cells was determined after 6 hours by flow cytometry and was normalized to medium control. 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</w:t>
      </w:r>
      <w:r w:rsidR="00983C5C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B) Comparison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 of </w:t>
      </w:r>
      <w:r w:rsidR="00501581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NK-ADCC inhibition 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by malignant ascites</w:t>
      </w:r>
      <w:r w:rsidR="00501581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 and healthy donor serum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.</w:t>
      </w:r>
      <w:bookmarkStart w:id="1" w:name="_Hlk132646822"/>
      <w:r w:rsidRPr="00C819D8">
        <w:rPr>
          <w:rStyle w:val="Ohne"/>
          <w:rFonts w:ascii="Arial" w:hAnsi="Arial"/>
          <w:sz w:val="18"/>
          <w:szCs w:val="18"/>
        </w:rPr>
        <w:t xml:space="preserve"> NK cells were coincubated in 1:1 ratio with EGFR-positive A549 lung adenocarcinoma cells in increasing concentration of healthy donor serum or ascites 16 added to media and </w:t>
      </w:r>
      <w:bookmarkStart w:id="2" w:name="OLE_LINK1"/>
      <w:r w:rsidRPr="00C819D8">
        <w:rPr>
          <w:rStyle w:val="Ohne"/>
          <w:rFonts w:ascii="Arial" w:hAnsi="Arial"/>
          <w:sz w:val="18"/>
          <w:szCs w:val="18"/>
        </w:rPr>
        <w:t xml:space="preserve">ADCC-inducing antibody Cetuximab (1 </w:t>
      </w:r>
      <w:r w:rsidR="0095539E">
        <w:rPr>
          <w:rStyle w:val="Ohne"/>
          <w:rFonts w:ascii="Arial" w:hAnsi="Arial" w:cs="Arial"/>
          <w:sz w:val="18"/>
          <w:szCs w:val="18"/>
        </w:rPr>
        <w:t>µ</w:t>
      </w:r>
      <w:r w:rsidRPr="00C819D8">
        <w:rPr>
          <w:rStyle w:val="Ohne"/>
          <w:rFonts w:ascii="Arial" w:hAnsi="Arial"/>
          <w:sz w:val="18"/>
          <w:szCs w:val="18"/>
        </w:rPr>
        <w:t>g/ml). Percentage of CD107a-positive NK cells was determined after 6 hours by flow cytometry.</w:t>
      </w:r>
      <w:bookmarkEnd w:id="1"/>
      <w:bookmarkEnd w:id="2"/>
      <w:r w:rsidRPr="00C819D8">
        <w:rPr>
          <w:rStyle w:val="Ohne"/>
          <w:rFonts w:ascii="Arial" w:hAnsi="Arial"/>
          <w:sz w:val="18"/>
          <w:szCs w:val="18"/>
        </w:rPr>
        <w:t xml:space="preserve"> 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</w:t>
      </w:r>
      <w:r w:rsidR="001B4098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C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) Cetuximab-concentration-independent inhibition of NK-ADCC by malignant ascites. </w:t>
      </w:r>
      <w:r w:rsidRPr="00C819D8">
        <w:rPr>
          <w:rStyle w:val="Ohne"/>
          <w:rFonts w:ascii="Arial" w:hAnsi="Arial"/>
          <w:sz w:val="18"/>
          <w:szCs w:val="18"/>
        </w:rPr>
        <w:t xml:space="preserve">NK cells were coincubated with A549 lung adenocarcinoma cells in 1:1 ratio either in media or media supplemented with 25% of different malignant ascites samples. ADCC-inducing antibody Cetuximab was added in increasing concentration. Percentage of CD107a-positive NK cells was measured after 6 hours by flow cytometry. 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</w:t>
      </w:r>
      <w:r w:rsidR="001B4098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D 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and </w:t>
      </w:r>
      <w:r w:rsidR="001B4098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E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)</w:t>
      </w:r>
      <w:r w:rsidRPr="00C819D8">
        <w:rPr>
          <w:rStyle w:val="Ohne"/>
          <w:rFonts w:ascii="Arial" w:hAnsi="Arial"/>
          <w:sz w:val="18"/>
          <w:szCs w:val="18"/>
        </w:rPr>
        <w:t> </w:t>
      </w:r>
      <w:r w:rsidRPr="00C819D8">
        <w:rPr>
          <w:rStyle w:val="Ohne"/>
          <w:rFonts w:ascii="Arial" w:hAnsi="Arial"/>
          <w:b/>
          <w:bCs/>
          <w:sz w:val="18"/>
          <w:szCs w:val="18"/>
        </w:rPr>
        <w:t>NK ADCC and tumor lysis of EGFR-positive cancer cells in presence of ascites.</w:t>
      </w:r>
      <w:r w:rsidRPr="00C819D8">
        <w:rPr>
          <w:rStyle w:val="Ohne"/>
          <w:rFonts w:ascii="Arial" w:hAnsi="Arial"/>
          <w:sz w:val="18"/>
          <w:szCs w:val="18"/>
        </w:rPr>
        <w:t xml:space="preserve"> NK cells were coincubated in 1:1 ratio with head and neck cancer cell line </w:t>
      </w:r>
      <w:proofErr w:type="spellStart"/>
      <w:r w:rsidRPr="00C819D8">
        <w:rPr>
          <w:rStyle w:val="Ohne"/>
          <w:rFonts w:ascii="Arial" w:hAnsi="Arial"/>
          <w:sz w:val="18"/>
          <w:szCs w:val="18"/>
        </w:rPr>
        <w:t>FaDu</w:t>
      </w:r>
      <w:proofErr w:type="spellEnd"/>
      <w:r w:rsidRPr="00C819D8">
        <w:rPr>
          <w:rStyle w:val="Ohne"/>
          <w:rFonts w:ascii="Arial" w:hAnsi="Arial"/>
          <w:sz w:val="18"/>
          <w:szCs w:val="18"/>
        </w:rPr>
        <w:t>, lung cancer cell line A549 and epidermoid cancer cells, respectively. Cetuximab (1</w:t>
      </w:r>
      <w:r w:rsidR="00781973">
        <w:rPr>
          <w:rStyle w:val="Ohne"/>
          <w:rFonts w:ascii="Arial" w:hAnsi="Arial"/>
          <w:sz w:val="18"/>
          <w:szCs w:val="18"/>
        </w:rPr>
        <w:t xml:space="preserve"> µ</w:t>
      </w:r>
      <w:r w:rsidRPr="00C819D8">
        <w:rPr>
          <w:rStyle w:val="Ohne"/>
          <w:rFonts w:ascii="Arial" w:hAnsi="Arial"/>
          <w:sz w:val="18"/>
          <w:szCs w:val="18"/>
        </w:rPr>
        <w:t xml:space="preserve">g/ml) was added with or without 25% ascites supplemented media. </w:t>
      </w:r>
      <w:r w:rsidRPr="00C819D8">
        <w:rPr>
          <w:rStyle w:val="Ohne"/>
          <w:rFonts w:ascii="Arial" w:hAnsi="Arial"/>
          <w:b/>
          <w:bCs/>
          <w:sz w:val="18"/>
          <w:szCs w:val="18"/>
        </w:rPr>
        <w:t>(C)</w:t>
      </w:r>
      <w:r w:rsidRPr="00C819D8">
        <w:rPr>
          <w:rStyle w:val="Ohne"/>
          <w:rFonts w:ascii="Arial" w:hAnsi="Arial"/>
          <w:sz w:val="18"/>
          <w:szCs w:val="18"/>
        </w:rPr>
        <w:t xml:space="preserve"> After 6 hours percentage of CD107a-positive NK cells directed against </w:t>
      </w:r>
      <w:proofErr w:type="spellStart"/>
      <w:r w:rsidRPr="00C819D8">
        <w:rPr>
          <w:rStyle w:val="Ohne"/>
          <w:rFonts w:ascii="Arial" w:hAnsi="Arial"/>
          <w:sz w:val="18"/>
          <w:szCs w:val="18"/>
        </w:rPr>
        <w:t>FaDu</w:t>
      </w:r>
      <w:proofErr w:type="spellEnd"/>
      <w:r w:rsidRPr="00C819D8">
        <w:rPr>
          <w:rStyle w:val="Ohne"/>
          <w:rFonts w:ascii="Arial" w:hAnsi="Arial"/>
          <w:sz w:val="18"/>
          <w:szCs w:val="18"/>
        </w:rPr>
        <w:t xml:space="preserve"> (left column), A549 (middle column) and A431 (right column) was determined by flow cytometry. 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(D)</w:t>
      </w:r>
      <w:r w:rsidRPr="00C819D8">
        <w:rPr>
          <w:rStyle w:val="Ohne"/>
          <w:rFonts w:ascii="Arial" w:hAnsi="Arial"/>
          <w:sz w:val="18"/>
          <w:szCs w:val="18"/>
        </w:rPr>
        <w:t xml:space="preserve"> After 24 hours percentage of lysed </w:t>
      </w:r>
      <w:proofErr w:type="spellStart"/>
      <w:r w:rsidRPr="00C819D8">
        <w:rPr>
          <w:rStyle w:val="Ohne"/>
          <w:rFonts w:ascii="Arial" w:hAnsi="Arial"/>
          <w:sz w:val="18"/>
          <w:szCs w:val="18"/>
        </w:rPr>
        <w:t>FaDu</w:t>
      </w:r>
      <w:proofErr w:type="spellEnd"/>
      <w:r w:rsidRPr="00C819D8">
        <w:rPr>
          <w:rStyle w:val="Ohne"/>
          <w:rFonts w:ascii="Arial" w:hAnsi="Arial"/>
          <w:sz w:val="18"/>
          <w:szCs w:val="18"/>
        </w:rPr>
        <w:t xml:space="preserve"> cells (left column), A549 (middle column) and A431 cells (right column) was quantified by Annexin/7AAD-staining in the flow cytometer.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 (</w:t>
      </w:r>
      <w:r w:rsidR="001B4098"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F</w:t>
      </w:r>
      <w:r w:rsidRPr="00C819D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) NK cell viability in presence of ascites. </w:t>
      </w:r>
      <w:r w:rsidRPr="00C819D8">
        <w:rPr>
          <w:rStyle w:val="Ohne"/>
          <w:rFonts w:ascii="Arial" w:hAnsi="Arial"/>
          <w:color w:val="0E101A"/>
          <w:sz w:val="18"/>
          <w:szCs w:val="18"/>
          <w:u w:color="0E101A"/>
        </w:rPr>
        <w:t xml:space="preserve">NK cells were coincubated with media or media </w:t>
      </w:r>
      <w:r w:rsidRPr="00C819D8">
        <w:rPr>
          <w:rStyle w:val="Ohne"/>
          <w:rFonts w:ascii="Arial" w:hAnsi="Arial"/>
          <w:sz w:val="18"/>
          <w:szCs w:val="18"/>
        </w:rPr>
        <w:t>supplemented with 25% of different ascites samples. Percentage of viable cells was</w:t>
      </w:r>
      <w:r w:rsidRPr="00C819D8">
        <w:rPr>
          <w:rStyle w:val="Ohne"/>
          <w:rFonts w:ascii="Arial" w:hAnsi="Arial"/>
          <w:color w:val="0E101A"/>
          <w:sz w:val="18"/>
          <w:szCs w:val="18"/>
          <w:u w:color="0E101A"/>
        </w:rPr>
        <w:t xml:space="preserve"> assessed </w:t>
      </w:r>
      <w:r w:rsidRPr="00C819D8">
        <w:rPr>
          <w:rStyle w:val="Ohne"/>
          <w:rFonts w:ascii="Arial" w:hAnsi="Arial"/>
          <w:sz w:val="18"/>
          <w:szCs w:val="18"/>
        </w:rPr>
        <w:t>after Annexin/7AAD-staining by flow cytometer</w:t>
      </w:r>
      <w:r w:rsidRPr="00C819D8">
        <w:rPr>
          <w:rStyle w:val="Ohne"/>
          <w:rFonts w:ascii="Arial" w:hAnsi="Arial"/>
          <w:color w:val="0E101A"/>
          <w:sz w:val="18"/>
          <w:szCs w:val="18"/>
          <w:u w:color="0E101A"/>
        </w:rPr>
        <w:t xml:space="preserve">. </w:t>
      </w:r>
      <w:r w:rsidRPr="00C819D8">
        <w:rPr>
          <w:rStyle w:val="Ohne"/>
          <w:rFonts w:ascii="Arial" w:hAnsi="Arial"/>
          <w:sz w:val="18"/>
          <w:szCs w:val="18"/>
        </w:rPr>
        <w:t>Data are presented as individual values with mean value as center of error bar ± standard deviation. For significance testing ordinary one-way ANOVA (S1.</w:t>
      </w:r>
      <w:r w:rsidR="001B4098" w:rsidRPr="00C819D8">
        <w:rPr>
          <w:rStyle w:val="Ohne"/>
          <w:rFonts w:ascii="Arial" w:hAnsi="Arial"/>
          <w:sz w:val="18"/>
          <w:szCs w:val="18"/>
        </w:rPr>
        <w:t>D</w:t>
      </w:r>
      <w:r w:rsidRPr="00C819D8">
        <w:rPr>
          <w:rStyle w:val="Ohne"/>
          <w:rFonts w:ascii="Arial" w:hAnsi="Arial"/>
          <w:sz w:val="18"/>
          <w:szCs w:val="18"/>
        </w:rPr>
        <w:t>-</w:t>
      </w:r>
      <w:r w:rsidR="001B4098" w:rsidRPr="00C819D8">
        <w:rPr>
          <w:rStyle w:val="Ohne"/>
          <w:rFonts w:ascii="Arial" w:hAnsi="Arial"/>
          <w:sz w:val="18"/>
          <w:szCs w:val="18"/>
        </w:rPr>
        <w:t>F</w:t>
      </w:r>
      <w:r w:rsidRPr="00C819D8">
        <w:rPr>
          <w:rStyle w:val="Ohne"/>
          <w:rFonts w:ascii="Arial" w:hAnsi="Arial"/>
          <w:sz w:val="18"/>
          <w:szCs w:val="18"/>
        </w:rPr>
        <w:t>) and two-way ANOVA (S1.</w:t>
      </w:r>
      <w:r w:rsidR="001B4098" w:rsidRPr="00C819D8">
        <w:rPr>
          <w:rStyle w:val="Ohne"/>
          <w:rFonts w:ascii="Arial" w:hAnsi="Arial"/>
          <w:sz w:val="18"/>
          <w:szCs w:val="18"/>
        </w:rPr>
        <w:t>B</w:t>
      </w:r>
      <w:r w:rsidRPr="00C819D8">
        <w:rPr>
          <w:rStyle w:val="Ohne"/>
          <w:rFonts w:ascii="Arial" w:hAnsi="Arial"/>
          <w:sz w:val="18"/>
          <w:szCs w:val="18"/>
        </w:rPr>
        <w:t xml:space="preserve">, </w:t>
      </w:r>
      <w:r w:rsidR="001B4098" w:rsidRPr="00C819D8">
        <w:rPr>
          <w:rStyle w:val="Ohne"/>
          <w:rFonts w:ascii="Arial" w:hAnsi="Arial"/>
          <w:sz w:val="18"/>
          <w:szCs w:val="18"/>
        </w:rPr>
        <w:t>C</w:t>
      </w:r>
      <w:r w:rsidRPr="00C819D8">
        <w:rPr>
          <w:rStyle w:val="Ohne"/>
          <w:rFonts w:ascii="Arial" w:hAnsi="Arial"/>
          <w:sz w:val="18"/>
          <w:szCs w:val="18"/>
        </w:rPr>
        <w:t xml:space="preserve">) with Dunnet </w:t>
      </w:r>
      <w:proofErr w:type="spellStart"/>
      <w:r w:rsidRPr="00C819D8">
        <w:rPr>
          <w:rStyle w:val="Ohne"/>
          <w:rFonts w:ascii="Arial" w:hAnsi="Arial"/>
          <w:sz w:val="18"/>
          <w:szCs w:val="18"/>
        </w:rPr>
        <w:t>posthoc</w:t>
      </w:r>
      <w:proofErr w:type="spellEnd"/>
      <w:r w:rsidRPr="00C819D8">
        <w:rPr>
          <w:rStyle w:val="Ohne"/>
          <w:rFonts w:ascii="Arial" w:hAnsi="Arial"/>
          <w:sz w:val="18"/>
          <w:szCs w:val="18"/>
        </w:rPr>
        <w:t xml:space="preserve"> test was used. NK cells were coincubated in media or media supplemented with 25% of different ascites samples for 24h. Viability of NK cells was quantified by Annexin/7AAD staining by using flow cytometry. ns (non-significant), * (p&lt;0.05), ** (p&lt;0.01), *** (p&lt;0.001), **** (p&lt;0.0001).</w:t>
      </w:r>
      <w:bookmarkEnd w:id="0"/>
    </w:p>
    <w:p w14:paraId="75623C8E" w14:textId="77777777" w:rsidR="00973C11" w:rsidRDefault="00973C11" w:rsidP="00973C11">
      <w:pPr>
        <w:jc w:val="both"/>
        <w:rPr>
          <w:rStyle w:val="Ohne"/>
          <w:rFonts w:ascii="Arial" w:eastAsia="Arial" w:hAnsi="Arial" w:cs="Arial"/>
          <w:b/>
          <w:bCs/>
          <w:color w:val="0E101A"/>
          <w:sz w:val="18"/>
          <w:szCs w:val="18"/>
          <w:u w:color="0E101A"/>
        </w:rPr>
      </w:pPr>
    </w:p>
    <w:p w14:paraId="54BA00FB" w14:textId="77777777" w:rsidR="00973C11" w:rsidRDefault="00973C11" w:rsidP="00973C11">
      <w:pPr>
        <w:jc w:val="both"/>
        <w:rPr>
          <w:rStyle w:val="Ohne"/>
          <w:rFonts w:ascii="Arial" w:eastAsia="Arial" w:hAnsi="Arial" w:cs="Arial"/>
          <w:sz w:val="20"/>
          <w:szCs w:val="20"/>
        </w:rPr>
      </w:pPr>
    </w:p>
    <w:p w14:paraId="7EC47E83" w14:textId="77777777" w:rsidR="00973C11" w:rsidRDefault="00973C11" w:rsidP="00973C11">
      <w:pPr>
        <w:jc w:val="both"/>
        <w:rPr>
          <w:rStyle w:val="Ohne"/>
          <w:rFonts w:ascii="Arial" w:eastAsia="Arial" w:hAnsi="Arial" w:cs="Arial"/>
          <w:sz w:val="20"/>
          <w:szCs w:val="20"/>
        </w:rPr>
      </w:pPr>
      <w:r>
        <w:rPr>
          <w:rStyle w:val="Ohne"/>
          <w:rFonts w:ascii="Arial" w:eastAsia="Arial" w:hAnsi="Arial" w:cs="Arial"/>
          <w:noProof/>
          <w:sz w:val="20"/>
          <w:szCs w:val="20"/>
          <w:lang w:val="en-GB" w:eastAsia="en-GB"/>
        </w:rPr>
        <w:lastRenderedPageBreak/>
        <w:drawing>
          <wp:inline distT="0" distB="0" distL="0" distR="0" wp14:anchorId="5ED53872" wp14:editId="34E3654D">
            <wp:extent cx="5639639" cy="4641863"/>
            <wp:effectExtent l="0" t="0" r="0" b="0"/>
            <wp:docPr id="1073741832" name="officeArt object" descr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icture 6" descr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9639" cy="46418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Ohne"/>
          <w:rFonts w:ascii="Arial" w:eastAsia="Arial" w:hAnsi="Arial" w:cs="Arial"/>
          <w:sz w:val="20"/>
          <w:szCs w:val="20"/>
        </w:rPr>
        <w:br/>
      </w:r>
    </w:p>
    <w:p w14:paraId="533665EB" w14:textId="3E116640" w:rsidR="00973C11" w:rsidRDefault="00973C11" w:rsidP="00973C11">
      <w:pPr>
        <w:jc w:val="both"/>
        <w:rPr>
          <w:rStyle w:val="Ohne"/>
          <w:rFonts w:ascii="Arial" w:eastAsia="Arial" w:hAnsi="Arial" w:cs="Arial"/>
          <w:sz w:val="18"/>
          <w:szCs w:val="18"/>
        </w:rPr>
      </w:pP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Supplementary Figure 2. – Malignant ascites does not affect viability and surface marker expression of different EGFR-positive cancer cells. </w:t>
      </w:r>
      <w:r>
        <w:rPr>
          <w:rStyle w:val="Ohne"/>
          <w:rFonts w:ascii="Arial" w:hAnsi="Arial"/>
          <w:color w:val="0E101A"/>
          <w:sz w:val="18"/>
          <w:szCs w:val="18"/>
          <w:u w:color="0E101A"/>
        </w:rPr>
        <w:t>Different types of EGFR-positive cancer cells were co-incubated with 25% ascites-supplemented media or media control for 24 hours.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 (A) Percentage of viable </w:t>
      </w:r>
      <w:r>
        <w:rPr>
          <w:rStyle w:val="Ohne"/>
          <w:rFonts w:ascii="Arial" w:hAnsi="Arial"/>
          <w:b/>
          <w:bCs/>
          <w:sz w:val="18"/>
          <w:szCs w:val="18"/>
        </w:rPr>
        <w:t>A459 cells</w:t>
      </w:r>
      <w:r>
        <w:rPr>
          <w:rStyle w:val="Ohne"/>
          <w:rFonts w:ascii="Arial" w:hAnsi="Arial"/>
          <w:sz w:val="18"/>
          <w:szCs w:val="18"/>
        </w:rPr>
        <w:t xml:space="preserve"> after Annexin/7AAD-staining by flow cytometer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 (B) </w:t>
      </w:r>
      <w:r>
        <w:rPr>
          <w:rStyle w:val="Ohne"/>
          <w:rFonts w:ascii="Arial" w:hAnsi="Arial"/>
          <w:sz w:val="18"/>
          <w:szCs w:val="18"/>
        </w:rPr>
        <w:t>Heat map of receptor expression showing a summary of all surface marker expression changes in IGROV1 and A459 cell lines after treatment with different ascites samples after 24 hours.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 </w:t>
      </w:r>
      <w:r>
        <w:rPr>
          <w:rStyle w:val="Ohne"/>
          <w:rFonts w:ascii="Arial" w:hAnsi="Arial"/>
          <w:sz w:val="18"/>
          <w:szCs w:val="18"/>
        </w:rPr>
        <w:t xml:space="preserve"> Color intensity of individual fields corresponds to calculated z-score of marker expression.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 </w:t>
      </w:r>
      <w:r>
        <w:rPr>
          <w:rStyle w:val="Ohne"/>
          <w:rFonts w:ascii="Arial" w:hAnsi="Arial"/>
          <w:sz w:val="18"/>
          <w:szCs w:val="18"/>
        </w:rPr>
        <w:t>Surface marker expressions portrayed in heat map were shown as individual graphs: 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(C)</w:t>
      </w:r>
      <w:r>
        <w:rPr>
          <w:rStyle w:val="Ohne"/>
          <w:rFonts w:ascii="Arial" w:hAnsi="Arial"/>
          <w:sz w:val="18"/>
          <w:szCs w:val="18"/>
        </w:rPr>
        <w:t> HLA-</w:t>
      </w:r>
      <w:proofErr w:type="gramStart"/>
      <w:r>
        <w:rPr>
          <w:rStyle w:val="Ohne"/>
          <w:rFonts w:ascii="Arial" w:hAnsi="Arial"/>
          <w:sz w:val="18"/>
          <w:szCs w:val="18"/>
        </w:rPr>
        <w:t>A,B</w:t>
      </w:r>
      <w:proofErr w:type="gramEnd"/>
      <w:r>
        <w:rPr>
          <w:rStyle w:val="Ohne"/>
          <w:rFonts w:ascii="Arial" w:hAnsi="Arial"/>
          <w:sz w:val="18"/>
          <w:szCs w:val="18"/>
        </w:rPr>
        <w:t>,C 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(D)</w:t>
      </w:r>
      <w:r>
        <w:rPr>
          <w:rStyle w:val="Ohne"/>
          <w:rFonts w:ascii="Arial" w:hAnsi="Arial"/>
          <w:sz w:val="18"/>
          <w:szCs w:val="18"/>
        </w:rPr>
        <w:t> HLA-E 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(E)</w:t>
      </w:r>
      <w:r>
        <w:rPr>
          <w:rStyle w:val="Ohne"/>
          <w:rFonts w:ascii="Arial" w:hAnsi="Arial"/>
          <w:sz w:val="18"/>
          <w:szCs w:val="18"/>
        </w:rPr>
        <w:t> CD112 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(F)</w:t>
      </w:r>
      <w:r>
        <w:rPr>
          <w:rStyle w:val="Ohne"/>
          <w:rFonts w:ascii="Arial" w:hAnsi="Arial"/>
          <w:sz w:val="18"/>
          <w:szCs w:val="18"/>
        </w:rPr>
        <w:t> CD48 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(G)</w:t>
      </w:r>
      <w:r>
        <w:rPr>
          <w:rStyle w:val="Ohne"/>
          <w:rFonts w:ascii="Arial" w:hAnsi="Arial"/>
          <w:sz w:val="18"/>
          <w:szCs w:val="18"/>
        </w:rPr>
        <w:t xml:space="preserve"> CD178 </w:t>
      </w:r>
      <w:r>
        <w:rPr>
          <w:rStyle w:val="Ohne"/>
          <w:rFonts w:ascii="Arial" w:hAnsi="Arial"/>
          <w:b/>
          <w:bCs/>
          <w:sz w:val="18"/>
          <w:szCs w:val="18"/>
        </w:rPr>
        <w:t>(H)</w:t>
      </w:r>
      <w:r>
        <w:rPr>
          <w:rStyle w:val="Ohne"/>
          <w:rFonts w:ascii="Arial" w:hAnsi="Arial"/>
          <w:sz w:val="18"/>
          <w:szCs w:val="18"/>
        </w:rPr>
        <w:t> CD155 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(I)</w:t>
      </w:r>
      <w:r>
        <w:rPr>
          <w:rStyle w:val="Ohne"/>
          <w:rFonts w:ascii="Arial" w:hAnsi="Arial"/>
          <w:sz w:val="18"/>
          <w:szCs w:val="18"/>
        </w:rPr>
        <w:t> CD54 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(J)</w:t>
      </w:r>
      <w:r>
        <w:rPr>
          <w:rStyle w:val="Ohne"/>
          <w:rFonts w:ascii="Arial" w:hAnsi="Arial"/>
          <w:sz w:val="18"/>
          <w:szCs w:val="18"/>
        </w:rPr>
        <w:t> MICA 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(K)</w:t>
      </w:r>
      <w:r>
        <w:rPr>
          <w:rStyle w:val="Ohne"/>
          <w:rFonts w:ascii="Arial" w:hAnsi="Arial"/>
          <w:sz w:val="18"/>
          <w:szCs w:val="18"/>
        </w:rPr>
        <w:t xml:space="preserve"> EGFR 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(L)</w:t>
      </w:r>
      <w:r>
        <w:rPr>
          <w:rStyle w:val="Ohne"/>
          <w:rFonts w:ascii="Arial" w:hAnsi="Arial"/>
          <w:sz w:val="18"/>
          <w:szCs w:val="18"/>
        </w:rPr>
        <w:t xml:space="preserve"> ULBP-2,5,6. Data are presented as individual values with mean value as center of error bar ± standard deviation. For significance testing ordinary one-way ANOVA (S2.A, C-L) with Dunnet </w:t>
      </w:r>
      <w:proofErr w:type="spellStart"/>
      <w:r>
        <w:rPr>
          <w:rStyle w:val="Ohne"/>
          <w:rFonts w:ascii="Arial" w:hAnsi="Arial"/>
          <w:sz w:val="18"/>
          <w:szCs w:val="18"/>
        </w:rPr>
        <w:t>posthoc</w:t>
      </w:r>
      <w:proofErr w:type="spellEnd"/>
      <w:r>
        <w:rPr>
          <w:rStyle w:val="Ohne"/>
          <w:rFonts w:ascii="Arial" w:hAnsi="Arial"/>
          <w:sz w:val="18"/>
          <w:szCs w:val="18"/>
        </w:rPr>
        <w:t xml:space="preserve"> test was used. * (p&lt;0.05), ** (p&lt;0.01), *** (p&lt;0.001).</w:t>
      </w:r>
    </w:p>
    <w:p w14:paraId="68F0CBCC" w14:textId="77777777" w:rsidR="00973C11" w:rsidRDefault="00973C11" w:rsidP="00973C11">
      <w:pPr>
        <w:jc w:val="both"/>
        <w:rPr>
          <w:rStyle w:val="Ohne"/>
          <w:rFonts w:ascii="Arial" w:eastAsia="Arial" w:hAnsi="Arial" w:cs="Arial"/>
          <w:sz w:val="20"/>
          <w:szCs w:val="20"/>
        </w:rPr>
      </w:pPr>
      <w:r>
        <w:rPr>
          <w:rStyle w:val="Ohne"/>
          <w:rFonts w:ascii="Arial" w:eastAsia="Arial" w:hAnsi="Arial" w:cs="Arial"/>
          <w:noProof/>
          <w:sz w:val="20"/>
          <w:szCs w:val="20"/>
          <w:lang w:val="en-GB" w:eastAsia="en-GB"/>
        </w:rPr>
        <w:lastRenderedPageBreak/>
        <w:drawing>
          <wp:inline distT="0" distB="0" distL="0" distR="0" wp14:anchorId="12B2066E" wp14:editId="52AD5A10">
            <wp:extent cx="5725735" cy="3491182"/>
            <wp:effectExtent l="0" t="0" r="0" b="0"/>
            <wp:docPr id="1073741833" name="officeArt object" descr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Picture 7" descr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5735" cy="34911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Ohne"/>
          <w:rFonts w:ascii="Arial" w:eastAsia="Arial" w:hAnsi="Arial" w:cs="Arial"/>
          <w:sz w:val="20"/>
          <w:szCs w:val="20"/>
        </w:rPr>
        <w:br/>
      </w:r>
      <w:r>
        <w:rPr>
          <w:rStyle w:val="Ohne"/>
          <w:rFonts w:ascii="Arial" w:eastAsia="Arial" w:hAnsi="Arial" w:cs="Arial"/>
          <w:sz w:val="20"/>
          <w:szCs w:val="20"/>
        </w:rPr>
        <w:br/>
      </w:r>
    </w:p>
    <w:p w14:paraId="78C752BB" w14:textId="5E8F6ABF" w:rsidR="00973C11" w:rsidRDefault="00973C11" w:rsidP="00973C11">
      <w:pPr>
        <w:jc w:val="both"/>
        <w:rPr>
          <w:rStyle w:val="Ohne"/>
          <w:rFonts w:ascii="Arial" w:hAnsi="Arial"/>
          <w:sz w:val="18"/>
          <w:szCs w:val="18"/>
        </w:rPr>
      </w:pP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Supplementary Figure </w:t>
      </w:r>
      <w:r w:rsidRPr="0063191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3. – Malignant ascites impairs </w:t>
      </w:r>
      <w:r w:rsidR="007F7747" w:rsidRPr="0063191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different effector functions in IL2 stimulated</w:t>
      </w:r>
      <w:r w:rsidRPr="0063191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 NK</w:t>
      </w:r>
      <w:r w:rsidR="007F7747" w:rsidRPr="0063191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 cells</w:t>
      </w:r>
      <w:r w:rsidRPr="0063191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. (A) Migration of NK cells in presence of ascites. </w:t>
      </w:r>
      <w:r w:rsidRPr="00631918">
        <w:rPr>
          <w:rStyle w:val="Ohne"/>
          <w:rFonts w:ascii="Arial" w:hAnsi="Arial"/>
          <w:sz w:val="18"/>
          <w:szCs w:val="18"/>
        </w:rPr>
        <w:t xml:space="preserve">NK cells were added to the top of the </w:t>
      </w:r>
      <w:proofErr w:type="spellStart"/>
      <w:r w:rsidRPr="00631918">
        <w:rPr>
          <w:rStyle w:val="Ohne"/>
          <w:rFonts w:ascii="Arial" w:hAnsi="Arial"/>
          <w:sz w:val="18"/>
          <w:szCs w:val="18"/>
        </w:rPr>
        <w:t>transwell</w:t>
      </w:r>
      <w:proofErr w:type="spellEnd"/>
      <w:r w:rsidRPr="00631918">
        <w:rPr>
          <w:rStyle w:val="Ohne"/>
          <w:rFonts w:ascii="Arial" w:hAnsi="Arial"/>
          <w:sz w:val="18"/>
          <w:szCs w:val="18"/>
        </w:rPr>
        <w:t xml:space="preserve"> insert. Ascites samples were added to the bottom of the insert in 1:4 ratio. After 3 hours of SDF-1a, induced migration cells were collected and measured by flow cytometry. </w:t>
      </w:r>
      <w:r w:rsidRPr="0063191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(B and C)</w:t>
      </w:r>
      <w:r w:rsidRPr="00631918">
        <w:rPr>
          <w:rStyle w:val="Ohne"/>
          <w:rFonts w:ascii="Arial" w:hAnsi="Arial"/>
          <w:sz w:val="18"/>
          <w:szCs w:val="18"/>
        </w:rPr>
        <w:t> </w:t>
      </w:r>
      <w:r w:rsidRPr="00631918">
        <w:rPr>
          <w:rStyle w:val="Ohne"/>
          <w:rFonts w:ascii="Arial" w:hAnsi="Arial"/>
          <w:b/>
          <w:bCs/>
          <w:sz w:val="18"/>
          <w:szCs w:val="18"/>
        </w:rPr>
        <w:t>Cytotoxicity and tumor cell lysis of stimulated NK-cells directed against A549-cells in presence</w:t>
      </w:r>
      <w:r>
        <w:rPr>
          <w:rStyle w:val="Ohne"/>
          <w:rFonts w:ascii="Arial" w:hAnsi="Arial"/>
          <w:b/>
          <w:bCs/>
          <w:sz w:val="18"/>
          <w:szCs w:val="18"/>
        </w:rPr>
        <w:t xml:space="preserve"> of ascites.</w:t>
      </w:r>
      <w:r>
        <w:rPr>
          <w:rStyle w:val="Ohne"/>
          <w:rFonts w:ascii="Arial" w:hAnsi="Arial"/>
          <w:sz w:val="18"/>
          <w:szCs w:val="18"/>
        </w:rPr>
        <w:t xml:space="preserve"> IL2 activated NK cells were coincubated in 1:1 ratio with A549 lung adenocarcinoma cells with or without Cetuximab (1 </w:t>
      </w:r>
      <w:r w:rsidR="0095539E">
        <w:rPr>
          <w:rStyle w:val="Ohne"/>
          <w:rFonts w:ascii="Arial" w:hAnsi="Arial" w:cs="Arial"/>
          <w:sz w:val="18"/>
          <w:szCs w:val="18"/>
        </w:rPr>
        <w:t>µ</w:t>
      </w:r>
      <w:r>
        <w:rPr>
          <w:rStyle w:val="Ohne"/>
          <w:rFonts w:ascii="Arial" w:hAnsi="Arial"/>
          <w:sz w:val="18"/>
          <w:szCs w:val="18"/>
        </w:rPr>
        <w:t xml:space="preserve">g/ml). 25% ascites supplemented media or media control was added. </w:t>
      </w:r>
      <w:r>
        <w:rPr>
          <w:rStyle w:val="Ohne"/>
          <w:rFonts w:ascii="Arial" w:hAnsi="Arial"/>
          <w:b/>
          <w:bCs/>
          <w:sz w:val="18"/>
          <w:szCs w:val="18"/>
        </w:rPr>
        <w:t>(B)</w:t>
      </w:r>
      <w:r>
        <w:rPr>
          <w:rStyle w:val="Ohne"/>
          <w:rFonts w:ascii="Arial" w:hAnsi="Arial"/>
          <w:sz w:val="18"/>
          <w:szCs w:val="18"/>
        </w:rPr>
        <w:t xml:space="preserve"> After 6 hours percentage of CD107a-positive NK cells were </w:t>
      </w:r>
      <w:r w:rsidRPr="00B97CA7">
        <w:rPr>
          <w:rStyle w:val="Ohne"/>
          <w:rFonts w:ascii="Arial" w:hAnsi="Arial"/>
          <w:sz w:val="18"/>
          <w:szCs w:val="18"/>
        </w:rPr>
        <w:t xml:space="preserve">measured by flow cytometry. Left column shows NK control, middle column shows NC and right column ADCC. </w:t>
      </w:r>
      <w:r w:rsidRPr="00B97CA7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(C)</w:t>
      </w:r>
      <w:r w:rsidRPr="00B97CA7">
        <w:rPr>
          <w:rStyle w:val="Ohne"/>
          <w:rFonts w:ascii="Arial" w:hAnsi="Arial"/>
          <w:sz w:val="18"/>
          <w:szCs w:val="18"/>
        </w:rPr>
        <w:t xml:space="preserve"> After 24 </w:t>
      </w:r>
      <w:r w:rsidR="00B97CA7" w:rsidRPr="00B97CA7">
        <w:rPr>
          <w:rStyle w:val="Ohne"/>
          <w:rFonts w:ascii="Arial" w:hAnsi="Arial"/>
          <w:sz w:val="18"/>
          <w:szCs w:val="18"/>
        </w:rPr>
        <w:t>hours,</w:t>
      </w:r>
      <w:r w:rsidR="008607F1" w:rsidRPr="00B97CA7">
        <w:rPr>
          <w:rStyle w:val="Ohne"/>
          <w:rFonts w:ascii="Arial" w:hAnsi="Arial"/>
          <w:sz w:val="18"/>
          <w:szCs w:val="18"/>
        </w:rPr>
        <w:t xml:space="preserve"> </w:t>
      </w:r>
      <w:r w:rsidR="00B97CA7" w:rsidRPr="00B97CA7">
        <w:rPr>
          <w:rStyle w:val="Ohne"/>
          <w:rFonts w:ascii="Arial" w:hAnsi="Arial"/>
          <w:sz w:val="18"/>
          <w:szCs w:val="18"/>
        </w:rPr>
        <w:t xml:space="preserve">the </w:t>
      </w:r>
      <w:r w:rsidRPr="00B97CA7">
        <w:rPr>
          <w:rStyle w:val="Ohne"/>
          <w:rFonts w:ascii="Arial" w:hAnsi="Arial"/>
          <w:sz w:val="18"/>
          <w:szCs w:val="18"/>
        </w:rPr>
        <w:t>tumor killing was assessed after 7AAD/Annexin-staining in the flow cytometer. Relative percentage of dead tumor cells in absence of Cetuximab (middle column, NC-condition) or presence of Cetuximab (right column, ADCC-condition) and</w:t>
      </w:r>
      <w:r>
        <w:rPr>
          <w:rStyle w:val="Ohne"/>
          <w:rFonts w:ascii="Arial" w:hAnsi="Arial"/>
          <w:sz w:val="18"/>
          <w:szCs w:val="18"/>
        </w:rPr>
        <w:t xml:space="preserve"> tumor cells only for control (left column) is shown. 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(D) Conjugation formation of stimulated NK cells in presence of ascites. </w:t>
      </w:r>
      <w:r w:rsidRPr="006C0C94">
        <w:rPr>
          <w:rStyle w:val="Ohne"/>
          <w:rFonts w:ascii="Arial" w:hAnsi="Arial"/>
          <w:color w:val="0E101A"/>
          <w:sz w:val="18"/>
          <w:szCs w:val="18"/>
          <w:u w:color="0E101A"/>
        </w:rPr>
        <w:t>IL2</w:t>
      </w:r>
      <w:r w:rsidRPr="006C0C94">
        <w:rPr>
          <w:rStyle w:val="Ohne"/>
          <w:rFonts w:ascii="Arial" w:hAnsi="Arial"/>
          <w:sz w:val="18"/>
          <w:szCs w:val="18"/>
        </w:rPr>
        <w:t>-</w:t>
      </w:r>
      <w:r>
        <w:rPr>
          <w:rStyle w:val="Ohne"/>
          <w:rFonts w:ascii="Arial" w:hAnsi="Arial"/>
          <w:sz w:val="18"/>
          <w:szCs w:val="18"/>
        </w:rPr>
        <w:t xml:space="preserve">activated NK cells and IGROV1 cells were mixed in 4:1 effector to target ratio in presence of 1 </w:t>
      </w:r>
      <w:r w:rsidR="0095539E">
        <w:rPr>
          <w:rStyle w:val="Ohne"/>
          <w:rFonts w:ascii="Arial" w:hAnsi="Arial" w:cs="Arial"/>
          <w:sz w:val="18"/>
          <w:szCs w:val="18"/>
        </w:rPr>
        <w:t>µ</w:t>
      </w:r>
      <w:r>
        <w:rPr>
          <w:rStyle w:val="Ohne"/>
          <w:rFonts w:ascii="Arial" w:hAnsi="Arial"/>
          <w:sz w:val="18"/>
          <w:szCs w:val="18"/>
        </w:rPr>
        <w:t>g/ml soluble Cetuximab in either normal cell culture media or supplemented with 25% of OC ascites. After 45 minutes of coincubation, percentage of the conjugated NK cells was measured by flow cytometry.</w:t>
      </w:r>
      <w:r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 </w:t>
      </w:r>
      <w:r>
        <w:rPr>
          <w:rStyle w:val="Ohne"/>
          <w:rFonts w:ascii="Arial" w:hAnsi="Arial"/>
          <w:sz w:val="18"/>
          <w:szCs w:val="18"/>
        </w:rPr>
        <w:t xml:space="preserve">Data are presented as individual values with mean value as center of error bar ± standard deviation. For significance testing ordinary one-way ANOVA (S3.A-D) with Dunnet </w:t>
      </w:r>
      <w:proofErr w:type="spellStart"/>
      <w:r>
        <w:rPr>
          <w:rStyle w:val="Ohne"/>
          <w:rFonts w:ascii="Arial" w:hAnsi="Arial"/>
          <w:sz w:val="18"/>
          <w:szCs w:val="18"/>
        </w:rPr>
        <w:t>posthoc</w:t>
      </w:r>
      <w:proofErr w:type="spellEnd"/>
      <w:r>
        <w:rPr>
          <w:rStyle w:val="Ohne"/>
          <w:rFonts w:ascii="Arial" w:hAnsi="Arial"/>
          <w:sz w:val="18"/>
          <w:szCs w:val="18"/>
        </w:rPr>
        <w:t xml:space="preserve"> test was used. ns (non-significant), * (p&lt;0.05), ** (p&lt;0.01), *** (p&lt;0.001).</w:t>
      </w:r>
    </w:p>
    <w:p w14:paraId="760D2FDD" w14:textId="77777777" w:rsidR="00D054DE" w:rsidRDefault="00D054DE" w:rsidP="00973C11">
      <w:pPr>
        <w:jc w:val="both"/>
        <w:rPr>
          <w:rStyle w:val="Ohne"/>
          <w:rFonts w:ascii="Arial" w:hAnsi="Arial"/>
          <w:sz w:val="18"/>
          <w:szCs w:val="18"/>
        </w:rPr>
      </w:pPr>
    </w:p>
    <w:p w14:paraId="7B2C597B" w14:textId="76F3D58F" w:rsidR="00202E58" w:rsidRDefault="00202E58" w:rsidP="00973C11">
      <w:pPr>
        <w:jc w:val="both"/>
        <w:rPr>
          <w:rStyle w:val="Ohne"/>
          <w:rFonts w:ascii="Arial" w:hAnsi="Arial"/>
          <w:sz w:val="18"/>
          <w:szCs w:val="18"/>
        </w:rPr>
      </w:pPr>
    </w:p>
    <w:p w14:paraId="65CFF19B" w14:textId="77777777" w:rsidR="00202E58" w:rsidRDefault="00202E58" w:rsidP="00973C11">
      <w:pPr>
        <w:jc w:val="both"/>
        <w:rPr>
          <w:rStyle w:val="Ohne"/>
          <w:rFonts w:ascii="Arial" w:hAnsi="Arial"/>
          <w:sz w:val="18"/>
          <w:szCs w:val="18"/>
        </w:rPr>
      </w:pPr>
    </w:p>
    <w:p w14:paraId="2BFCDED6" w14:textId="77777777" w:rsidR="00D054DE" w:rsidRDefault="00D054DE" w:rsidP="00D054DE">
      <w:pPr>
        <w:jc w:val="center"/>
        <w:rPr>
          <w:rStyle w:val="Ohne"/>
          <w:rFonts w:ascii="Arial" w:hAnsi="Arial" w:cs="Arial"/>
          <w:b/>
          <w:bCs/>
          <w:sz w:val="18"/>
          <w:szCs w:val="18"/>
        </w:rPr>
      </w:pPr>
      <w:r>
        <w:rPr>
          <w:rStyle w:val="Ohne"/>
          <w:rFonts w:ascii="Arial" w:hAnsi="Arial"/>
          <w:noProof/>
          <w:sz w:val="18"/>
          <w:szCs w:val="18"/>
          <w:lang w:val="en-GB" w:eastAsia="en-GB"/>
        </w:rPr>
        <w:lastRenderedPageBreak/>
        <w:drawing>
          <wp:inline distT="0" distB="0" distL="0" distR="0" wp14:anchorId="4E4ACF26" wp14:editId="3759472F">
            <wp:extent cx="4276488" cy="2077720"/>
            <wp:effectExtent l="0" t="0" r="0" b="0"/>
            <wp:docPr id="45178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691" cy="2096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87287B" w14:textId="287C39BD" w:rsidR="00D054DE" w:rsidRDefault="00D054DE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  <w:r w:rsidRPr="00631918">
        <w:rPr>
          <w:rStyle w:val="Ohne"/>
          <w:rFonts w:ascii="Arial" w:hAnsi="Arial" w:cs="Arial"/>
          <w:b/>
          <w:bCs/>
          <w:sz w:val="18"/>
          <w:szCs w:val="18"/>
        </w:rPr>
        <w:t xml:space="preserve">Supplementary Figure </w:t>
      </w:r>
      <w:r w:rsidR="004F7986" w:rsidRPr="00631918">
        <w:rPr>
          <w:rStyle w:val="Ohne"/>
          <w:rFonts w:ascii="Arial" w:hAnsi="Arial" w:cs="Arial"/>
          <w:b/>
          <w:bCs/>
          <w:sz w:val="18"/>
          <w:szCs w:val="18"/>
        </w:rPr>
        <w:t>4</w:t>
      </w:r>
      <w:r w:rsidRPr="00631918">
        <w:rPr>
          <w:rStyle w:val="Ohne"/>
          <w:rFonts w:ascii="Arial" w:hAnsi="Arial" w:cs="Arial"/>
          <w:b/>
          <w:bCs/>
          <w:sz w:val="18"/>
          <w:szCs w:val="18"/>
        </w:rPr>
        <w:t xml:space="preserve">. </w:t>
      </w:r>
      <w:r w:rsidRPr="00631918">
        <w:rPr>
          <w:rStyle w:val="Ohne"/>
          <w:rFonts w:ascii="Arial" w:hAnsi="Arial" w:cs="Arial"/>
          <w:b/>
          <w:bCs/>
          <w:color w:val="0E101A"/>
          <w:sz w:val="18"/>
          <w:szCs w:val="18"/>
          <w:u w:color="0E101A"/>
        </w:rPr>
        <w:t>–</w:t>
      </w:r>
      <w:r w:rsidRPr="00631918">
        <w:rPr>
          <w:rStyle w:val="Ohne"/>
          <w:rFonts w:ascii="Arial" w:hAnsi="Arial" w:cs="Arial"/>
          <w:sz w:val="18"/>
          <w:szCs w:val="18"/>
        </w:rPr>
        <w:t xml:space="preserve"> 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 xml:space="preserve">Activated charcoal </w:t>
      </w:r>
      <w:proofErr w:type="spellStart"/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delipidation</w:t>
      </w:r>
      <w:proofErr w:type="spellEnd"/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 xml:space="preserve"> of ascites does not restore cytotoxic NK cell activity.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Ovarian cancer ascites was coincubated with activated charcoal for 1 hour and stirred magnetically, after which charcoal was removed by centrifugation.</w:t>
      </w:r>
      <w:r w:rsidR="0095539E" w:rsidRPr="00631918">
        <w:rPr>
          <w:rStyle w:val="Ohne"/>
          <w:rFonts w:ascii="Arial" w:hAnsi="Arial"/>
          <w:sz w:val="18"/>
          <w:szCs w:val="18"/>
        </w:rPr>
        <w:t xml:space="preserve"> NK cells were coincubated in 1:1 ratio with EGFR-positive cancer cells in presence of various ascites samples and ADCC-inducing antibody Cetuximab (1 </w:t>
      </w:r>
      <w:r w:rsidR="0095539E" w:rsidRPr="00631918">
        <w:rPr>
          <w:rStyle w:val="Ohne"/>
          <w:rFonts w:ascii="Arial" w:hAnsi="Arial" w:cs="Arial"/>
          <w:sz w:val="18"/>
          <w:szCs w:val="18"/>
        </w:rPr>
        <w:t>µ</w:t>
      </w:r>
      <w:r w:rsidR="0095539E" w:rsidRPr="00631918">
        <w:rPr>
          <w:rStyle w:val="Ohne"/>
          <w:rFonts w:ascii="Arial" w:hAnsi="Arial"/>
          <w:sz w:val="18"/>
          <w:szCs w:val="18"/>
        </w:rPr>
        <w:t xml:space="preserve">g/ml). Percentage of CD107a-positive NK cells was determined after 6 hours by flow cytometry and was normalized to medium control. 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</w:t>
      </w:r>
      <w:r w:rsidR="004F7986"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(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A</w:t>
      </w:r>
      <w:r w:rsidR="004F7986"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)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 xml:space="preserve"> and </w:t>
      </w:r>
      <w:r w:rsidR="004F7986"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(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B)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NK cell mediated ADCC against </w:t>
      </w:r>
      <w:r w:rsidR="004F7986"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(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A)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A549 or </w:t>
      </w:r>
      <w:r w:rsidR="004F7986"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(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B)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SKOV3 in the presence of medium, untreated ascites and lipid-depleted ascites (LD). Paired t-test was used to assess the significance. ns – no significance.</w:t>
      </w:r>
    </w:p>
    <w:p w14:paraId="1899BC09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1A94DD2A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6C6901FC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640F6D4B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51BDF4E4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6C21650B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0102BD40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1329AC8D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207DEA9D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6A0516E9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7E85816B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69F5B92A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6E78BB0C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05B2B457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7C42F66C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54E2A7D9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4D4B60D5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184E685E" w14:textId="77777777" w:rsidR="00202E58" w:rsidRDefault="00202E58" w:rsidP="00D054DE">
      <w:pPr>
        <w:jc w:val="both"/>
        <w:rPr>
          <w:rFonts w:ascii="Arial" w:eastAsia="Times New Roman" w:hAnsi="Arial" w:cs="Arial"/>
          <w:sz w:val="18"/>
          <w:szCs w:val="18"/>
          <w:lang w:val="en-GB" w:eastAsia="en-GB"/>
        </w:rPr>
      </w:pPr>
    </w:p>
    <w:p w14:paraId="77F31494" w14:textId="77777777" w:rsidR="00202E58" w:rsidRDefault="00202E58" w:rsidP="00202E58">
      <w:pPr>
        <w:spacing w:after="0" w:line="240" w:lineRule="auto"/>
        <w:rPr>
          <w:rStyle w:val="Ohne"/>
          <w:rFonts w:ascii="Arial" w:eastAsia="Arial" w:hAnsi="Arial" w:cs="Arial"/>
          <w:b/>
          <w:bCs/>
          <w:sz w:val="20"/>
          <w:szCs w:val="20"/>
        </w:rPr>
      </w:pPr>
      <w:r>
        <w:rPr>
          <w:rStyle w:val="Ohne"/>
          <w:rFonts w:ascii="Arial" w:eastAsia="Arial" w:hAnsi="Arial" w:cs="Arial"/>
          <w:b/>
          <w:bCs/>
          <w:noProof/>
          <w:sz w:val="20"/>
          <w:szCs w:val="20"/>
          <w:lang w:val="en-GB" w:eastAsia="en-GB"/>
        </w:rPr>
        <w:lastRenderedPageBreak/>
        <w:drawing>
          <wp:inline distT="0" distB="0" distL="0" distR="0" wp14:anchorId="25AAE6D4" wp14:editId="28661986">
            <wp:extent cx="5963478" cy="332659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002" cy="3336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B8A96B" w14:textId="77777777" w:rsidR="004F7986" w:rsidRDefault="004F7986" w:rsidP="00202E58">
      <w:pPr>
        <w:jc w:val="both"/>
        <w:rPr>
          <w:rStyle w:val="Ohne"/>
          <w:rFonts w:ascii="Arial" w:hAnsi="Arial"/>
          <w:b/>
          <w:bCs/>
          <w:color w:val="0E101A"/>
          <w:sz w:val="18"/>
          <w:szCs w:val="18"/>
          <w:highlight w:val="yellow"/>
          <w:u w:color="0E101A"/>
        </w:rPr>
      </w:pPr>
    </w:p>
    <w:p w14:paraId="7142AB1A" w14:textId="4106B774" w:rsidR="00202E58" w:rsidRDefault="00202E58" w:rsidP="00202E58">
      <w:pPr>
        <w:jc w:val="both"/>
        <w:rPr>
          <w:rStyle w:val="Ohne"/>
          <w:rFonts w:ascii="Arial" w:hAnsi="Arial"/>
          <w:sz w:val="18"/>
          <w:szCs w:val="18"/>
        </w:rPr>
      </w:pPr>
      <w:r w:rsidRPr="002737EE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Supplementary </w:t>
      </w:r>
      <w:r w:rsidRPr="0063191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Figure </w:t>
      </w:r>
      <w:r w:rsidR="004F7986" w:rsidRPr="0063191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>5</w:t>
      </w:r>
      <w:r w:rsidRPr="00631918">
        <w:rPr>
          <w:rStyle w:val="Ohne"/>
          <w:rFonts w:ascii="Arial" w:hAnsi="Arial"/>
          <w:b/>
          <w:bCs/>
          <w:color w:val="0E101A"/>
          <w:sz w:val="18"/>
          <w:szCs w:val="18"/>
          <w:u w:color="0E101A"/>
        </w:rPr>
        <w:t xml:space="preserve">. – Malignant ascites alters expression of signal transduction molecules and electrolyte channels in immune cells. </w:t>
      </w:r>
      <w:r w:rsidRPr="00631918">
        <w:rPr>
          <w:rStyle w:val="Ohne"/>
          <w:rFonts w:ascii="Arial" w:eastAsia="Arial" w:hAnsi="Arial" w:cs="Arial"/>
          <w:b/>
          <w:bCs/>
          <w:sz w:val="18"/>
          <w:szCs w:val="18"/>
        </w:rPr>
        <w:t>(A)</w:t>
      </w:r>
      <w:r w:rsidRPr="00631918">
        <w:rPr>
          <w:rStyle w:val="Ohne"/>
          <w:rFonts w:ascii="Arial" w:eastAsia="Arial" w:hAnsi="Arial" w:cs="Arial"/>
          <w:sz w:val="18"/>
          <w:szCs w:val="18"/>
        </w:rPr>
        <w:t xml:space="preserve"> Effects of ascites on IL2-activated NK cell gene expression. PI3K is significantly downregulated by suppressive malignant ascites (left). Significant Pearson correlation of PI3K to NK-tumor cell conjugation (right). </w:t>
      </w:r>
      <w:r w:rsidRPr="00631918">
        <w:rPr>
          <w:rStyle w:val="Ohne"/>
          <w:rFonts w:ascii="Arial" w:eastAsia="Arial" w:hAnsi="Arial" w:cs="Arial"/>
          <w:b/>
          <w:bCs/>
          <w:sz w:val="18"/>
          <w:szCs w:val="18"/>
        </w:rPr>
        <w:t>(B)</w:t>
      </w:r>
      <w:r w:rsidRPr="00631918">
        <w:rPr>
          <w:rStyle w:val="Ohne"/>
          <w:rFonts w:ascii="Arial" w:eastAsia="Arial" w:hAnsi="Arial" w:cs="Arial"/>
          <w:sz w:val="18"/>
          <w:szCs w:val="18"/>
        </w:rPr>
        <w:t xml:space="preserve"> Effects of ascites on resting T cell gene expression. Significant Pearson correlation of PRK to T-cell proliferation inhibition</w:t>
      </w:r>
      <w:r w:rsidRPr="00BE224B">
        <w:rPr>
          <w:rStyle w:val="Ohne"/>
          <w:rFonts w:ascii="Arial" w:eastAsia="Arial" w:hAnsi="Arial" w:cs="Arial"/>
          <w:sz w:val="18"/>
          <w:szCs w:val="18"/>
        </w:rPr>
        <w:t xml:space="preserve"> (left), and SLC24A2 to NK-TC-conjugation (right). </w:t>
      </w:r>
      <w:r w:rsidRPr="00BE224B">
        <w:rPr>
          <w:rStyle w:val="Ohne"/>
          <w:rFonts w:ascii="Arial" w:eastAsia="Arial" w:hAnsi="Arial" w:cs="Arial"/>
          <w:b/>
          <w:bCs/>
          <w:sz w:val="18"/>
          <w:szCs w:val="18"/>
        </w:rPr>
        <w:t>(C)</w:t>
      </w:r>
      <w:r w:rsidRPr="00BE224B">
        <w:rPr>
          <w:rStyle w:val="Ohne"/>
          <w:rFonts w:ascii="Arial" w:eastAsia="Arial" w:hAnsi="Arial" w:cs="Arial"/>
          <w:sz w:val="18"/>
          <w:szCs w:val="18"/>
        </w:rPr>
        <w:t xml:space="preserve"> Effects of ascites on activated T cell gene expression. Significant Pearson correlation of CLIC1 to ADCC of resting NK cells (left), significant impact of malignant ascites on CLIC1 (right</w:t>
      </w:r>
      <w:r w:rsidRPr="00AC7C13">
        <w:rPr>
          <w:rStyle w:val="Ohne"/>
          <w:rFonts w:ascii="Arial" w:eastAsia="Arial" w:hAnsi="Arial" w:cs="Arial"/>
          <w:sz w:val="18"/>
          <w:szCs w:val="18"/>
        </w:rPr>
        <w:t xml:space="preserve">). </w:t>
      </w:r>
      <w:bookmarkStart w:id="3" w:name="_Hlk126707822"/>
      <w:r w:rsidRPr="00AC7C13">
        <w:rPr>
          <w:rStyle w:val="Ohne"/>
          <w:rFonts w:ascii="Arial" w:hAnsi="Arial"/>
          <w:sz w:val="18"/>
          <w:szCs w:val="18"/>
        </w:rPr>
        <w:t xml:space="preserve">Data are presented as individual values with mean value as center of error bar ± standard deviation. For significance testing ordinary one-way ANOVA with Dunnet </w:t>
      </w:r>
      <w:proofErr w:type="spellStart"/>
      <w:r w:rsidRPr="00AC7C13">
        <w:rPr>
          <w:rStyle w:val="Ohne"/>
          <w:rFonts w:ascii="Arial" w:hAnsi="Arial"/>
          <w:sz w:val="18"/>
          <w:szCs w:val="18"/>
        </w:rPr>
        <w:t>posthoc</w:t>
      </w:r>
      <w:proofErr w:type="spellEnd"/>
      <w:r w:rsidRPr="00AC7C13">
        <w:rPr>
          <w:rStyle w:val="Ohne"/>
          <w:rFonts w:ascii="Arial" w:hAnsi="Arial"/>
          <w:sz w:val="18"/>
          <w:szCs w:val="18"/>
        </w:rPr>
        <w:t xml:space="preserve"> test (S5.A (left), C right)) and two-tailed Pearson correlation were used (S5.A (left), B, C (right). ** (p&lt;0.01), *** (p&lt;0.001).</w:t>
      </w:r>
      <w:bookmarkEnd w:id="3"/>
    </w:p>
    <w:p w14:paraId="7B6FA8BC" w14:textId="77777777" w:rsidR="004F7986" w:rsidRDefault="004F7986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46E868E7" w14:textId="77777777" w:rsidR="004F7986" w:rsidRDefault="004F7986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608A64B1" w14:textId="77777777" w:rsidR="004F7986" w:rsidRDefault="004F7986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2B145805" w14:textId="79189675" w:rsidR="004F7986" w:rsidRDefault="004C044A" w:rsidP="00202E58">
      <w:pPr>
        <w:jc w:val="both"/>
        <w:rPr>
          <w:rStyle w:val="Ohne"/>
          <w:rFonts w:ascii="Arial" w:hAnsi="Arial"/>
          <w:sz w:val="18"/>
          <w:szCs w:val="18"/>
        </w:rPr>
      </w:pPr>
      <w:r>
        <w:rPr>
          <w:rStyle w:val="Ohne"/>
          <w:rFonts w:ascii="Arial" w:hAnsi="Arial"/>
          <w:noProof/>
          <w:sz w:val="18"/>
          <w:szCs w:val="18"/>
          <w:lang w:val="en-GB" w:eastAsia="en-GB"/>
        </w:rPr>
        <w:lastRenderedPageBreak/>
        <w:drawing>
          <wp:inline distT="0" distB="0" distL="0" distR="0" wp14:anchorId="5858862F" wp14:editId="2CD06AFC">
            <wp:extent cx="5765800" cy="3523048"/>
            <wp:effectExtent l="0" t="0" r="6350" b="1270"/>
            <wp:docPr id="12502821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982" cy="3524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734615" w14:textId="2FEA21E4" w:rsidR="004F7986" w:rsidRPr="003E3520" w:rsidRDefault="004F7986" w:rsidP="003E3520">
      <w:pPr>
        <w:shd w:val="clear" w:color="auto" w:fill="FFFFFF"/>
        <w:spacing w:after="60" w:line="240" w:lineRule="auto"/>
        <w:jc w:val="both"/>
        <w:rPr>
          <w:rStyle w:val="Ohne"/>
          <w:rFonts w:ascii="Arial" w:eastAsia="Times New Roman" w:hAnsi="Arial" w:cs="Arial"/>
          <w:sz w:val="18"/>
          <w:szCs w:val="18"/>
          <w:lang w:val="en-GB" w:eastAsia="en-GB"/>
        </w:rPr>
      </w:pPr>
      <w:r w:rsidRPr="00631918">
        <w:rPr>
          <w:rStyle w:val="Ohne"/>
          <w:rFonts w:ascii="Arial" w:hAnsi="Arial" w:cs="Arial"/>
          <w:b/>
          <w:bCs/>
          <w:color w:val="0E101A"/>
          <w:sz w:val="18"/>
          <w:szCs w:val="18"/>
          <w:u w:color="0E101A"/>
        </w:rPr>
        <w:t xml:space="preserve">Supplementary Figure 6. – 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 xml:space="preserve">Healthy donor T cells treated with ascites in vitro show similar transcriptional </w:t>
      </w:r>
      <w:r w:rsidR="00226455"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 xml:space="preserve">profile as 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patient-isolated T cells from ascites.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Resting T cells were exposed either to medium </w:t>
      </w:r>
      <w:r w:rsidR="00226455"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(HD) 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or 25% ascites supplemented medium </w:t>
      </w:r>
      <w:r w:rsidR="00226455" w:rsidRPr="00631918">
        <w:rPr>
          <w:rFonts w:ascii="Arial" w:eastAsia="Times New Roman" w:hAnsi="Arial" w:cs="Arial"/>
          <w:sz w:val="18"/>
          <w:szCs w:val="18"/>
          <w:lang w:val="en-GB" w:eastAsia="en-GB"/>
        </w:rPr>
        <w:t>(</w:t>
      </w:r>
      <w:proofErr w:type="spellStart"/>
      <w:r w:rsidR="00226455" w:rsidRPr="00631918">
        <w:rPr>
          <w:rFonts w:ascii="Arial" w:eastAsia="Times New Roman" w:hAnsi="Arial" w:cs="Arial"/>
          <w:sz w:val="18"/>
          <w:szCs w:val="18"/>
          <w:lang w:val="en-GB" w:eastAsia="en-GB"/>
        </w:rPr>
        <w:t>Asc</w:t>
      </w:r>
      <w:proofErr w:type="spellEnd"/>
      <w:r w:rsidR="00226455"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) 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for 24 hours before proceeding with RNA isolation. RNA Isolation of patient ascites T cells </w:t>
      </w:r>
      <w:r w:rsidR="00226455"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(PI) 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was performed directly after cell isolation. </w:t>
      </w:r>
      <w:r w:rsidR="00847CAA"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For calculation of fold-change the gene expression was normalized to housekeeping gene and the mean expression of the indicated genes in the HD group. 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(A)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Heatmap overview showing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 xml:space="preserve"> 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>transcript expressions comparison between</w:t>
      </w:r>
      <w:r w:rsidR="00226455"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HD T cells in </w:t>
      </w:r>
      <w:r w:rsidR="001312D7" w:rsidRPr="00631918">
        <w:rPr>
          <w:rFonts w:ascii="Arial" w:eastAsia="Times New Roman" w:hAnsi="Arial" w:cs="Arial"/>
          <w:sz w:val="18"/>
          <w:szCs w:val="18"/>
          <w:lang w:val="en-GB" w:eastAsia="en-GB"/>
        </w:rPr>
        <w:t>medium, two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ascites</w:t>
      </w:r>
      <w:r w:rsidR="00226455" w:rsidRPr="00631918">
        <w:rPr>
          <w:rFonts w:ascii="Arial" w:eastAsia="Times New Roman" w:hAnsi="Arial" w:cs="Arial"/>
          <w:sz w:val="18"/>
          <w:szCs w:val="18"/>
          <w:lang w:val="en-GB" w:eastAsia="en-GB"/>
        </w:rPr>
        <w:t>-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treated </w:t>
      </w:r>
      <w:r w:rsidR="00847CAA" w:rsidRPr="00631918">
        <w:rPr>
          <w:rFonts w:ascii="Arial" w:eastAsia="Times New Roman" w:hAnsi="Arial" w:cs="Arial"/>
          <w:sz w:val="18"/>
          <w:szCs w:val="18"/>
          <w:lang w:val="en-GB" w:eastAsia="en-GB"/>
        </w:rPr>
        <w:t>healthy donor</w:t>
      </w:r>
      <w:r w:rsidR="00226455"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T cell samples and </w:t>
      </w:r>
      <w:r w:rsidR="00847CAA" w:rsidRPr="00631918">
        <w:rPr>
          <w:rFonts w:ascii="Arial" w:eastAsia="Times New Roman" w:hAnsi="Arial" w:cs="Arial"/>
          <w:sz w:val="18"/>
          <w:szCs w:val="18"/>
          <w:lang w:val="en-GB" w:eastAsia="en-GB"/>
        </w:rPr>
        <w:t>T cells isolated from patient ascites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. 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(B)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Bar graph depicting gene transcript expression as determined by </w:t>
      </w:r>
      <w:proofErr w:type="spellStart"/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>RNAseq</w:t>
      </w:r>
      <w:proofErr w:type="spellEnd"/>
      <w:r w:rsidR="00847CAA" w:rsidRPr="00631918">
        <w:rPr>
          <w:rFonts w:ascii="Arial" w:eastAsia="Times New Roman" w:hAnsi="Arial" w:cs="Arial"/>
          <w:sz w:val="18"/>
          <w:szCs w:val="18"/>
          <w:lang w:val="en-GB" w:eastAsia="en-GB"/>
        </w:rPr>
        <w:t>.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</w:t>
      </w:r>
      <w:r w:rsidRPr="00631918">
        <w:rPr>
          <w:rFonts w:ascii="Arial" w:eastAsia="Times New Roman" w:hAnsi="Arial" w:cs="Arial"/>
          <w:b/>
          <w:bCs/>
          <w:sz w:val="18"/>
          <w:szCs w:val="18"/>
          <w:lang w:val="en-GB" w:eastAsia="en-GB"/>
        </w:rPr>
        <w:t>(C)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t-SNE clustering of transcript expressions in healthy donor</w:t>
      </w:r>
      <w:r w:rsidR="00847CAA"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 T cells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, </w:t>
      </w:r>
      <w:r w:rsidR="00847CAA"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T cells from 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>patient a</w:t>
      </w:r>
      <w:r w:rsidR="00847CAA" w:rsidRPr="00631918">
        <w:rPr>
          <w:rFonts w:ascii="Arial" w:eastAsia="Times New Roman" w:hAnsi="Arial" w:cs="Arial"/>
          <w:sz w:val="18"/>
          <w:szCs w:val="18"/>
          <w:lang w:val="en-GB" w:eastAsia="en-GB"/>
        </w:rPr>
        <w:t>scites and two ascites-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treated </w:t>
      </w:r>
      <w:r w:rsidR="00847CAA" w:rsidRPr="00631918">
        <w:rPr>
          <w:rFonts w:ascii="Arial" w:eastAsia="Times New Roman" w:hAnsi="Arial" w:cs="Arial"/>
          <w:sz w:val="18"/>
          <w:szCs w:val="18"/>
          <w:lang w:val="en-GB" w:eastAsia="en-GB"/>
        </w:rPr>
        <w:t xml:space="preserve">healthy donor </w:t>
      </w:r>
      <w:r w:rsidRPr="00631918">
        <w:rPr>
          <w:rFonts w:ascii="Arial" w:eastAsia="Times New Roman" w:hAnsi="Arial" w:cs="Arial"/>
          <w:sz w:val="18"/>
          <w:szCs w:val="18"/>
          <w:lang w:val="en-GB" w:eastAsia="en-GB"/>
        </w:rPr>
        <w:t>T cells.</w:t>
      </w:r>
      <w:r w:rsidR="003E3520" w:rsidRPr="00631918">
        <w:t xml:space="preserve"> </w:t>
      </w:r>
    </w:p>
    <w:p w14:paraId="5E7AA769" w14:textId="77777777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089E05F6" w14:textId="77777777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71114FBA" w14:textId="77777777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07471BDB" w14:textId="77777777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16AE53BB" w14:textId="77777777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734D5045" w14:textId="77777777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356AB1F3" w14:textId="77777777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0F058EA5" w14:textId="77777777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021D5874" w14:textId="77777777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64CEFE3D" w14:textId="77777777" w:rsidR="004F7986" w:rsidRDefault="004F7986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5F0E43D7" w14:textId="4C263C70" w:rsidR="00C83929" w:rsidRDefault="00C83929" w:rsidP="00202E58">
      <w:pPr>
        <w:jc w:val="both"/>
        <w:rPr>
          <w:rStyle w:val="Ohne"/>
          <w:rFonts w:ascii="Arial" w:hAnsi="Arial"/>
          <w:sz w:val="18"/>
          <w:szCs w:val="18"/>
        </w:rPr>
      </w:pPr>
    </w:p>
    <w:p w14:paraId="04DC4392" w14:textId="77777777" w:rsidR="00973C11" w:rsidRDefault="00973C11" w:rsidP="00973C11">
      <w:pPr>
        <w:spacing w:after="0" w:line="240" w:lineRule="auto"/>
        <w:rPr>
          <w:rStyle w:val="Ohne"/>
          <w:rFonts w:ascii="Arial" w:eastAsia="Arial" w:hAnsi="Arial" w:cs="Arial"/>
          <w:b/>
          <w:bCs/>
          <w:sz w:val="20"/>
          <w:szCs w:val="20"/>
        </w:rPr>
      </w:pPr>
      <w:r>
        <w:rPr>
          <w:rStyle w:val="Ohne"/>
          <w:rFonts w:ascii="Arial" w:eastAsia="Arial" w:hAnsi="Arial" w:cs="Arial"/>
          <w:b/>
          <w:bCs/>
          <w:sz w:val="20"/>
          <w:szCs w:val="20"/>
        </w:rPr>
        <w:br w:type="page"/>
      </w:r>
    </w:p>
    <w:tbl>
      <w:tblPr>
        <w:tblStyle w:val="TableNormal1"/>
        <w:tblW w:w="933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"/>
        <w:gridCol w:w="784"/>
        <w:gridCol w:w="1264"/>
        <w:gridCol w:w="1305"/>
        <w:gridCol w:w="2449"/>
        <w:gridCol w:w="1260"/>
        <w:gridCol w:w="1363"/>
      </w:tblGrid>
      <w:tr w:rsidR="00ED2C3F" w14:paraId="7F72FF9B" w14:textId="77777777" w:rsidTr="00C40124">
        <w:trPr>
          <w:trHeight w:val="540"/>
          <w:jc w:val="center"/>
        </w:trPr>
        <w:tc>
          <w:tcPr>
            <w:tcW w:w="90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8F33C" w14:textId="77777777" w:rsidR="00ED2C3F" w:rsidRDefault="00ED2C3F" w:rsidP="00226455">
            <w:pPr>
              <w:spacing w:after="0"/>
              <w:rPr>
                <w:rStyle w:val="Ohne"/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lastRenderedPageBreak/>
              <w:t xml:space="preserve">Patient </w:t>
            </w:r>
          </w:p>
          <w:p w14:paraId="05380B4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7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93A1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FIGO/ UICC</w:t>
            </w:r>
          </w:p>
        </w:tc>
        <w:tc>
          <w:tcPr>
            <w:tcW w:w="126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55878" w14:textId="7E93FBD4" w:rsidR="00ED2C3F" w:rsidRDefault="00514BB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N</w:t>
            </w:r>
            <w:r w:rsidRPr="00514BB1"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eoplastic grading</w:t>
            </w:r>
          </w:p>
        </w:tc>
        <w:tc>
          <w:tcPr>
            <w:tcW w:w="130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FD99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Cancer type</w:t>
            </w:r>
          </w:p>
        </w:tc>
        <w:tc>
          <w:tcPr>
            <w:tcW w:w="244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A980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Histology</w:t>
            </w:r>
          </w:p>
        </w:tc>
        <w:tc>
          <w:tcPr>
            <w:tcW w:w="12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7CE51" w14:textId="77777777" w:rsidR="00ED2C3F" w:rsidRDefault="00ED2C3F" w:rsidP="00226455">
            <w:pPr>
              <w:spacing w:after="0"/>
              <w:rPr>
                <w:rStyle w:val="Ohne"/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 xml:space="preserve">Time of </w:t>
            </w:r>
          </w:p>
          <w:p w14:paraId="5FB2B79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diagnosis</w:t>
            </w:r>
          </w:p>
        </w:tc>
        <w:tc>
          <w:tcPr>
            <w:tcW w:w="136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AF91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Survival</w:t>
            </w:r>
          </w:p>
        </w:tc>
      </w:tr>
      <w:tr w:rsidR="00ED2C3F" w14:paraId="54DB1F2F" w14:textId="77777777" w:rsidTr="00C40124">
        <w:trPr>
          <w:trHeight w:val="523"/>
          <w:jc w:val="center"/>
        </w:trPr>
        <w:tc>
          <w:tcPr>
            <w:tcW w:w="906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4E11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78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3EA6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----</w:t>
            </w:r>
          </w:p>
        </w:tc>
        <w:tc>
          <w:tcPr>
            <w:tcW w:w="126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53AA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7F77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CEE5E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13BB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Recurrence</w:t>
            </w:r>
          </w:p>
        </w:tc>
        <w:tc>
          <w:tcPr>
            <w:tcW w:w="136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D358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1Y 2M 10D</w:t>
            </w:r>
          </w:p>
        </w:tc>
      </w:tr>
      <w:tr w:rsidR="00ED2C3F" w14:paraId="4721640A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82F2E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7C51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----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016C9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C6EF4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6D4A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A904A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Recurrence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4496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6Y 2M 12D</w:t>
            </w:r>
          </w:p>
        </w:tc>
      </w:tr>
      <w:tr w:rsidR="00ED2C3F" w14:paraId="55FBB0D8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7A94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DEC01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----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39B9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580D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BC74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 xml:space="preserve">High-grade serous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8406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Recurrence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BEBA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2Y 5M 20D</w:t>
            </w:r>
          </w:p>
        </w:tc>
      </w:tr>
      <w:tr w:rsidR="00ED2C3F" w14:paraId="11F49558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C262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9871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FA74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09A91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695B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Signet ring cell adenocarcinoma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ACD5E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 xml:space="preserve">Initial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59651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13D</w:t>
            </w:r>
          </w:p>
        </w:tc>
      </w:tr>
      <w:tr w:rsidR="00ED2C3F" w14:paraId="4BEB406E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20471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0348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----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C219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0A18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26AF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DC61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Recurrence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63E9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8M 20 D</w:t>
            </w:r>
          </w:p>
        </w:tc>
      </w:tr>
      <w:tr w:rsidR="00ED2C3F" w14:paraId="110D3995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38A3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E66C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9C12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4AFD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BAD4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3E16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AE70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Unknown</w:t>
            </w:r>
          </w:p>
        </w:tc>
      </w:tr>
      <w:tr w:rsidR="00ED2C3F" w14:paraId="47658658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6B44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A27B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----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23C1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94449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D61E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1123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Recurrence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580A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11M 20 D</w:t>
            </w:r>
          </w:p>
        </w:tc>
      </w:tr>
      <w:tr w:rsidR="00ED2C3F" w14:paraId="7198003B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FCB9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DE48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5402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BC11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C22F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5543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D761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1Y 7M 2D</w:t>
            </w:r>
          </w:p>
        </w:tc>
      </w:tr>
      <w:tr w:rsidR="00ED2C3F" w14:paraId="74FA2B08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DDA41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96CD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17489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06BF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B6F9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440C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50AB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7Y 5M 2D</w:t>
            </w:r>
          </w:p>
        </w:tc>
      </w:tr>
      <w:tr w:rsidR="00ED2C3F" w14:paraId="575910D3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1D69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8E22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96C3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8E5E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88EA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Small cell hypercalcemic carcinoma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6992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E553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1Y 0M 2D</w:t>
            </w:r>
          </w:p>
        </w:tc>
      </w:tr>
      <w:tr w:rsidR="00ED2C3F" w14:paraId="13E43FC6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75EA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DED7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AD21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A34C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7F5F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 xml:space="preserve">Invasive mucinous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3AA4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7F30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3M 8D</w:t>
            </w:r>
          </w:p>
        </w:tc>
      </w:tr>
      <w:tr w:rsidR="00ED2C3F" w14:paraId="762117DF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F40A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AF50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792F8" w14:textId="77777777" w:rsidR="00ED2C3F" w:rsidRDefault="00ED2C3F" w:rsidP="00226455"/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E041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B-cell Lymphoma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0CC71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Diffuse large cell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FC0E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 xml:space="preserve">Initial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90E9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Unknown</w:t>
            </w:r>
          </w:p>
        </w:tc>
      </w:tr>
      <w:tr w:rsidR="00ED2C3F" w14:paraId="12DB6A32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DAEE9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A252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F837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408B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FE23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67AF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798BE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Unknown</w:t>
            </w:r>
          </w:p>
        </w:tc>
      </w:tr>
      <w:tr w:rsidR="00ED2C3F" w14:paraId="044BF2AE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5CA59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2018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0CB3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1DC7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3C45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E0ABF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181C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1M 15D</w:t>
            </w:r>
          </w:p>
        </w:tc>
      </w:tr>
      <w:tr w:rsidR="00ED2C3F" w14:paraId="1C753397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9B2B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3F622E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6846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17F3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Colon carcinoma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B269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Adenocarcinoma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5652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 xml:space="preserve">Initial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53B6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2Y 8M 4D</w:t>
            </w:r>
          </w:p>
        </w:tc>
      </w:tr>
      <w:tr w:rsidR="00ED2C3F" w14:paraId="2C5F7D31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8F8C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A12A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A0BF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9321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424E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 xml:space="preserve">Invasive mucinous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9805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 xml:space="preserve">Initial 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CBD1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1Y 0M 6D</w:t>
            </w:r>
          </w:p>
        </w:tc>
      </w:tr>
      <w:tr w:rsidR="00ED2C3F" w14:paraId="0A6A40A8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2861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2F1B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F978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4E9A9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4ED8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86A6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67A3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7M 21D</w:t>
            </w:r>
          </w:p>
        </w:tc>
      </w:tr>
      <w:tr w:rsidR="00ED2C3F" w14:paraId="4DEE106B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F2FDE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5D88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0A7D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045D4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Unknown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BCCE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Invasive adenocarcinoma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09EC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7EF2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1Y 10M 23D</w:t>
            </w:r>
          </w:p>
        </w:tc>
      </w:tr>
      <w:tr w:rsidR="00ED2C3F" w14:paraId="512DA2FD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F8B8A1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22.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8DE92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5A92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7E57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9B51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5A83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35D4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1Y 5M</w:t>
            </w:r>
          </w:p>
        </w:tc>
      </w:tr>
      <w:tr w:rsidR="00ED2C3F" w14:paraId="633DDD3E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2A0F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24.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CF1E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9C91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3855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E3CB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CB6B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A49C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5D</w:t>
            </w:r>
          </w:p>
        </w:tc>
      </w:tr>
      <w:tr w:rsidR="00ED2C3F" w14:paraId="3F4F324C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D6DF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25.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3630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A880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1BD9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92975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5479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7406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Unknown</w:t>
            </w:r>
          </w:p>
        </w:tc>
      </w:tr>
      <w:tr w:rsidR="00ED2C3F" w14:paraId="43467A81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956E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26.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A435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IV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5DC09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71C0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B6C2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0B05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9DED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7M 8D</w:t>
            </w:r>
          </w:p>
        </w:tc>
      </w:tr>
      <w:tr w:rsidR="00ED2C3F" w14:paraId="5950A28F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67AB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27.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F66F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D65E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EAF86E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95FB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9BB7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9586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6Y 0M 8D</w:t>
            </w:r>
          </w:p>
        </w:tc>
      </w:tr>
      <w:tr w:rsidR="00ED2C3F" w14:paraId="4E62AB0F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92491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28.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5846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64C0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04B4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4408E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D3AAF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14722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Unknown</w:t>
            </w:r>
          </w:p>
        </w:tc>
      </w:tr>
      <w:tr w:rsidR="00ED2C3F" w14:paraId="36FCDD2B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931C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lastRenderedPageBreak/>
              <w:t>29.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8647D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----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3E36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-----</w:t>
            </w:r>
          </w:p>
        </w:tc>
        <w:tc>
          <w:tcPr>
            <w:tcW w:w="3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7D80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Congestive heart failure, benign diagnosis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6ACA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----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A5A09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Still alive</w:t>
            </w:r>
          </w:p>
        </w:tc>
      </w:tr>
      <w:tr w:rsidR="00ED2C3F" w14:paraId="3FD428F4" w14:textId="77777777" w:rsidTr="00C40124">
        <w:trPr>
          <w:trHeight w:val="470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D828E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30.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65FA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07171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CEBD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0979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serous-papillary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502D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B547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Unknown</w:t>
            </w:r>
          </w:p>
        </w:tc>
      </w:tr>
      <w:tr w:rsidR="00ED2C3F" w14:paraId="6F6B2048" w14:textId="77777777" w:rsidTr="00C40124">
        <w:trPr>
          <w:trHeight w:val="233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3FCAB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32.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FFF95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IIIc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CAB9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F2C4C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35027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6BB4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Initial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E40A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Still alive</w:t>
            </w:r>
          </w:p>
        </w:tc>
      </w:tr>
      <w:tr w:rsidR="00ED2C3F" w14:paraId="6AE429FE" w14:textId="77777777" w:rsidTr="00C40124">
        <w:trPr>
          <w:trHeight w:val="251"/>
          <w:jc w:val="center"/>
        </w:trPr>
        <w:tc>
          <w:tcPr>
            <w:tcW w:w="906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C26363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33.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54318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----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BC044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G3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BD4A9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Ovarian</w:t>
            </w: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A16B6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High-grade serous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60A4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Recurrence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413B0" w14:textId="77777777" w:rsidR="00ED2C3F" w:rsidRDefault="00ED2C3F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Still alive</w:t>
            </w:r>
          </w:p>
        </w:tc>
      </w:tr>
    </w:tbl>
    <w:p w14:paraId="4E2BD40F" w14:textId="77777777" w:rsidR="00973C11" w:rsidRDefault="00973C11" w:rsidP="00973C11">
      <w:pPr>
        <w:widowControl w:val="0"/>
        <w:spacing w:line="240" w:lineRule="auto"/>
        <w:jc w:val="center"/>
        <w:rPr>
          <w:rStyle w:val="Ohne"/>
          <w:rFonts w:ascii="Arial" w:eastAsia="Arial" w:hAnsi="Arial" w:cs="Arial"/>
          <w:b/>
          <w:bCs/>
          <w:sz w:val="20"/>
          <w:szCs w:val="20"/>
        </w:rPr>
      </w:pPr>
    </w:p>
    <w:p w14:paraId="027314C0" w14:textId="66BF709B" w:rsidR="00973C11" w:rsidRDefault="00973C11" w:rsidP="00973C11">
      <w:pPr>
        <w:widowControl w:val="0"/>
        <w:spacing w:line="240" w:lineRule="auto"/>
        <w:jc w:val="both"/>
        <w:rPr>
          <w:rStyle w:val="Ohne"/>
          <w:rFonts w:ascii="Arial" w:hAnsi="Arial"/>
          <w:sz w:val="18"/>
          <w:szCs w:val="18"/>
        </w:rPr>
      </w:pPr>
      <w:r>
        <w:rPr>
          <w:rStyle w:val="Ohne"/>
          <w:rFonts w:ascii="Arial" w:hAnsi="Arial"/>
          <w:b/>
          <w:bCs/>
          <w:sz w:val="18"/>
          <w:szCs w:val="18"/>
        </w:rPr>
        <w:t>Supplementary Table 1. – Patient characteristics from ascites</w:t>
      </w:r>
      <w:r w:rsidR="007E73C2">
        <w:rPr>
          <w:rStyle w:val="Ohne"/>
          <w:rFonts w:ascii="Arial" w:hAnsi="Arial"/>
          <w:b/>
          <w:bCs/>
          <w:sz w:val="18"/>
          <w:szCs w:val="18"/>
        </w:rPr>
        <w:t xml:space="preserve"> donors</w:t>
      </w:r>
      <w:r>
        <w:rPr>
          <w:rStyle w:val="Ohne"/>
          <w:rFonts w:ascii="Arial" w:hAnsi="Arial"/>
          <w:b/>
          <w:bCs/>
          <w:sz w:val="18"/>
          <w:szCs w:val="18"/>
        </w:rPr>
        <w:t xml:space="preserve">. </w:t>
      </w:r>
      <w:r>
        <w:rPr>
          <w:rStyle w:val="Ohne"/>
          <w:rFonts w:ascii="Arial" w:hAnsi="Arial"/>
          <w:sz w:val="18"/>
          <w:szCs w:val="18"/>
        </w:rPr>
        <w:t>Table contains patient cohort information starting from left to right: Patient/Ascites number designation, FIGO/UICC cancer staging, histological grade, cancer tissue and type classification, timepoint and survival time since ascites collection.</w:t>
      </w:r>
    </w:p>
    <w:p w14:paraId="13EFC04D" w14:textId="77777777" w:rsidR="00973C11" w:rsidRDefault="00973C11" w:rsidP="00973C11">
      <w:pPr>
        <w:spacing w:after="0" w:line="240" w:lineRule="auto"/>
        <w:rPr>
          <w:rStyle w:val="Ohne"/>
          <w:rFonts w:ascii="Arial" w:eastAsia="Arial" w:hAnsi="Arial" w:cs="Arial"/>
          <w:sz w:val="18"/>
          <w:szCs w:val="18"/>
        </w:rPr>
      </w:pPr>
    </w:p>
    <w:p w14:paraId="6FB10671" w14:textId="77777777" w:rsidR="00973C11" w:rsidRDefault="00973C11" w:rsidP="00973C11">
      <w:pPr>
        <w:spacing w:after="0" w:line="240" w:lineRule="auto"/>
        <w:rPr>
          <w:rStyle w:val="Ohne"/>
          <w:rFonts w:ascii="Arial" w:eastAsia="Arial" w:hAnsi="Arial" w:cs="Arial"/>
          <w:sz w:val="18"/>
          <w:szCs w:val="18"/>
        </w:rPr>
      </w:pPr>
    </w:p>
    <w:tbl>
      <w:tblPr>
        <w:tblStyle w:val="TableNormal1"/>
        <w:tblW w:w="879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784"/>
        <w:gridCol w:w="931"/>
        <w:gridCol w:w="3495"/>
        <w:gridCol w:w="1580"/>
      </w:tblGrid>
      <w:tr w:rsidR="00973C11" w14:paraId="33DEEAE0" w14:textId="77777777" w:rsidTr="00226455">
        <w:trPr>
          <w:trHeight w:val="303"/>
        </w:trPr>
        <w:tc>
          <w:tcPr>
            <w:tcW w:w="27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0FDEE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Primer pair</w:t>
            </w:r>
          </w:p>
        </w:tc>
        <w:tc>
          <w:tcPr>
            <w:tcW w:w="442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A8E6B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 xml:space="preserve">Sequence </w:t>
            </w:r>
            <w:proofErr w:type="gramStart"/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( 5</w:t>
            </w:r>
            <w:proofErr w:type="gramEnd"/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´ - 3´ )</w:t>
            </w:r>
          </w:p>
        </w:tc>
        <w:tc>
          <w:tcPr>
            <w:tcW w:w="158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67B8E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Amplicon (bp)</w:t>
            </w:r>
          </w:p>
        </w:tc>
      </w:tr>
      <w:tr w:rsidR="00973C11" w14:paraId="3F014BF1" w14:textId="77777777" w:rsidTr="00226455">
        <w:trPr>
          <w:trHeight w:val="303"/>
        </w:trPr>
        <w:tc>
          <w:tcPr>
            <w:tcW w:w="278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5699F" w14:textId="77777777" w:rsidR="00973C11" w:rsidRDefault="00973C11" w:rsidP="00226455"/>
        </w:tc>
        <w:tc>
          <w:tcPr>
            <w:tcW w:w="4426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1AEDC" w14:textId="77777777" w:rsidR="00973C11" w:rsidRDefault="00973C11" w:rsidP="00226455"/>
        </w:tc>
        <w:tc>
          <w:tcPr>
            <w:tcW w:w="158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E0D4E" w14:textId="77777777" w:rsidR="00973C11" w:rsidRDefault="00973C11" w:rsidP="00226455"/>
        </w:tc>
      </w:tr>
      <w:tr w:rsidR="00973C11" w14:paraId="4B2EC5B8" w14:textId="77777777" w:rsidTr="00226455">
        <w:trPr>
          <w:trHeight w:val="286"/>
        </w:trPr>
        <w:tc>
          <w:tcPr>
            <w:tcW w:w="278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B37E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hu_CACNA1C_NM_000719</w:t>
            </w:r>
          </w:p>
        </w:tc>
        <w:tc>
          <w:tcPr>
            <w:tcW w:w="93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BE96A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A65B3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GCAGGAGTACAAGAACTGTGAGC</w:t>
            </w:r>
          </w:p>
        </w:tc>
        <w:tc>
          <w:tcPr>
            <w:tcW w:w="1580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5AF9C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143</w:t>
            </w:r>
          </w:p>
        </w:tc>
      </w:tr>
      <w:tr w:rsidR="00973C11" w14:paraId="5F1B5403" w14:textId="77777777" w:rsidTr="00226455">
        <w:trPr>
          <w:trHeight w:val="268"/>
        </w:trPr>
        <w:tc>
          <w:tcPr>
            <w:tcW w:w="2784" w:type="dxa"/>
            <w:vMerge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C63F9B6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F9B1B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E0213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CGAAGTAGGTGGAGTTGACCAC</w:t>
            </w:r>
          </w:p>
        </w:tc>
        <w:tc>
          <w:tcPr>
            <w:tcW w:w="1580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EC24D46" w14:textId="77777777" w:rsidR="00973C11" w:rsidRDefault="00973C11" w:rsidP="00226455"/>
        </w:tc>
      </w:tr>
      <w:tr w:rsidR="00973C11" w14:paraId="307CC1F3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2F24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hu_CLCN5_NM_000084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5329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25F17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GTATCTGTAGCCTTTGGAGCACC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6AAA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105</w:t>
            </w:r>
          </w:p>
        </w:tc>
      </w:tr>
      <w:tr w:rsidR="00973C11" w14:paraId="6634789F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D294A7D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B74A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60872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GGCAGCAAAGAATGAACGCCAC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B8EF406" w14:textId="77777777" w:rsidR="00973C11" w:rsidRDefault="00973C11" w:rsidP="00226455"/>
        </w:tc>
      </w:tr>
      <w:tr w:rsidR="00973C11" w14:paraId="08D4A784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4621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hu_CLIC1_NM_001288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334578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D133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CCTGCTGTATGGCACTGAAGTG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7F4BC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120</w:t>
            </w:r>
          </w:p>
        </w:tc>
      </w:tr>
      <w:tr w:rsidR="00973C11" w14:paraId="57FE05AE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12B36E9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67F2E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9EF3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GCTGTGTTGGACTCAGGGTTCA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C49D85C" w14:textId="77777777" w:rsidR="00973C11" w:rsidRDefault="00973C11" w:rsidP="00226455"/>
        </w:tc>
      </w:tr>
      <w:tr w:rsidR="00973C11" w14:paraId="071F210E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CD042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hu_SCNN1A_NM_001038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E4AF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EE182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GTGCCTACATCTTCTATCCGCG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E3B2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110</w:t>
            </w:r>
          </w:p>
        </w:tc>
      </w:tr>
      <w:tr w:rsidR="00973C11" w14:paraId="6B273374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043D52D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5F6F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F3BF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GTCTGAGGAGAAGTCAACCTGG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DDD3AD8" w14:textId="77777777" w:rsidR="00973C11" w:rsidRDefault="00973C11" w:rsidP="00226455"/>
        </w:tc>
      </w:tr>
      <w:tr w:rsidR="00973C11" w14:paraId="3D765DE1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DD1D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hu_SLC24A2_NM_020344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70F5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3B92C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CCATCCAGTGATGCTTCAGAACC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53948A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141</w:t>
            </w:r>
          </w:p>
        </w:tc>
      </w:tr>
      <w:tr w:rsidR="00973C11" w14:paraId="191F291F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0FC6239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0E43E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11FE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CGTGACTTGCTTGCGGGTTTCA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A42A0C9" w14:textId="77777777" w:rsidR="00973C11" w:rsidRDefault="00973C11" w:rsidP="00226455"/>
        </w:tc>
      </w:tr>
      <w:tr w:rsidR="00973C11" w14:paraId="159E3F61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94587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hu_SLC4A1_NM_000342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D3FE2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893E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CTGCTGGTGTTTGAGGAAGCCT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EAD6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102</w:t>
            </w:r>
          </w:p>
        </w:tc>
      </w:tr>
      <w:tr w:rsidR="00973C11" w14:paraId="53516E8E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2F21752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58FA3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43AF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CACCAGCAGGATGAGCCAGAAG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4267B36" w14:textId="77777777" w:rsidR="00973C11" w:rsidRDefault="00973C11" w:rsidP="00226455"/>
        </w:tc>
      </w:tr>
      <w:tr w:rsidR="00973C11" w14:paraId="4A85C786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0B104E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hu_SCN9A_NM_002977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D6E8F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71EEA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GTGGAAGGATTGTCAGTTCTGCG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9F557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140</w:t>
            </w:r>
          </w:p>
        </w:tc>
      </w:tr>
      <w:tr w:rsidR="00973C11" w14:paraId="359B6F97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9442D03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F78FA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0BABB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GCCAACACTAAGGTGAGGTTACC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4185C59" w14:textId="77777777" w:rsidR="00973C11" w:rsidRDefault="00973C11" w:rsidP="00226455"/>
        </w:tc>
      </w:tr>
      <w:tr w:rsidR="00973C11" w14:paraId="51565868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4C29B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hu_SLC9A1 _NM_003047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A8A7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F3FD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GAACTGGACCTTCGTCATCAGC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FF21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109</w:t>
            </w:r>
          </w:p>
        </w:tc>
      </w:tr>
      <w:tr w:rsidR="00973C11" w14:paraId="0EC58812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88A6CA3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6A7C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F027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GGTCAGCTTCACGATACGGAAC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ADE573D" w14:textId="77777777" w:rsidR="00973C11" w:rsidRDefault="00973C11" w:rsidP="00226455"/>
        </w:tc>
      </w:tr>
      <w:tr w:rsidR="00973C11" w14:paraId="3A5F8926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01C3E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hu_KCNA3_NM_002232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5329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26AC7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CGGTGTCTTGACCATCGCATTG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7164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131</w:t>
            </w:r>
          </w:p>
        </w:tc>
      </w:tr>
      <w:tr w:rsidR="00973C11" w14:paraId="15224C3C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E1D5656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611C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51F4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AAGAGGAGAGGTGCTGGCAACT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26D45F9" w14:textId="77777777" w:rsidR="00973C11" w:rsidRDefault="00973C11" w:rsidP="00226455"/>
        </w:tc>
      </w:tr>
      <w:tr w:rsidR="00973C11" w14:paraId="1587BB39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3470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hu_KCNA7_NM_031886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9B2D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E91E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TCGAGACGCTGCCTGACTTCC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06D2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152</w:t>
            </w:r>
          </w:p>
        </w:tc>
      </w:tr>
      <w:tr w:rsidR="00973C11" w14:paraId="2A6B5466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3263594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22743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90D87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CACCACGAAGAACGGGTCATTG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C58EC3A" w14:textId="77777777" w:rsidR="00973C11" w:rsidRDefault="00973C11" w:rsidP="00226455"/>
        </w:tc>
      </w:tr>
      <w:tr w:rsidR="00973C11" w14:paraId="11326D06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1931C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hu_KCNMB3_NM_014407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5930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574B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TCAGCCATCCAGGTCAGAAAGC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7A704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98</w:t>
            </w:r>
          </w:p>
        </w:tc>
      </w:tr>
      <w:tr w:rsidR="00973C11" w14:paraId="0A6046E9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68D441D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AEA93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5BB4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TCTATCTTGGTGGCACTTAGGTG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76F781F" w14:textId="77777777" w:rsidR="00973C11" w:rsidRDefault="00973C11" w:rsidP="00226455"/>
        </w:tc>
      </w:tr>
      <w:tr w:rsidR="00973C11" w14:paraId="4C72E5A0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CFFAF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lastRenderedPageBreak/>
              <w:t>hu_KCNJ3_NM_002239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A86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E4A5E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GATCTCCATGAGGGACGGAAAAC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7AE9F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131</w:t>
            </w:r>
          </w:p>
        </w:tc>
      </w:tr>
      <w:tr w:rsidR="00973C11" w14:paraId="7252D10C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EDFF91F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51DD7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6731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GAAGGAACTCACCCTCAGGTGT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6E9CC64" w14:textId="77777777" w:rsidR="00973C11" w:rsidRDefault="00973C11" w:rsidP="00226455"/>
        </w:tc>
      </w:tr>
      <w:tr w:rsidR="00973C11" w14:paraId="0FF17FEE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AA67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hu_KCNK3_NM_002246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09BF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C14E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GGCTCCTTCTACTTCGCCATCA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A57A7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137</w:t>
            </w:r>
          </w:p>
        </w:tc>
      </w:tr>
      <w:tr w:rsidR="00973C11" w14:paraId="1A8C2FFD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EC59445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5E77E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EB11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CTCTGGAACATGACGAGCGTGA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57D149A" w14:textId="77777777" w:rsidR="00973C11" w:rsidRDefault="00973C11" w:rsidP="00226455"/>
        </w:tc>
      </w:tr>
      <w:tr w:rsidR="00973C11" w14:paraId="7BBD6254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9C0CC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hu_ORAI1_NM_032790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61B5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2B7AA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AGGTGATGAGCCTCAACGAGCA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CA1F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151</w:t>
            </w:r>
          </w:p>
        </w:tc>
      </w:tr>
      <w:tr w:rsidR="00973C11" w14:paraId="68397955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B72312B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513D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6008F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AGTCGTGGTCAGCGTCCAGCT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F303A4D" w14:textId="77777777" w:rsidR="00973C11" w:rsidRDefault="00973C11" w:rsidP="00226455"/>
        </w:tc>
      </w:tr>
      <w:tr w:rsidR="00973C11" w14:paraId="3B390F2C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09827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hu_ZAP70_NM_207519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A0E0C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9C232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CACTACGCCAAGATCAGCGACT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BB7DB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139</w:t>
            </w:r>
          </w:p>
        </w:tc>
      </w:tr>
      <w:tr w:rsidR="00973C11" w14:paraId="7CF6646F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707D0D2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2C6DB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38CB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GGCTGGAGAACTTGCGGAAGTT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16AE596" w14:textId="77777777" w:rsidR="00973C11" w:rsidRDefault="00973C11" w:rsidP="00226455"/>
        </w:tc>
      </w:tr>
      <w:tr w:rsidR="00973C11" w14:paraId="241DA433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7F85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hu_PRKCQ_NM_006257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E733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7413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GCATCCGTTTCTGACGCACATG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D262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133</w:t>
            </w:r>
          </w:p>
        </w:tc>
      </w:tr>
      <w:tr w:rsidR="00973C11" w14:paraId="12F92AAC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030FFF0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751A3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39D93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CGCTCTGGAAAGGTCGAACTTG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DA0F58F" w14:textId="77777777" w:rsidR="00973C11" w:rsidRDefault="00973C11" w:rsidP="00226455"/>
        </w:tc>
      </w:tr>
      <w:tr w:rsidR="00973C11" w14:paraId="00960985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6B30A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hu_PIK3CD_NM_005026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F8D6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1861C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TGCCAAACCACCTCCCATTCCT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2AF2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160</w:t>
            </w:r>
          </w:p>
        </w:tc>
      </w:tr>
      <w:tr w:rsidR="00973C11" w14:paraId="453291D0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6F7D629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FA82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1D908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CATCTCGTTGCCGTGGAAAAGC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83004BC" w14:textId="77777777" w:rsidR="00973C11" w:rsidRDefault="00973C11" w:rsidP="00226455"/>
        </w:tc>
      </w:tr>
      <w:tr w:rsidR="00973C11" w14:paraId="43CD51D8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0B98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hu_GZMB_NM_004131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9FEC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0F65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 xml:space="preserve">CGACAGTACCATTGAGTTGTGCG  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7F2E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122</w:t>
            </w:r>
          </w:p>
        </w:tc>
      </w:tr>
      <w:tr w:rsidR="00973C11" w14:paraId="0B913198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6C9A1F0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63F3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30DD2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 xml:space="preserve">TTCGTCCATAGGAGACAATGCCC  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0F61505" w14:textId="77777777" w:rsidR="00973C11" w:rsidRDefault="00973C11" w:rsidP="00226455"/>
        </w:tc>
      </w:tr>
      <w:tr w:rsidR="00973C11" w14:paraId="07BD02DC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8405A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hu_GSK3b_NM_002093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99603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CB85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CCGACTAACACCACTGGAAGCT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8FE3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150</w:t>
            </w:r>
          </w:p>
        </w:tc>
      </w:tr>
      <w:tr w:rsidR="00973C11" w14:paraId="48A32A0A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9236FF6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B197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DCA9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AGGATGGTAGCCAGAGGTGGAT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732F30F" w14:textId="77777777" w:rsidR="00973C11" w:rsidRDefault="00973C11" w:rsidP="00226455"/>
        </w:tc>
      </w:tr>
      <w:tr w:rsidR="00973C11" w14:paraId="12693941" w14:textId="77777777" w:rsidTr="00226455">
        <w:trPr>
          <w:trHeight w:val="233"/>
        </w:trPr>
        <w:tc>
          <w:tcPr>
            <w:tcW w:w="2784" w:type="dxa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0A63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hu_AKT1_NM_005163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445022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forward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31A3E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TGGACTACCTGCACTCGGAGAA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299F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154</w:t>
            </w:r>
          </w:p>
        </w:tc>
      </w:tr>
      <w:tr w:rsidR="00973C11" w14:paraId="70C72EAF" w14:textId="77777777" w:rsidTr="00226455">
        <w:trPr>
          <w:trHeight w:val="233"/>
        </w:trPr>
        <w:tc>
          <w:tcPr>
            <w:tcW w:w="2784" w:type="dxa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9C61FA5" w14:textId="77777777" w:rsidR="00973C11" w:rsidRDefault="00973C11" w:rsidP="00226455"/>
        </w:tc>
        <w:tc>
          <w:tcPr>
            <w:tcW w:w="93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8DD2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reverse</w:t>
            </w:r>
          </w:p>
        </w:tc>
        <w:tc>
          <w:tcPr>
            <w:tcW w:w="3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8DD5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GTGCCGCAAAAGGTCTTCATGG</w:t>
            </w: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22000B1" w14:textId="77777777" w:rsidR="00973C11" w:rsidRDefault="00973C11" w:rsidP="00226455"/>
        </w:tc>
      </w:tr>
    </w:tbl>
    <w:p w14:paraId="2456EC1B" w14:textId="77777777" w:rsidR="00973C11" w:rsidRDefault="00973C11" w:rsidP="00973C11">
      <w:pPr>
        <w:widowControl w:val="0"/>
        <w:spacing w:line="240" w:lineRule="auto"/>
        <w:ind w:left="108" w:hanging="108"/>
        <w:jc w:val="both"/>
        <w:rPr>
          <w:rStyle w:val="Ohne"/>
          <w:rFonts w:ascii="Arial" w:eastAsia="Arial" w:hAnsi="Arial" w:cs="Arial"/>
          <w:sz w:val="18"/>
          <w:szCs w:val="18"/>
        </w:rPr>
      </w:pPr>
    </w:p>
    <w:p w14:paraId="35AC9D74" w14:textId="77777777" w:rsidR="00973C11" w:rsidRDefault="00973C11" w:rsidP="00973C11">
      <w:pPr>
        <w:jc w:val="both"/>
        <w:rPr>
          <w:rStyle w:val="Ohne"/>
          <w:rFonts w:ascii="Arial" w:hAnsi="Arial"/>
          <w:sz w:val="18"/>
          <w:szCs w:val="18"/>
        </w:rPr>
      </w:pPr>
      <w:r>
        <w:rPr>
          <w:rStyle w:val="Ohne"/>
          <w:rFonts w:ascii="Arial" w:hAnsi="Arial"/>
          <w:b/>
          <w:bCs/>
          <w:sz w:val="18"/>
          <w:szCs w:val="18"/>
        </w:rPr>
        <w:t xml:space="preserve">Supplementary Table 2. – List of all primers used for qPCR gene expression experiments. </w:t>
      </w:r>
      <w:r>
        <w:rPr>
          <w:rStyle w:val="Ohne"/>
          <w:rFonts w:ascii="Arial" w:hAnsi="Arial"/>
          <w:sz w:val="18"/>
          <w:szCs w:val="18"/>
        </w:rPr>
        <w:t>Table contains from left to right: primer designation and NCBI Reference Sequence, primer direction and sequence, product (amplicon) length.</w:t>
      </w:r>
    </w:p>
    <w:p w14:paraId="3A213638" w14:textId="77777777" w:rsidR="00973C11" w:rsidRDefault="00973C11" w:rsidP="00973C11">
      <w:pPr>
        <w:widowControl w:val="0"/>
        <w:spacing w:line="240" w:lineRule="auto"/>
        <w:jc w:val="both"/>
        <w:rPr>
          <w:rStyle w:val="Ohne"/>
          <w:rFonts w:ascii="Arial" w:eastAsia="Arial" w:hAnsi="Arial" w:cs="Arial"/>
          <w:sz w:val="20"/>
          <w:szCs w:val="20"/>
        </w:rPr>
      </w:pPr>
    </w:p>
    <w:p w14:paraId="2729DC56" w14:textId="77777777" w:rsidR="00973C11" w:rsidRDefault="00973C11" w:rsidP="00973C11">
      <w:pPr>
        <w:spacing w:after="0" w:line="240" w:lineRule="auto"/>
        <w:rPr>
          <w:rStyle w:val="Ohne"/>
          <w:rFonts w:ascii="Arial" w:eastAsia="Arial" w:hAnsi="Arial" w:cs="Arial"/>
          <w:b/>
          <w:bCs/>
          <w:sz w:val="18"/>
          <w:szCs w:val="18"/>
        </w:rPr>
      </w:pPr>
    </w:p>
    <w:tbl>
      <w:tblPr>
        <w:tblStyle w:val="TableNormal1"/>
        <w:tblW w:w="619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60"/>
        <w:gridCol w:w="1303"/>
        <w:gridCol w:w="1560"/>
        <w:gridCol w:w="1054"/>
        <w:gridCol w:w="1314"/>
      </w:tblGrid>
      <w:tr w:rsidR="00973C11" w14:paraId="0358E0ED" w14:textId="77777777" w:rsidTr="00C40124">
        <w:trPr>
          <w:trHeight w:val="303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6887E" w14:textId="77777777" w:rsidR="00973C11" w:rsidRDefault="00973C11" w:rsidP="00226455"/>
        </w:tc>
        <w:tc>
          <w:tcPr>
            <w:tcW w:w="5231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EF490" w14:textId="77777777" w:rsidR="00973C11" w:rsidRDefault="00973C11" w:rsidP="00226455">
            <w:pPr>
              <w:spacing w:after="0"/>
              <w:jc w:val="center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Relative percentage of effector function of NK cells</w:t>
            </w:r>
          </w:p>
        </w:tc>
      </w:tr>
      <w:tr w:rsidR="00973C11" w14:paraId="00475894" w14:textId="77777777" w:rsidTr="00C40124">
        <w:trPr>
          <w:trHeight w:val="540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9A8D0" w14:textId="77777777" w:rsidR="00973C11" w:rsidRDefault="00973C11" w:rsidP="00226455"/>
        </w:tc>
        <w:tc>
          <w:tcPr>
            <w:tcW w:w="13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D65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NC CD107a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4392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ADCC CD107a</w:t>
            </w:r>
          </w:p>
        </w:tc>
        <w:tc>
          <w:tcPr>
            <w:tcW w:w="105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1181C" w14:textId="22093404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 xml:space="preserve">NC </w:t>
            </w:r>
            <w:r w:rsidR="004F19D5"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lysis</w:t>
            </w:r>
          </w:p>
        </w:tc>
        <w:tc>
          <w:tcPr>
            <w:tcW w:w="131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6B194" w14:textId="14EC1A29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 xml:space="preserve">ADCC </w:t>
            </w:r>
            <w:r w:rsidR="004F19D5"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lysis</w:t>
            </w:r>
          </w:p>
        </w:tc>
      </w:tr>
      <w:tr w:rsidR="00973C11" w14:paraId="4038A3C3" w14:textId="77777777" w:rsidTr="00C40124">
        <w:trPr>
          <w:trHeight w:val="303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DE920" w14:textId="77777777" w:rsidR="00973C11" w:rsidRDefault="00973C11" w:rsidP="00226455">
            <w:pPr>
              <w:spacing w:after="0"/>
            </w:pPr>
            <w:proofErr w:type="spellStart"/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Asc</w:t>
            </w:r>
            <w:proofErr w:type="spellEnd"/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 xml:space="preserve"> No.</w:t>
            </w:r>
          </w:p>
        </w:tc>
        <w:tc>
          <w:tcPr>
            <w:tcW w:w="5231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555C8" w14:textId="77777777" w:rsidR="00973C11" w:rsidRDefault="00973C11" w:rsidP="00226455">
            <w:pPr>
              <w:spacing w:after="0"/>
              <w:jc w:val="center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Extremely strong inhibitory ascites (CD107a&lt;25%)</w:t>
            </w:r>
          </w:p>
        </w:tc>
      </w:tr>
      <w:tr w:rsidR="00973C11" w14:paraId="01291F37" w14:textId="77777777" w:rsidTr="00C40124">
        <w:trPr>
          <w:trHeight w:val="286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F3BF7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30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C618D" w14:textId="116EF666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72A81" w14:textId="61D801EA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0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4646E5" w14:textId="26D47166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44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31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A833A" w14:textId="3F15B645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2</w:t>
            </w:r>
          </w:p>
        </w:tc>
      </w:tr>
      <w:tr w:rsidR="00973C11" w14:paraId="20EBEE83" w14:textId="77777777" w:rsidTr="00C40124">
        <w:trPr>
          <w:trHeight w:val="251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F3DF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94DC0" w14:textId="3A2F0E19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8B15A" w14:textId="414F509A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8AFD3" w14:textId="50F8627C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25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DFB3B" w14:textId="32FBEABD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</w:tr>
      <w:tr w:rsidR="00973C11" w14:paraId="5654D37E" w14:textId="77777777" w:rsidTr="00C40124">
        <w:trPr>
          <w:trHeight w:val="303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9D688" w14:textId="77777777" w:rsidR="00973C11" w:rsidRDefault="00973C11" w:rsidP="00226455"/>
        </w:tc>
        <w:tc>
          <w:tcPr>
            <w:tcW w:w="5231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17E90F" w14:textId="77777777" w:rsidR="00973C11" w:rsidRDefault="00973C11" w:rsidP="00226455">
            <w:pPr>
              <w:spacing w:after="0"/>
              <w:jc w:val="center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Strong inhibitory ascites (50%&gt;CD107a&gt;25%)</w:t>
            </w:r>
          </w:p>
        </w:tc>
      </w:tr>
      <w:tr w:rsidR="00973C11" w14:paraId="5C8AA17B" w14:textId="77777777" w:rsidTr="00C40124">
        <w:trPr>
          <w:trHeight w:val="286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269F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30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7A60A" w14:textId="2E71BE73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96C6E" w14:textId="1DFB1720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28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0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1848A" w14:textId="1F51477F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70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31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6850A" w14:textId="3CFF42D4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</w:tr>
      <w:tr w:rsidR="00973C11" w14:paraId="2B02EB87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1C52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51800" w14:textId="2EA2EAC0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67FA2" w14:textId="20D5B78C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30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B3634" w14:textId="12CBEEFB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57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B4641" w14:textId="58FE3D99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75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81992</w:t>
            </w:r>
          </w:p>
        </w:tc>
      </w:tr>
      <w:tr w:rsidR="00973C11" w14:paraId="3EC53223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27190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B5AC9" w14:textId="5D33268F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20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690B6" w14:textId="59A45DEE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32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A58BA" w14:textId="4EAFC18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CAC3C5" w14:textId="45AC441D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</w:tr>
      <w:tr w:rsidR="00973C11" w14:paraId="45B30FAC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12CD3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lastRenderedPageBreak/>
              <w:t>20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178C3" w14:textId="1C80BF72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2B013" w14:textId="522B0015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35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99D91" w14:textId="13C7A20B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66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ECD9F" w14:textId="59E06F3F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97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</w:tr>
      <w:tr w:rsidR="00973C11" w14:paraId="18F8874C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D1B32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8FB3F" w14:textId="5881168C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B6E90" w14:textId="32761833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39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D64FA" w14:textId="2EA6B46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75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79C6B" w14:textId="028DB230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5</w:t>
            </w:r>
          </w:p>
        </w:tc>
      </w:tr>
      <w:tr w:rsidR="00973C11" w14:paraId="239488BB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B1A98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80498" w14:textId="4DD8DC1E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53114" w14:textId="615676E8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43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8C1C1" w14:textId="5D75AD85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63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DDBC3" w14:textId="2C5E43F3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93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8</w:t>
            </w:r>
          </w:p>
        </w:tc>
      </w:tr>
      <w:tr w:rsidR="00973C11" w14:paraId="761C3ECD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E2CF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F36E7" w14:textId="34ED921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A007A" w14:textId="165DE63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44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129E1" w14:textId="6BE73828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40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0633F" w14:textId="730E9103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88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5</w:t>
            </w:r>
          </w:p>
        </w:tc>
      </w:tr>
      <w:tr w:rsidR="00973C11" w14:paraId="4E1624C1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2334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65840" w14:textId="30707E46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47C33" w14:textId="7E4DEED5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44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D680C" w14:textId="6C253853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D850D" w14:textId="616FEC15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2</w:t>
            </w:r>
          </w:p>
        </w:tc>
      </w:tr>
      <w:tr w:rsidR="00973C11" w14:paraId="7E0262E0" w14:textId="77777777" w:rsidTr="00C40124">
        <w:trPr>
          <w:trHeight w:val="251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CE292" w14:textId="77777777" w:rsidR="00973C11" w:rsidRDefault="00973C11" w:rsidP="00226455"/>
        </w:tc>
        <w:tc>
          <w:tcPr>
            <w:tcW w:w="5231" w:type="dxa"/>
            <w:gridSpan w:val="4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CC871" w14:textId="77777777" w:rsidR="00973C11" w:rsidRDefault="00973C11" w:rsidP="00226455">
            <w:pPr>
              <w:spacing w:after="0"/>
              <w:jc w:val="center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Medium inhibitory ascites (75%&gt;CD107a&gt;50%)</w:t>
            </w:r>
          </w:p>
        </w:tc>
      </w:tr>
      <w:tr w:rsidR="00973C11" w14:paraId="6AB5C8FF" w14:textId="77777777" w:rsidTr="00C40124">
        <w:trPr>
          <w:trHeight w:val="286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824AF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30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42A69" w14:textId="09209706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BDA03" w14:textId="5728DF5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0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74CBB" w14:textId="4910E82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90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31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1758C9" w14:textId="2A3C201B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105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2</w:t>
            </w:r>
          </w:p>
        </w:tc>
      </w:tr>
      <w:tr w:rsidR="00973C11" w14:paraId="7C77AE02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CC9E5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A43E3" w14:textId="5BF72730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B324F" w14:textId="313BCF12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55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5C82E" w14:textId="7B8069E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65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D717E" w14:textId="03DC3BA2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93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8</w:t>
            </w:r>
          </w:p>
        </w:tc>
      </w:tr>
      <w:tr w:rsidR="00973C11" w14:paraId="54F36FFC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B8E9F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B2208" w14:textId="1942EB82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5768D" w14:textId="521CFCE0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56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203C5" w14:textId="44288D8E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782D7" w14:textId="2D4D854C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96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9</w:t>
            </w:r>
          </w:p>
        </w:tc>
      </w:tr>
      <w:tr w:rsidR="00973C11" w14:paraId="34011D40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1BF662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7CD4B" w14:textId="13E904E0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B78DC" w14:textId="7FF6699D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855C0" w14:textId="1C574972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73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EB20B" w14:textId="0D42A5C8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6</w:t>
            </w:r>
          </w:p>
        </w:tc>
      </w:tr>
      <w:tr w:rsidR="00973C11" w14:paraId="307DE432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BDE2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5E645" w14:textId="09417BE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20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F9AB8" w14:textId="3EAAF18F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F3A6A" w14:textId="45752DBC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80EFD8" w14:textId="2DA6786F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</w:tr>
      <w:tr w:rsidR="00973C11" w14:paraId="2D0D8256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82AE1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1D5FA" w14:textId="16C3376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FAA24D" w14:textId="080F8B0F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68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12C94" w14:textId="2BF8704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803FA" w14:textId="6DD66A39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8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</w:tr>
      <w:tr w:rsidR="00973C11" w14:paraId="7502920C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DE21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7D684" w14:textId="4145B8FB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D3C21" w14:textId="7C03FAF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68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87DFB" w14:textId="19B5FFA9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52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5BE4E" w14:textId="6D01AB0D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83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1</w:t>
            </w:r>
          </w:p>
        </w:tc>
      </w:tr>
      <w:tr w:rsidR="00973C11" w14:paraId="008C9814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9BCC8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BC508C" w14:textId="09727864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18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AE97E" w14:textId="03A1530D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69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C706D" w14:textId="7A558DB8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1BD6C" w14:textId="641725D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</w:tr>
      <w:tr w:rsidR="00973C11" w14:paraId="63BF2DEC" w14:textId="77777777" w:rsidTr="00C40124">
        <w:trPr>
          <w:trHeight w:val="251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2E174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FF3BA" w14:textId="52D51D30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17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61666" w14:textId="71982D1A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70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637E5" w14:textId="0FCD0E8A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76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B3B4F" w14:textId="28DAE384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</w:tr>
      <w:tr w:rsidR="00973C11" w14:paraId="0986D03B" w14:textId="77777777" w:rsidTr="00C40124">
        <w:trPr>
          <w:trHeight w:val="303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1A9FA" w14:textId="77777777" w:rsidR="00973C11" w:rsidRDefault="00973C11" w:rsidP="00226455"/>
        </w:tc>
        <w:tc>
          <w:tcPr>
            <w:tcW w:w="5231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29D3C" w14:textId="77777777" w:rsidR="00973C11" w:rsidRDefault="00973C11" w:rsidP="00226455">
            <w:pPr>
              <w:spacing w:after="0"/>
              <w:jc w:val="center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Weak inhibitory ascites (100%&gt;CD107a&gt;75%)</w:t>
            </w:r>
          </w:p>
        </w:tc>
      </w:tr>
      <w:tr w:rsidR="00973C11" w14:paraId="7E720655" w14:textId="77777777" w:rsidTr="00C40124">
        <w:trPr>
          <w:trHeight w:val="286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F1B36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03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3ADCC" w14:textId="575C410E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F5A60" w14:textId="5DBC1D51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05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B0AF7" w14:textId="4539775C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31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06365" w14:textId="76B90FFA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</w:tr>
      <w:tr w:rsidR="00973C11" w14:paraId="37BFDEDE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9F99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9FD4A" w14:textId="0011151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46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6C019" w14:textId="28E31D08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80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44C1C" w14:textId="6A9C2209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89D86" w14:textId="6753251A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104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9</w:t>
            </w:r>
          </w:p>
        </w:tc>
      </w:tr>
      <w:tr w:rsidR="00973C11" w14:paraId="7D1C516A" w14:textId="77777777" w:rsidTr="00C40124">
        <w:trPr>
          <w:trHeight w:val="233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5C589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7FF45" w14:textId="0E16FB8C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2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8E67C" w14:textId="419288C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F1CE2" w14:textId="71A06D3F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3CAEA" w14:textId="3DA6118E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96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8</w:t>
            </w:r>
          </w:p>
        </w:tc>
      </w:tr>
      <w:tr w:rsidR="00973C11" w14:paraId="15567A3B" w14:textId="77777777" w:rsidTr="00C40124">
        <w:trPr>
          <w:trHeight w:val="251"/>
          <w:jc w:val="center"/>
        </w:trPr>
        <w:tc>
          <w:tcPr>
            <w:tcW w:w="960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C4A9D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753A8" w14:textId="39DD8BD0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14014" w14:textId="3375371B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83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41643" w14:textId="678BFB49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77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6B766" w14:textId="680B6C66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89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4</w:t>
            </w:r>
          </w:p>
        </w:tc>
      </w:tr>
      <w:tr w:rsidR="00973C11" w14:paraId="2A13188F" w14:textId="77777777" w:rsidTr="00C40124">
        <w:trPr>
          <w:trHeight w:val="303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BE96C" w14:textId="77777777" w:rsidR="00973C11" w:rsidRDefault="00973C11" w:rsidP="00226455"/>
        </w:tc>
        <w:tc>
          <w:tcPr>
            <w:tcW w:w="5231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6B2B8" w14:textId="77777777" w:rsidR="00973C11" w:rsidRDefault="00973C11" w:rsidP="00226455">
            <w:pPr>
              <w:spacing w:after="0"/>
              <w:jc w:val="center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Stimulatory ascites (CD107a&gt;100%)</w:t>
            </w:r>
          </w:p>
        </w:tc>
      </w:tr>
      <w:tr w:rsidR="00973C11" w14:paraId="0C103333" w14:textId="77777777" w:rsidTr="00C40124">
        <w:trPr>
          <w:trHeight w:val="303"/>
          <w:jc w:val="center"/>
        </w:trPr>
        <w:tc>
          <w:tcPr>
            <w:tcW w:w="96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1E603" w14:textId="77777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3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1E68C" w14:textId="571B80BF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71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63A16" w14:textId="5430EC5C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116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0</w:t>
            </w:r>
          </w:p>
        </w:tc>
        <w:tc>
          <w:tcPr>
            <w:tcW w:w="105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F44CB" w14:textId="37AEFB94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81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>
              <w:rPr>
                <w:rStyle w:val="Ohne"/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1314" w:type="dxa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F01AD" w14:textId="540A4777" w:rsidR="00973C11" w:rsidRDefault="00973C11" w:rsidP="00226455">
            <w:pPr>
              <w:spacing w:after="0"/>
            </w:pPr>
            <w:r>
              <w:rPr>
                <w:rStyle w:val="Ohne"/>
                <w:rFonts w:ascii="Arial" w:hAnsi="Arial"/>
                <w:sz w:val="20"/>
                <w:szCs w:val="20"/>
              </w:rPr>
              <w:t>102</w:t>
            </w:r>
            <w:r w:rsidR="0085036C">
              <w:rPr>
                <w:rStyle w:val="Ohne"/>
                <w:rFonts w:ascii="Arial" w:hAnsi="Arial"/>
                <w:sz w:val="20"/>
                <w:szCs w:val="20"/>
              </w:rPr>
              <w:t>.</w:t>
            </w:r>
            <w:r w:rsidR="00B97CA7">
              <w:rPr>
                <w:rStyle w:val="Ohne"/>
                <w:rFonts w:ascii="Arial" w:hAnsi="Arial"/>
                <w:sz w:val="20"/>
                <w:szCs w:val="20"/>
              </w:rPr>
              <w:t>4</w:t>
            </w:r>
          </w:p>
        </w:tc>
      </w:tr>
    </w:tbl>
    <w:p w14:paraId="6488EDD6" w14:textId="77777777" w:rsidR="00973C11" w:rsidRDefault="00973C11" w:rsidP="00973C11">
      <w:pPr>
        <w:widowControl w:val="0"/>
        <w:spacing w:line="240" w:lineRule="auto"/>
        <w:ind w:left="108" w:hanging="108"/>
        <w:rPr>
          <w:rStyle w:val="Ohne"/>
          <w:rFonts w:ascii="Arial" w:eastAsia="Arial" w:hAnsi="Arial" w:cs="Arial"/>
          <w:b/>
          <w:bCs/>
          <w:sz w:val="18"/>
          <w:szCs w:val="18"/>
        </w:rPr>
      </w:pPr>
    </w:p>
    <w:p w14:paraId="7419216D" w14:textId="440F57E3" w:rsidR="00973C11" w:rsidRPr="00A35CDE" w:rsidRDefault="00973C11" w:rsidP="00973C11">
      <w:pPr>
        <w:spacing w:after="0" w:line="240" w:lineRule="auto"/>
        <w:jc w:val="both"/>
      </w:pPr>
      <w:r>
        <w:rPr>
          <w:rStyle w:val="Ohne"/>
          <w:rFonts w:ascii="Arial" w:hAnsi="Arial"/>
          <w:b/>
          <w:bCs/>
          <w:sz w:val="18"/>
          <w:szCs w:val="18"/>
        </w:rPr>
        <w:t xml:space="preserve">Supplementary Table 3. – List of ascites samples ordered according to their inhibitory power. </w:t>
      </w:r>
      <w:r>
        <w:rPr>
          <w:rStyle w:val="Ohne"/>
          <w:rFonts w:ascii="Arial" w:hAnsi="Arial"/>
          <w:sz w:val="18"/>
          <w:szCs w:val="18"/>
        </w:rPr>
        <w:t xml:space="preserve">Table contains overview of used patient ascites samples ranked into five different categories depending on its effects on average </w:t>
      </w:r>
      <w:r w:rsidR="00C40124">
        <w:rPr>
          <w:rStyle w:val="Ohne"/>
          <w:rFonts w:ascii="Arial" w:hAnsi="Arial"/>
          <w:sz w:val="18"/>
          <w:szCs w:val="18"/>
        </w:rPr>
        <w:t xml:space="preserve">ADCC </w:t>
      </w:r>
      <w:r>
        <w:rPr>
          <w:rStyle w:val="Ohne"/>
          <w:rFonts w:ascii="Arial" w:hAnsi="Arial"/>
          <w:sz w:val="18"/>
          <w:szCs w:val="18"/>
        </w:rPr>
        <w:t xml:space="preserve">NK cell degranulation in coculture system. Listed from left to right: relative percentage of NK cell natural toxicity degranulation and </w:t>
      </w:r>
      <w:r w:rsidRPr="00C40124">
        <w:rPr>
          <w:rStyle w:val="Ohne"/>
          <w:rFonts w:ascii="Arial" w:hAnsi="Arial"/>
          <w:b/>
          <w:bCs/>
          <w:sz w:val="18"/>
          <w:szCs w:val="18"/>
        </w:rPr>
        <w:t>cetuximab induced ADCC degranulation</w:t>
      </w:r>
      <w:r>
        <w:rPr>
          <w:rStyle w:val="Ohne"/>
          <w:rFonts w:ascii="Arial" w:hAnsi="Arial"/>
          <w:sz w:val="18"/>
          <w:szCs w:val="18"/>
        </w:rPr>
        <w:t>, relative percentage of IGROV1 lysis in natural toxicity and ADCC conditions.</w:t>
      </w:r>
      <w:r w:rsidR="00C40124">
        <w:rPr>
          <w:rStyle w:val="Ohne"/>
          <w:rFonts w:ascii="Arial" w:hAnsi="Arial"/>
          <w:sz w:val="18"/>
          <w:szCs w:val="18"/>
        </w:rPr>
        <w:t xml:space="preserve"> The average relative percentage of degranulation (CD107a) or lysis was calculated </w:t>
      </w:r>
      <w:r w:rsidR="000768FD">
        <w:rPr>
          <w:rStyle w:val="Ohne"/>
          <w:rFonts w:ascii="Arial" w:hAnsi="Arial"/>
          <w:sz w:val="18"/>
          <w:szCs w:val="18"/>
        </w:rPr>
        <w:t>after</w:t>
      </w:r>
      <w:r w:rsidR="00C40124">
        <w:rPr>
          <w:rStyle w:val="Ohne"/>
          <w:rFonts w:ascii="Arial" w:hAnsi="Arial"/>
          <w:sz w:val="18"/>
          <w:szCs w:val="18"/>
        </w:rPr>
        <w:t xml:space="preserve"> four independent experiments</w:t>
      </w:r>
      <w:r w:rsidR="00C36254">
        <w:rPr>
          <w:rStyle w:val="Ohne"/>
          <w:rFonts w:ascii="Arial" w:hAnsi="Arial"/>
          <w:sz w:val="18"/>
          <w:szCs w:val="18"/>
        </w:rPr>
        <w:t xml:space="preserve"> by normalizing ascites condition</w:t>
      </w:r>
      <w:r w:rsidR="000D6907">
        <w:rPr>
          <w:rStyle w:val="Ohne"/>
          <w:rFonts w:ascii="Arial" w:hAnsi="Arial"/>
          <w:sz w:val="18"/>
          <w:szCs w:val="18"/>
        </w:rPr>
        <w:t xml:space="preserve"> samples</w:t>
      </w:r>
      <w:r w:rsidR="00C36254">
        <w:rPr>
          <w:rStyle w:val="Ohne"/>
          <w:rFonts w:ascii="Arial" w:hAnsi="Arial"/>
          <w:sz w:val="18"/>
          <w:szCs w:val="18"/>
        </w:rPr>
        <w:t xml:space="preserve"> </w:t>
      </w:r>
      <w:r w:rsidR="000D6907">
        <w:rPr>
          <w:rStyle w:val="Ohne"/>
          <w:rFonts w:ascii="Arial" w:hAnsi="Arial"/>
          <w:sz w:val="18"/>
          <w:szCs w:val="18"/>
        </w:rPr>
        <w:t>to appropriate medium controls</w:t>
      </w:r>
      <w:r w:rsidR="00C36254">
        <w:rPr>
          <w:rStyle w:val="Ohne"/>
          <w:rFonts w:ascii="Arial" w:hAnsi="Arial"/>
          <w:sz w:val="18"/>
          <w:szCs w:val="18"/>
        </w:rPr>
        <w:t>. Each experiment was performed using NK cells isolated from different healthy donors.</w:t>
      </w:r>
    </w:p>
    <w:p w14:paraId="17AA1531" w14:textId="6DF7C81F" w:rsidR="003F0B52" w:rsidRPr="00973C11" w:rsidRDefault="003F0B52" w:rsidP="00973C11"/>
    <w:sectPr w:rsidR="003F0B52" w:rsidRPr="00973C11">
      <w:headerReference w:type="default" r:id="rId15"/>
      <w:footerReference w:type="default" r:id="rId16"/>
      <w:pgSz w:w="11900" w:h="16840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6235D" w14:textId="77777777" w:rsidR="00DD3D74" w:rsidRDefault="00DD3D74">
      <w:pPr>
        <w:spacing w:after="0" w:line="240" w:lineRule="auto"/>
      </w:pPr>
      <w:r>
        <w:separator/>
      </w:r>
    </w:p>
  </w:endnote>
  <w:endnote w:type="continuationSeparator" w:id="0">
    <w:p w14:paraId="5E5EE321" w14:textId="77777777" w:rsidR="00DD3D74" w:rsidRDefault="00DD3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s MT Bol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99E07" w14:textId="77777777" w:rsidR="00226455" w:rsidRDefault="00226455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12080" w14:textId="77777777" w:rsidR="00DD3D74" w:rsidRDefault="00DD3D74">
      <w:pPr>
        <w:spacing w:after="0" w:line="240" w:lineRule="auto"/>
      </w:pPr>
      <w:r>
        <w:separator/>
      </w:r>
    </w:p>
  </w:footnote>
  <w:footnote w:type="continuationSeparator" w:id="0">
    <w:p w14:paraId="7472099D" w14:textId="77777777" w:rsidR="00DD3D74" w:rsidRDefault="00DD3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44BCF" w14:textId="77777777" w:rsidR="00226455" w:rsidRDefault="00226455">
    <w:pPr>
      <w:pStyle w:val="Kopf-undFuzeile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0138F"/>
    <w:multiLevelType w:val="hybridMultilevel"/>
    <w:tmpl w:val="CD6E7A0A"/>
    <w:numStyleLink w:val="ImportierterStil1"/>
  </w:abstractNum>
  <w:abstractNum w:abstractNumId="1" w15:restartNumberingAfterBreak="0">
    <w:nsid w:val="492273B0"/>
    <w:multiLevelType w:val="hybridMultilevel"/>
    <w:tmpl w:val="CD6E7A0A"/>
    <w:styleLink w:val="ImportierterStil1"/>
    <w:lvl w:ilvl="0" w:tplc="6040D662">
      <w:start w:val="1"/>
      <w:numFmt w:val="upp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DC44E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9C3C7C">
      <w:start w:val="1"/>
      <w:numFmt w:val="lowerRoman"/>
      <w:lvlText w:val="%3."/>
      <w:lvlJc w:val="left"/>
      <w:pPr>
        <w:ind w:left="21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E2224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6AA231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C3ECD44">
      <w:start w:val="1"/>
      <w:numFmt w:val="lowerRoman"/>
      <w:lvlText w:val="%6."/>
      <w:lvlJc w:val="left"/>
      <w:pPr>
        <w:ind w:left="43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75E4D6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C6219F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42A7266">
      <w:start w:val="1"/>
      <w:numFmt w:val="lowerRoman"/>
      <w:lvlText w:val="%9."/>
      <w:lvlJc w:val="left"/>
      <w:pPr>
        <w:ind w:left="648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40069168">
    <w:abstractNumId w:val="1"/>
  </w:num>
  <w:num w:numId="2" w16cid:durableId="818041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3F0B52"/>
    <w:rsid w:val="00003FD6"/>
    <w:rsid w:val="00011AB4"/>
    <w:rsid w:val="000137E0"/>
    <w:rsid w:val="000230FB"/>
    <w:rsid w:val="00027182"/>
    <w:rsid w:val="0004129A"/>
    <w:rsid w:val="00047B9B"/>
    <w:rsid w:val="000768FD"/>
    <w:rsid w:val="0009184A"/>
    <w:rsid w:val="000A44F7"/>
    <w:rsid w:val="000A720E"/>
    <w:rsid w:val="000C241E"/>
    <w:rsid w:val="000D6102"/>
    <w:rsid w:val="000D6907"/>
    <w:rsid w:val="000F3633"/>
    <w:rsid w:val="001027E5"/>
    <w:rsid w:val="00112F82"/>
    <w:rsid w:val="0011635D"/>
    <w:rsid w:val="00126645"/>
    <w:rsid w:val="001312D7"/>
    <w:rsid w:val="00154192"/>
    <w:rsid w:val="00170303"/>
    <w:rsid w:val="00173F0A"/>
    <w:rsid w:val="001863B9"/>
    <w:rsid w:val="00187A2F"/>
    <w:rsid w:val="00195276"/>
    <w:rsid w:val="00196DB0"/>
    <w:rsid w:val="0019772E"/>
    <w:rsid w:val="001A2430"/>
    <w:rsid w:val="001B39BB"/>
    <w:rsid w:val="001B4098"/>
    <w:rsid w:val="001E6B81"/>
    <w:rsid w:val="001F3707"/>
    <w:rsid w:val="001F3FBE"/>
    <w:rsid w:val="001F6877"/>
    <w:rsid w:val="00202E58"/>
    <w:rsid w:val="00226455"/>
    <w:rsid w:val="002303B9"/>
    <w:rsid w:val="00235218"/>
    <w:rsid w:val="00236558"/>
    <w:rsid w:val="00236F8C"/>
    <w:rsid w:val="00241783"/>
    <w:rsid w:val="00266A2D"/>
    <w:rsid w:val="002737EE"/>
    <w:rsid w:val="00274C58"/>
    <w:rsid w:val="002902D6"/>
    <w:rsid w:val="002A3640"/>
    <w:rsid w:val="002A4DE1"/>
    <w:rsid w:val="002B64CB"/>
    <w:rsid w:val="002C2C40"/>
    <w:rsid w:val="002E24DB"/>
    <w:rsid w:val="00305C2E"/>
    <w:rsid w:val="00311FEC"/>
    <w:rsid w:val="00321F78"/>
    <w:rsid w:val="00330ADC"/>
    <w:rsid w:val="003471A0"/>
    <w:rsid w:val="00367657"/>
    <w:rsid w:val="00373A52"/>
    <w:rsid w:val="003A0015"/>
    <w:rsid w:val="003A4637"/>
    <w:rsid w:val="003B3ACD"/>
    <w:rsid w:val="003D6B23"/>
    <w:rsid w:val="003E3520"/>
    <w:rsid w:val="003F0B52"/>
    <w:rsid w:val="00402E8B"/>
    <w:rsid w:val="00420B63"/>
    <w:rsid w:val="004353AF"/>
    <w:rsid w:val="00451B38"/>
    <w:rsid w:val="004C044A"/>
    <w:rsid w:val="004C0A2C"/>
    <w:rsid w:val="004E23AB"/>
    <w:rsid w:val="004E41E8"/>
    <w:rsid w:val="004F19D5"/>
    <w:rsid w:val="004F7986"/>
    <w:rsid w:val="00501581"/>
    <w:rsid w:val="0050710A"/>
    <w:rsid w:val="005132A0"/>
    <w:rsid w:val="00514BB1"/>
    <w:rsid w:val="00527675"/>
    <w:rsid w:val="00540871"/>
    <w:rsid w:val="005409F9"/>
    <w:rsid w:val="00554311"/>
    <w:rsid w:val="00572845"/>
    <w:rsid w:val="00586F04"/>
    <w:rsid w:val="00591BA9"/>
    <w:rsid w:val="005D4D45"/>
    <w:rsid w:val="00631918"/>
    <w:rsid w:val="006453EB"/>
    <w:rsid w:val="00645C17"/>
    <w:rsid w:val="00656243"/>
    <w:rsid w:val="00662D4E"/>
    <w:rsid w:val="006651A5"/>
    <w:rsid w:val="00692001"/>
    <w:rsid w:val="0069488E"/>
    <w:rsid w:val="006C0C94"/>
    <w:rsid w:val="006D11FC"/>
    <w:rsid w:val="00702D67"/>
    <w:rsid w:val="00712C51"/>
    <w:rsid w:val="00731E0A"/>
    <w:rsid w:val="00732E3E"/>
    <w:rsid w:val="0073671B"/>
    <w:rsid w:val="00741B5C"/>
    <w:rsid w:val="0075038F"/>
    <w:rsid w:val="00781189"/>
    <w:rsid w:val="00781973"/>
    <w:rsid w:val="007A6D11"/>
    <w:rsid w:val="007C0BAF"/>
    <w:rsid w:val="007E73C2"/>
    <w:rsid w:val="007E75EF"/>
    <w:rsid w:val="007F7747"/>
    <w:rsid w:val="008105BE"/>
    <w:rsid w:val="00835F1D"/>
    <w:rsid w:val="008429FF"/>
    <w:rsid w:val="00847CAA"/>
    <w:rsid w:val="0085036C"/>
    <w:rsid w:val="00855868"/>
    <w:rsid w:val="008607F1"/>
    <w:rsid w:val="008A098C"/>
    <w:rsid w:val="008A0A55"/>
    <w:rsid w:val="008B7341"/>
    <w:rsid w:val="008F5E03"/>
    <w:rsid w:val="008F6B84"/>
    <w:rsid w:val="008F6CFD"/>
    <w:rsid w:val="00902A04"/>
    <w:rsid w:val="00916662"/>
    <w:rsid w:val="009268EB"/>
    <w:rsid w:val="00932FFC"/>
    <w:rsid w:val="0095539E"/>
    <w:rsid w:val="00973C11"/>
    <w:rsid w:val="00974DD7"/>
    <w:rsid w:val="00983303"/>
    <w:rsid w:val="00983C5C"/>
    <w:rsid w:val="00991E57"/>
    <w:rsid w:val="00A35868"/>
    <w:rsid w:val="00A452D2"/>
    <w:rsid w:val="00A46280"/>
    <w:rsid w:val="00A7321C"/>
    <w:rsid w:val="00A77A0C"/>
    <w:rsid w:val="00A80E73"/>
    <w:rsid w:val="00A81040"/>
    <w:rsid w:val="00AA25B8"/>
    <w:rsid w:val="00AA497C"/>
    <w:rsid w:val="00AA5D85"/>
    <w:rsid w:val="00AC70A4"/>
    <w:rsid w:val="00AE0BBA"/>
    <w:rsid w:val="00AE11BF"/>
    <w:rsid w:val="00AE523E"/>
    <w:rsid w:val="00AE7F40"/>
    <w:rsid w:val="00B01F96"/>
    <w:rsid w:val="00B01FAF"/>
    <w:rsid w:val="00B13CF2"/>
    <w:rsid w:val="00B26995"/>
    <w:rsid w:val="00B424EA"/>
    <w:rsid w:val="00B57CF7"/>
    <w:rsid w:val="00B64652"/>
    <w:rsid w:val="00B65179"/>
    <w:rsid w:val="00B7286A"/>
    <w:rsid w:val="00B817E6"/>
    <w:rsid w:val="00B97CA7"/>
    <w:rsid w:val="00BA72FC"/>
    <w:rsid w:val="00BB106A"/>
    <w:rsid w:val="00BB407C"/>
    <w:rsid w:val="00BF4588"/>
    <w:rsid w:val="00BF56AA"/>
    <w:rsid w:val="00BF71DB"/>
    <w:rsid w:val="00C252E9"/>
    <w:rsid w:val="00C36254"/>
    <w:rsid w:val="00C40124"/>
    <w:rsid w:val="00C452B3"/>
    <w:rsid w:val="00C71EA5"/>
    <w:rsid w:val="00C75D8D"/>
    <w:rsid w:val="00C819D8"/>
    <w:rsid w:val="00C83892"/>
    <w:rsid w:val="00C83929"/>
    <w:rsid w:val="00C97892"/>
    <w:rsid w:val="00CB219B"/>
    <w:rsid w:val="00CB26F7"/>
    <w:rsid w:val="00CF7F23"/>
    <w:rsid w:val="00D054DE"/>
    <w:rsid w:val="00D07675"/>
    <w:rsid w:val="00D12D58"/>
    <w:rsid w:val="00D153E1"/>
    <w:rsid w:val="00D20444"/>
    <w:rsid w:val="00D235DA"/>
    <w:rsid w:val="00D357E8"/>
    <w:rsid w:val="00D37467"/>
    <w:rsid w:val="00D869D8"/>
    <w:rsid w:val="00D9758F"/>
    <w:rsid w:val="00DC1873"/>
    <w:rsid w:val="00DD3D74"/>
    <w:rsid w:val="00DE3388"/>
    <w:rsid w:val="00DE7724"/>
    <w:rsid w:val="00DF554F"/>
    <w:rsid w:val="00E04D54"/>
    <w:rsid w:val="00E35486"/>
    <w:rsid w:val="00E41CCD"/>
    <w:rsid w:val="00E55F62"/>
    <w:rsid w:val="00E84021"/>
    <w:rsid w:val="00EB6DE1"/>
    <w:rsid w:val="00ED2C3F"/>
    <w:rsid w:val="00ED3B0E"/>
    <w:rsid w:val="00ED449A"/>
    <w:rsid w:val="00ED560C"/>
    <w:rsid w:val="00ED6E3A"/>
    <w:rsid w:val="00EF2BD2"/>
    <w:rsid w:val="00F15C42"/>
    <w:rsid w:val="00F170EE"/>
    <w:rsid w:val="00F36B12"/>
    <w:rsid w:val="00F410C0"/>
    <w:rsid w:val="00F43003"/>
    <w:rsid w:val="00F613BD"/>
    <w:rsid w:val="00F703F1"/>
    <w:rsid w:val="00FA43E0"/>
    <w:rsid w:val="00FB3DDD"/>
    <w:rsid w:val="00FC692E"/>
    <w:rsid w:val="00FE3A73"/>
    <w:rsid w:val="00FF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50113"/>
  <w15:docId w15:val="{D5D08551-A0DB-4031-B7A6-9CEA23481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Char">
    <w:name w:val="Default Char"/>
    <w:pPr>
      <w:widowControl w:val="0"/>
      <w:spacing w:after="160" w:line="259" w:lineRule="auto"/>
    </w:pPr>
    <w:rPr>
      <w:rFonts w:ascii="Calis MT Bol" w:eastAsia="Calis MT Bol" w:hAnsi="Calis MT Bol" w:cs="Calis MT Bol"/>
      <w:b/>
      <w:bCs/>
      <w:color w:val="000000"/>
      <w:sz w:val="24"/>
      <w:szCs w:val="24"/>
      <w:u w:color="000000"/>
    </w:rPr>
  </w:style>
  <w:style w:type="character" w:customStyle="1" w:styleId="Ohne">
    <w:name w:val="Ohne"/>
  </w:style>
  <w:style w:type="character" w:customStyle="1" w:styleId="Hyperlink0">
    <w:name w:val="Hyperlink.0"/>
    <w:basedOn w:val="Ohne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ierterStil1">
    <w:name w:val="Importierter Stil: 1"/>
    <w:pPr>
      <w:numPr>
        <w:numId w:val="1"/>
      </w:numPr>
    </w:pPr>
  </w:style>
  <w:style w:type="paragraph" w:customStyle="1" w:styleId="EndNoteBibliography">
    <w:name w:val="EndNote Bibliography"/>
    <w:pPr>
      <w:spacing w:after="16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hAnsi="Calibri" w:cs="Arial Unicode MS"/>
      <w:color w:val="000000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B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BD2"/>
    <w:rPr>
      <w:rFonts w:ascii="Segoe UI" w:hAnsi="Segoe UI" w:cs="Segoe UI"/>
      <w:color w:val="000000"/>
      <w:sz w:val="18"/>
      <w:szCs w:val="18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1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1BF"/>
    <w:rPr>
      <w:rFonts w:ascii="Calibri" w:hAnsi="Calibri" w:cs="Arial Unicode MS"/>
      <w:b/>
      <w:bCs/>
      <w:color w:val="000000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Revision">
    <w:name w:val="Revision"/>
    <w:hidden/>
    <w:uiPriority w:val="99"/>
    <w:semiHidden/>
    <w:rsid w:val="004F19D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58D33-B8DF-4DBC-AA34-569D4B4AD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2116</Words>
  <Characters>12062</Characters>
  <Application>Microsoft Office Word</Application>
  <DocSecurity>0</DocSecurity>
  <Lines>100</Lines>
  <Paragraphs>28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Universitätsklinikum Essen</Company>
  <LinksUpToDate>false</LinksUpToDate>
  <CharactersWithSpaces>14150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 S Brandau</dc:creator>
  <cp:lastModifiedBy>Antonio Hrvat</cp:lastModifiedBy>
  <cp:revision>4</cp:revision>
  <dcterms:created xsi:type="dcterms:W3CDTF">2023-08-03T11:21:00Z</dcterms:created>
  <dcterms:modified xsi:type="dcterms:W3CDTF">2023-08-28T13:44:00Z</dcterms:modified>
</cp:coreProperties>
</file>