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968CA" w14:textId="7B983097" w:rsidR="00A8402D" w:rsidRPr="00F14D4C" w:rsidRDefault="00A8402D" w:rsidP="00A8402D">
      <w:pPr>
        <w:spacing w:line="48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</w:rPr>
      </w:pP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 xml:space="preserve">Supplementary Figure </w:t>
      </w:r>
      <w:r w:rsidR="00144C31" w:rsidRPr="00F14D4C">
        <w:rPr>
          <w:rFonts w:ascii="Times New Roman" w:hAnsi="Times New Roman" w:cs="Times New Roman"/>
          <w:b/>
          <w:bCs/>
          <w:color w:val="0D0D0D" w:themeColor="text1" w:themeTint="F2"/>
        </w:rPr>
        <w:t>1</w:t>
      </w:r>
    </w:p>
    <w:p w14:paraId="1E0D8453" w14:textId="1E9E0BEC" w:rsidR="00144C31" w:rsidRPr="00F14D4C" w:rsidRDefault="00621BBD" w:rsidP="00A8402D">
      <w:pPr>
        <w:spacing w:line="48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</w:rPr>
      </w:pPr>
      <w:r w:rsidRPr="00F14D4C">
        <w:rPr>
          <w:rFonts w:ascii="Times New Roman" w:hAnsi="Times New Roman" w:cs="Times New Roman"/>
          <w:b/>
          <w:bCs/>
          <w:noProof/>
          <w:color w:val="0D0D0D" w:themeColor="text1" w:themeTint="F2"/>
        </w:rPr>
        <w:drawing>
          <wp:inline distT="0" distB="0" distL="0" distR="0" wp14:anchorId="28F5A2D4" wp14:editId="31782C28">
            <wp:extent cx="5274310" cy="4531360"/>
            <wp:effectExtent l="0" t="0" r="0" b="2540"/>
            <wp:docPr id="21042246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224606" name="图片 210422460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3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19EB8" w14:textId="63A20C20" w:rsidR="00144C31" w:rsidRPr="00F14D4C" w:rsidRDefault="00A8402D" w:rsidP="00A8402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Figure S1. A.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 Venn diagram show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>ed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 the promising proteins associated with 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>GC-LM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 by overlapping proteins upregulated (log2FC &gt; 1.0) in serum and mRNA upregulated (log2FC &gt; 1.0) in 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 xml:space="preserve">GC 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tissues.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B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The relative mRNA expression of LBP and RBP4 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 xml:space="preserve">was 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determined by </w:t>
      </w:r>
      <w:proofErr w:type="spellStart"/>
      <w:r w:rsidRPr="00F14D4C">
        <w:rPr>
          <w:rFonts w:ascii="Times New Roman" w:hAnsi="Times New Roman" w:cs="Times New Roman"/>
          <w:color w:val="0D0D0D" w:themeColor="text1" w:themeTint="F2"/>
        </w:rPr>
        <w:t>qRT</w:t>
      </w:r>
      <w:proofErr w:type="spellEnd"/>
      <w:r w:rsidRPr="00F14D4C">
        <w:rPr>
          <w:rFonts w:ascii="Times New Roman" w:hAnsi="Times New Roman" w:cs="Times New Roman"/>
          <w:color w:val="0D0D0D" w:themeColor="text1" w:themeTint="F2"/>
        </w:rPr>
        <w:t xml:space="preserve">-PCR in 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>GC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 tissues and matched adjacent normal gastric tissues of 30 patients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 xml:space="preserve"> with stage II /III GC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, and primary 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>GC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 tissues of 20 GC-LM patients.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C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Representative IHC images of LBP expression in normal gastric tissues and primary </w:t>
      </w:r>
      <w:proofErr w:type="spellStart"/>
      <w:r w:rsidRPr="00F14D4C">
        <w:rPr>
          <w:rFonts w:ascii="Times New Roman" w:hAnsi="Times New Roman" w:cs="Times New Roman"/>
          <w:color w:val="0D0D0D" w:themeColor="text1" w:themeTint="F2"/>
        </w:rPr>
        <w:t>tumo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>u</w:t>
      </w:r>
      <w:r w:rsidRPr="00F14D4C">
        <w:rPr>
          <w:rFonts w:ascii="Times New Roman" w:hAnsi="Times New Roman" w:cs="Times New Roman"/>
          <w:color w:val="0D0D0D" w:themeColor="text1" w:themeTint="F2"/>
        </w:rPr>
        <w:t>rs</w:t>
      </w:r>
      <w:proofErr w:type="spellEnd"/>
      <w:r w:rsidRPr="00F14D4C">
        <w:rPr>
          <w:rFonts w:ascii="Times New Roman" w:hAnsi="Times New Roman" w:cs="Times New Roman"/>
          <w:color w:val="0D0D0D" w:themeColor="text1" w:themeTint="F2"/>
        </w:rPr>
        <w:t xml:space="preserve"> of patients with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 xml:space="preserve"> GC at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 different stage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>s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Scale bar, 200μm.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D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Fold changes of LBP in GC tissues compared with normal tissues based on the relative expression detected by WB.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E-F</w:t>
      </w:r>
      <w:r w:rsidRPr="00F14D4C">
        <w:rPr>
          <w:rFonts w:ascii="Times New Roman" w:hAnsi="Times New Roman" w:cs="Times New Roman"/>
          <w:color w:val="0D0D0D" w:themeColor="text1" w:themeTint="F2"/>
        </w:rPr>
        <w:t>. The disease-free survival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E</w:t>
      </w:r>
      <w:r w:rsidRPr="00F14D4C">
        <w:rPr>
          <w:rFonts w:ascii="Times New Roman" w:hAnsi="Times New Roman" w:cs="Times New Roman"/>
          <w:color w:val="0D0D0D" w:themeColor="text1" w:themeTint="F2"/>
        </w:rPr>
        <w:t>) and overall survival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F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) of GC </w:t>
      </w:r>
      <w:r w:rsidRPr="00F14D4C">
        <w:rPr>
          <w:rFonts w:ascii="Times New Roman" w:hAnsi="Times New Roman" w:cs="Times New Roman"/>
          <w:color w:val="0D0D0D" w:themeColor="text1" w:themeTint="F2"/>
        </w:rPr>
        <w:lastRenderedPageBreak/>
        <w:t xml:space="preserve">patients 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 xml:space="preserve">based on </w:t>
      </w:r>
      <w:r w:rsidRPr="00F14D4C">
        <w:rPr>
          <w:rFonts w:ascii="Times New Roman" w:hAnsi="Times New Roman" w:cs="Times New Roman"/>
          <w:color w:val="0D0D0D" w:themeColor="text1" w:themeTint="F2"/>
        </w:rPr>
        <w:t>LBP expression in TCGA dataset. Data pooled as mean ± SEM of three biologically independent experiments, and p values were determined by one-way ANOVA test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B</w:t>
      </w:r>
      <w:r w:rsidRPr="00F14D4C">
        <w:rPr>
          <w:rFonts w:ascii="Times New Roman" w:hAnsi="Times New Roman" w:cs="Times New Roman"/>
          <w:color w:val="0D0D0D" w:themeColor="text1" w:themeTint="F2"/>
        </w:rPr>
        <w:t>) or log rank test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E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,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F</w:t>
      </w:r>
      <w:r w:rsidRPr="00F14D4C">
        <w:rPr>
          <w:rFonts w:ascii="Times New Roman" w:hAnsi="Times New Roman" w:cs="Times New Roman"/>
          <w:color w:val="0D0D0D" w:themeColor="text1" w:themeTint="F2"/>
        </w:rPr>
        <w:t>) (* P &lt; 0.05, ** P &lt; 0.01, *** P &lt; 0.001).</w:t>
      </w:r>
    </w:p>
    <w:p w14:paraId="7057FDEA" w14:textId="77777777" w:rsidR="00144C31" w:rsidRPr="00F14D4C" w:rsidRDefault="00144C31" w:rsidP="00A8402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</w:p>
    <w:p w14:paraId="3622141C" w14:textId="09BB00BC" w:rsidR="00144C31" w:rsidRPr="00F14D4C" w:rsidRDefault="00144C31" w:rsidP="00144C31">
      <w:pPr>
        <w:spacing w:line="48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</w:rPr>
      </w:pP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Supplementary Figure 2</w:t>
      </w:r>
    </w:p>
    <w:p w14:paraId="266A9AE5" w14:textId="239A1E12" w:rsidR="00144C31" w:rsidRPr="00F14D4C" w:rsidRDefault="00621BBD" w:rsidP="00A8402D">
      <w:pPr>
        <w:spacing w:line="48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</w:rPr>
      </w:pPr>
      <w:r w:rsidRPr="00F14D4C">
        <w:rPr>
          <w:rFonts w:ascii="Times New Roman" w:hAnsi="Times New Roman" w:cs="Times New Roman"/>
          <w:b/>
          <w:bCs/>
          <w:noProof/>
          <w:color w:val="0D0D0D" w:themeColor="text1" w:themeTint="F2"/>
        </w:rPr>
        <w:drawing>
          <wp:inline distT="0" distB="0" distL="0" distR="0" wp14:anchorId="6F0AB890" wp14:editId="20060FD5">
            <wp:extent cx="5274310" cy="4467225"/>
            <wp:effectExtent l="0" t="0" r="0" b="3175"/>
            <wp:docPr id="162583280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832801" name="图片 162583280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568C4" w14:textId="322EA966" w:rsidR="00096425" w:rsidRPr="00F14D4C" w:rsidRDefault="00A8402D" w:rsidP="00A8402D">
      <w:pPr>
        <w:spacing w:line="480" w:lineRule="auto"/>
        <w:jc w:val="both"/>
        <w:rPr>
          <w:rFonts w:ascii="Times New Roman" w:hAnsi="Times New Roman" w:cs="Times New Roman" w:hint="eastAsia"/>
          <w:color w:val="0D0D0D" w:themeColor="text1" w:themeTint="F2"/>
        </w:rPr>
      </w:pP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Figure S2. A.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 LBP mRNA levels were explored in normal gastric epithelial cell line GES-1 and 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 xml:space="preserve">seven 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GC cell lines by </w:t>
      </w:r>
      <w:proofErr w:type="spellStart"/>
      <w:r w:rsidR="00096425" w:rsidRPr="00F14D4C">
        <w:rPr>
          <w:rFonts w:ascii="Times New Roman" w:hAnsi="Times New Roman" w:cs="Times New Roman" w:hint="eastAsia"/>
          <w:color w:val="0D0D0D" w:themeColor="text1" w:themeTint="F2"/>
        </w:rPr>
        <w:t>q</w:t>
      </w:r>
      <w:r w:rsidRPr="00F14D4C">
        <w:rPr>
          <w:rFonts w:ascii="Times New Roman" w:hAnsi="Times New Roman" w:cs="Times New Roman"/>
          <w:color w:val="0D0D0D" w:themeColor="text1" w:themeTint="F2"/>
        </w:rPr>
        <w:t>RT</w:t>
      </w:r>
      <w:proofErr w:type="spellEnd"/>
      <w:r w:rsidRPr="00F14D4C">
        <w:rPr>
          <w:rFonts w:ascii="Times New Roman" w:hAnsi="Times New Roman" w:cs="Times New Roman"/>
          <w:color w:val="0D0D0D" w:themeColor="text1" w:themeTint="F2"/>
        </w:rPr>
        <w:t xml:space="preserve">-PCR.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B-D.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 Validation of LBP stable overexpression in AGS cells and LBP stable knockdown in MKN45 cells by </w:t>
      </w:r>
      <w:proofErr w:type="spellStart"/>
      <w:r w:rsidRPr="00F14D4C">
        <w:rPr>
          <w:rFonts w:ascii="Times New Roman" w:hAnsi="Times New Roman" w:cs="Times New Roman"/>
          <w:color w:val="0D0D0D" w:themeColor="text1" w:themeTint="F2"/>
        </w:rPr>
        <w:t>qRT</w:t>
      </w:r>
      <w:proofErr w:type="spellEnd"/>
      <w:r w:rsidRPr="00F14D4C">
        <w:rPr>
          <w:rFonts w:ascii="Times New Roman" w:hAnsi="Times New Roman" w:cs="Times New Roman"/>
          <w:color w:val="0D0D0D" w:themeColor="text1" w:themeTint="F2"/>
        </w:rPr>
        <w:t>-PCR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B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,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C</w:t>
      </w:r>
      <w:r w:rsidRPr="00F14D4C">
        <w:rPr>
          <w:rFonts w:ascii="Times New Roman" w:hAnsi="Times New Roman" w:cs="Times New Roman"/>
          <w:color w:val="0D0D0D" w:themeColor="text1" w:themeTint="F2"/>
        </w:rPr>
        <w:t>) and WB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D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), respectively.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E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The modified procedures (left, 1 - 6) of intrasplenic injection mouse model of 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>LM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 without </w:t>
      </w:r>
      <w:proofErr w:type="spellStart"/>
      <w:r w:rsidRPr="00F14D4C">
        <w:rPr>
          <w:rFonts w:ascii="Times New Roman" w:hAnsi="Times New Roman" w:cs="Times New Roman"/>
          <w:color w:val="0D0D0D" w:themeColor="text1" w:themeTint="F2"/>
        </w:rPr>
        <w:t>tumo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>u</w:t>
      </w:r>
      <w:r w:rsidRPr="00F14D4C">
        <w:rPr>
          <w:rFonts w:ascii="Times New Roman" w:hAnsi="Times New Roman" w:cs="Times New Roman" w:hint="eastAsia"/>
          <w:color w:val="0D0D0D" w:themeColor="text1" w:themeTint="F2"/>
        </w:rPr>
        <w:t>r</w:t>
      </w:r>
      <w:proofErr w:type="spellEnd"/>
      <w:r w:rsidRPr="00F14D4C">
        <w:rPr>
          <w:rFonts w:ascii="Times New Roman" w:hAnsi="Times New Roman" w:cs="Times New Roman"/>
          <w:color w:val="0D0D0D" w:themeColor="text1" w:themeTint="F2"/>
        </w:rPr>
        <w:t xml:space="preserve"> disseminated in abdominal cavity (right).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lastRenderedPageBreak/>
        <w:t>F-G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Mice were </w:t>
      </w:r>
      <w:r w:rsidR="00096425" w:rsidRPr="00F14D4C">
        <w:rPr>
          <w:rFonts w:ascii="Times New Roman Regular" w:hAnsi="Times New Roman Regular" w:cs="Times New Roman Regular"/>
          <w:color w:val="0D0D0D" w:themeColor="text1" w:themeTint="F2"/>
        </w:rPr>
        <w:t>euthanized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 in the 5th week after intrasplenic injection of AGS cells with or without LBP stable overexpression. Quantification of liver weight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F</w:t>
      </w:r>
      <w:r w:rsidRPr="00F14D4C">
        <w:rPr>
          <w:rFonts w:ascii="Times New Roman" w:hAnsi="Times New Roman" w:cs="Times New Roman"/>
          <w:color w:val="0D0D0D" w:themeColor="text1" w:themeTint="F2"/>
        </w:rPr>
        <w:t>) and surface liver metastasis nodules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G</w:t>
      </w:r>
      <w:r w:rsidRPr="00F14D4C">
        <w:rPr>
          <w:rFonts w:ascii="Times New Roman" w:hAnsi="Times New Roman" w:cs="Times New Roman"/>
          <w:color w:val="0D0D0D" w:themeColor="text1" w:themeTint="F2"/>
        </w:rPr>
        <w:t>) are shown. Data are representative of three independent experiments. Data are shown as mean ± SD, and p values were determined by one-way ANOVA test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A</w:t>
      </w:r>
      <w:r w:rsidRPr="00F14D4C">
        <w:rPr>
          <w:rFonts w:ascii="Times New Roman" w:hAnsi="Times New Roman" w:cs="Times New Roman"/>
          <w:color w:val="0D0D0D" w:themeColor="text1" w:themeTint="F2"/>
        </w:rPr>
        <w:t>,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 xml:space="preserve"> C</w:t>
      </w:r>
      <w:r w:rsidRPr="00F14D4C">
        <w:rPr>
          <w:rFonts w:ascii="Times New Roman" w:hAnsi="Times New Roman" w:cs="Times New Roman"/>
          <w:color w:val="0D0D0D" w:themeColor="text1" w:themeTint="F2"/>
        </w:rPr>
        <w:t>)</w:t>
      </w:r>
      <w:r w:rsidRPr="00F14D4C">
        <w:rPr>
          <w:rFonts w:ascii="Times New Roman" w:hAnsi="Times New Roman" w:cs="Times New Roman"/>
          <w:color w:val="0D0D0D" w:themeColor="text1" w:themeTint="F2"/>
        </w:rPr>
        <w:t>，</w:t>
      </w:r>
      <w:r w:rsidRPr="00F14D4C">
        <w:rPr>
          <w:rFonts w:ascii="Times New Roman" w:hAnsi="Times New Roman" w:cs="Times New Roman"/>
          <w:color w:val="0D0D0D" w:themeColor="text1" w:themeTint="F2"/>
        </w:rPr>
        <w:t>or two-tailed unpaired t test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B</w:t>
      </w:r>
      <w:r w:rsidRPr="00F14D4C">
        <w:rPr>
          <w:rFonts w:ascii="Times New Roman" w:hAnsi="Times New Roman" w:cs="Times New Roman"/>
          <w:color w:val="0D0D0D" w:themeColor="text1" w:themeTint="F2"/>
        </w:rPr>
        <w:t>,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 xml:space="preserve"> F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,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G</w:t>
      </w:r>
      <w:r w:rsidRPr="00F14D4C">
        <w:rPr>
          <w:rFonts w:ascii="Times New Roman" w:hAnsi="Times New Roman" w:cs="Times New Roman"/>
          <w:color w:val="0D0D0D" w:themeColor="text1" w:themeTint="F2"/>
        </w:rPr>
        <w:t>) (* P &lt; 0.05, ** P &lt; 0.01, *** P &lt; 0.001).</w:t>
      </w:r>
    </w:p>
    <w:p w14:paraId="43EC94D8" w14:textId="77777777" w:rsidR="00144C31" w:rsidRPr="00F14D4C" w:rsidRDefault="00144C31" w:rsidP="00A8402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</w:p>
    <w:p w14:paraId="2C151DED" w14:textId="77777777" w:rsidR="0077224A" w:rsidRPr="00F14D4C" w:rsidRDefault="0077224A" w:rsidP="00A8402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</w:p>
    <w:p w14:paraId="61143AC2" w14:textId="77777777" w:rsidR="0077224A" w:rsidRPr="00F14D4C" w:rsidRDefault="0077224A" w:rsidP="00A8402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</w:p>
    <w:p w14:paraId="0BEA57BD" w14:textId="77777777" w:rsidR="0077224A" w:rsidRPr="00F14D4C" w:rsidRDefault="0077224A" w:rsidP="00A8402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</w:p>
    <w:p w14:paraId="55CC795E" w14:textId="77777777" w:rsidR="0077224A" w:rsidRPr="00F14D4C" w:rsidRDefault="0077224A" w:rsidP="00A8402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</w:p>
    <w:p w14:paraId="0CF8E21B" w14:textId="77777777" w:rsidR="0077224A" w:rsidRPr="00F14D4C" w:rsidRDefault="0077224A" w:rsidP="00A8402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</w:p>
    <w:p w14:paraId="59C5380D" w14:textId="77777777" w:rsidR="0077224A" w:rsidRPr="00F14D4C" w:rsidRDefault="0077224A" w:rsidP="00A8402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</w:p>
    <w:p w14:paraId="0F94A7E2" w14:textId="77777777" w:rsidR="0077224A" w:rsidRPr="00F14D4C" w:rsidRDefault="0077224A" w:rsidP="00A8402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</w:p>
    <w:p w14:paraId="442A57B2" w14:textId="77777777" w:rsidR="0077224A" w:rsidRPr="00F14D4C" w:rsidRDefault="0077224A" w:rsidP="00A8402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</w:p>
    <w:p w14:paraId="5277139E" w14:textId="77777777" w:rsidR="0077224A" w:rsidRPr="00F14D4C" w:rsidRDefault="0077224A" w:rsidP="00A8402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</w:p>
    <w:p w14:paraId="0A055FCE" w14:textId="77777777" w:rsidR="0077224A" w:rsidRPr="00F14D4C" w:rsidRDefault="0077224A" w:rsidP="00A8402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</w:p>
    <w:p w14:paraId="42380997" w14:textId="77777777" w:rsidR="0077224A" w:rsidRPr="00F14D4C" w:rsidRDefault="0077224A" w:rsidP="00A8402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</w:p>
    <w:p w14:paraId="0D45F91A" w14:textId="77777777" w:rsidR="0077224A" w:rsidRPr="00F14D4C" w:rsidRDefault="0077224A" w:rsidP="00A8402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</w:p>
    <w:p w14:paraId="19DC50FB" w14:textId="77777777" w:rsidR="0077224A" w:rsidRPr="00F14D4C" w:rsidRDefault="0077224A" w:rsidP="00A8402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</w:p>
    <w:p w14:paraId="7B3CB994" w14:textId="77777777" w:rsidR="0077224A" w:rsidRPr="00F14D4C" w:rsidRDefault="0077224A" w:rsidP="00A8402D">
      <w:pPr>
        <w:spacing w:line="480" w:lineRule="auto"/>
        <w:jc w:val="both"/>
        <w:rPr>
          <w:rFonts w:ascii="Times New Roman" w:hAnsi="Times New Roman" w:cs="Times New Roman" w:hint="eastAsia"/>
          <w:color w:val="0D0D0D" w:themeColor="text1" w:themeTint="F2"/>
        </w:rPr>
      </w:pPr>
    </w:p>
    <w:p w14:paraId="4A0B6361" w14:textId="6C77860A" w:rsidR="00144C31" w:rsidRPr="00F14D4C" w:rsidRDefault="00144C31" w:rsidP="00144C31">
      <w:pPr>
        <w:spacing w:line="48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</w:rPr>
      </w:pP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lastRenderedPageBreak/>
        <w:t>Supplementary Figure 3</w:t>
      </w:r>
    </w:p>
    <w:p w14:paraId="038CC26C" w14:textId="4F11EAA6" w:rsidR="00144C31" w:rsidRPr="00F14D4C" w:rsidRDefault="00621BBD" w:rsidP="00A8402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  <w:r w:rsidRPr="00F14D4C">
        <w:rPr>
          <w:rFonts w:ascii="Times New Roman" w:hAnsi="Times New Roman" w:cs="Times New Roman"/>
          <w:noProof/>
          <w:color w:val="0D0D0D" w:themeColor="text1" w:themeTint="F2"/>
        </w:rPr>
        <w:drawing>
          <wp:inline distT="0" distB="0" distL="0" distR="0" wp14:anchorId="7D63CF8C" wp14:editId="5196FA3C">
            <wp:extent cx="5274310" cy="7757795"/>
            <wp:effectExtent l="0" t="0" r="0" b="1905"/>
            <wp:docPr id="131679732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797323" name="图片 131679732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75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F1E97" w14:textId="4A4AD57A" w:rsidR="00A8402D" w:rsidRPr="00F14D4C" w:rsidRDefault="00A8402D" w:rsidP="00A8402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lastRenderedPageBreak/>
        <w:t>Figure S3. A</w:t>
      </w:r>
      <w:r w:rsidRPr="00F14D4C">
        <w:rPr>
          <w:rFonts w:ascii="Times New Roman" w:hAnsi="Times New Roman" w:cs="Times New Roman"/>
          <w:color w:val="0D0D0D" w:themeColor="text1" w:themeTint="F2"/>
        </w:rPr>
        <w:t>.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 xml:space="preserve"> </w:t>
      </w:r>
      <w:proofErr w:type="spellStart"/>
      <w:r w:rsidRPr="00F14D4C">
        <w:rPr>
          <w:rFonts w:ascii="Times New Roman" w:hAnsi="Times New Roman" w:cs="Times New Roman"/>
          <w:color w:val="0D0D0D" w:themeColor="text1" w:themeTint="F2"/>
        </w:rPr>
        <w:t>EdU</w:t>
      </w:r>
      <w:proofErr w:type="spellEnd"/>
      <w:r w:rsidRPr="00F14D4C">
        <w:rPr>
          <w:rFonts w:ascii="Times New Roman" w:hAnsi="Times New Roman" w:cs="Times New Roman"/>
          <w:color w:val="0D0D0D" w:themeColor="text1" w:themeTint="F2"/>
        </w:rPr>
        <w:t xml:space="preserve"> and colony formation assays were applied to validate the effect of LBP on the proliferation of HGC27 cells with LBP stable overexpression or knockdown.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B</w:t>
      </w:r>
      <w:r w:rsidRPr="00F14D4C">
        <w:rPr>
          <w:rFonts w:ascii="Times New Roman" w:hAnsi="Times New Roman" w:cs="Times New Roman"/>
          <w:color w:val="0D0D0D" w:themeColor="text1" w:themeTint="F2"/>
        </w:rPr>
        <w:t>. Flow cytometry analysis show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>ed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 apoptosis of HGC-27 cells with LBP stable overexpression or knockdown.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C</w:t>
      </w:r>
      <w:r w:rsidRPr="00F14D4C">
        <w:rPr>
          <w:rFonts w:ascii="Times New Roman" w:hAnsi="Times New Roman" w:cs="Times New Roman"/>
          <w:color w:val="0D0D0D" w:themeColor="text1" w:themeTint="F2"/>
        </w:rPr>
        <w:t>. Tumor sphere formation of MKN45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 xml:space="preserve"> cells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 (top) and HGC-27 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 xml:space="preserve">cells 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(bottom) with LBP stable overexpression or knockdown. Scale bars, 100μm.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D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</w:t>
      </w:r>
      <w:r w:rsidR="00621BBD" w:rsidRPr="00F14D4C">
        <w:rPr>
          <w:rFonts w:ascii="Times New Roman" w:hAnsi="Times New Roman" w:cs="Times New Roman"/>
          <w:color w:val="0D0D0D" w:themeColor="text1" w:themeTint="F2"/>
        </w:rPr>
        <w:t>Quantification of the migration and invasion of MKN45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 xml:space="preserve"> cells</w:t>
      </w:r>
      <w:r w:rsidR="00621BBD" w:rsidRPr="00F14D4C">
        <w:rPr>
          <w:rFonts w:ascii="Times New Roman" w:hAnsi="Times New Roman" w:cs="Times New Roman"/>
          <w:color w:val="0D0D0D" w:themeColor="text1" w:themeTint="F2"/>
        </w:rPr>
        <w:t xml:space="preserve"> with LBP stable overexpression or knockdown are shown. </w:t>
      </w:r>
      <w:r w:rsidR="00621BBD" w:rsidRPr="00F14D4C">
        <w:rPr>
          <w:rFonts w:ascii="Times New Roman" w:hAnsi="Times New Roman" w:cs="Times New Roman"/>
          <w:b/>
          <w:bCs/>
          <w:color w:val="0D0D0D" w:themeColor="text1" w:themeTint="F2"/>
        </w:rPr>
        <w:t xml:space="preserve">E. </w:t>
      </w:r>
      <w:r w:rsidR="00621BBD" w:rsidRPr="00F14D4C">
        <w:rPr>
          <w:rFonts w:ascii="Times New Roman" w:hAnsi="Times New Roman" w:cs="Times New Roman"/>
          <w:color w:val="0D0D0D" w:themeColor="text1" w:themeTint="F2"/>
        </w:rPr>
        <w:t xml:space="preserve">The effect of LBP on the migration and invasion of HGC-27 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 xml:space="preserve">cells </w:t>
      </w:r>
      <w:r w:rsidR="00621BBD" w:rsidRPr="00F14D4C">
        <w:rPr>
          <w:rFonts w:ascii="Times New Roman" w:hAnsi="Times New Roman" w:cs="Times New Roman"/>
          <w:color w:val="0D0D0D" w:themeColor="text1" w:themeTint="F2"/>
        </w:rPr>
        <w:t xml:space="preserve">was validated by wound-healing assays (row 1, 2) and </w:t>
      </w:r>
      <w:proofErr w:type="spellStart"/>
      <w:r w:rsidR="00096425" w:rsidRPr="00F14D4C">
        <w:rPr>
          <w:rFonts w:ascii="Times New Roman" w:hAnsi="Times New Roman" w:cs="Times New Roman"/>
          <w:color w:val="0D0D0D" w:themeColor="text1" w:themeTint="F2"/>
        </w:rPr>
        <w:t>Transwell</w:t>
      </w:r>
      <w:proofErr w:type="spellEnd"/>
      <w:r w:rsidR="00096425" w:rsidRPr="00F14D4C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621BBD" w:rsidRPr="00F14D4C">
        <w:rPr>
          <w:rFonts w:ascii="Times New Roman" w:hAnsi="Times New Roman" w:cs="Times New Roman"/>
          <w:color w:val="0D0D0D" w:themeColor="text1" w:themeTint="F2"/>
        </w:rPr>
        <w:t xml:space="preserve">assays (row 3, 4). </w:t>
      </w:r>
      <w:r w:rsidR="00621BBD" w:rsidRPr="00F14D4C">
        <w:rPr>
          <w:rFonts w:ascii="Times New Roman" w:hAnsi="Times New Roman" w:cs="Times New Roman"/>
          <w:b/>
          <w:bCs/>
          <w:color w:val="0D0D0D" w:themeColor="text1" w:themeTint="F2"/>
        </w:rPr>
        <w:t>F</w:t>
      </w:r>
      <w:r w:rsidR="00621BBD" w:rsidRPr="00F14D4C">
        <w:rPr>
          <w:rFonts w:ascii="Times New Roman" w:hAnsi="Times New Roman" w:cs="Times New Roman"/>
          <w:color w:val="0D0D0D" w:themeColor="text1" w:themeTint="F2"/>
        </w:rPr>
        <w:t>. Quantification of the migration and invasion of HGC-27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 xml:space="preserve"> cells</w:t>
      </w:r>
      <w:r w:rsidR="00621BBD" w:rsidRPr="00F14D4C">
        <w:rPr>
          <w:rFonts w:ascii="Times New Roman" w:hAnsi="Times New Roman" w:cs="Times New Roman"/>
          <w:color w:val="0D0D0D" w:themeColor="text1" w:themeTint="F2"/>
        </w:rPr>
        <w:t xml:space="preserve"> with LBP stable overexpression or knockdown are shown. </w:t>
      </w:r>
      <w:r w:rsidR="00621BBD" w:rsidRPr="00F14D4C">
        <w:rPr>
          <w:rFonts w:ascii="Times New Roman" w:hAnsi="Times New Roman" w:cs="Times New Roman"/>
          <w:b/>
          <w:bCs/>
          <w:color w:val="0D0D0D" w:themeColor="text1" w:themeTint="F2"/>
        </w:rPr>
        <w:t xml:space="preserve">G-H. </w:t>
      </w:r>
      <w:r w:rsidR="00621BBD" w:rsidRPr="00F14D4C">
        <w:rPr>
          <w:rFonts w:ascii="Times New Roman" w:hAnsi="Times New Roman" w:cs="Times New Roman" w:hint="eastAsia"/>
          <w:color w:val="0D0D0D" w:themeColor="text1" w:themeTint="F2"/>
        </w:rPr>
        <w:t>Q</w:t>
      </w:r>
      <w:r w:rsidR="00621BBD" w:rsidRPr="00F14D4C">
        <w:rPr>
          <w:rFonts w:ascii="Times New Roman" w:hAnsi="Times New Roman" w:cs="Times New Roman"/>
          <w:color w:val="0D0D0D" w:themeColor="text1" w:themeTint="F2"/>
        </w:rPr>
        <w:t>uantification of wound-healing assays show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>ed</w:t>
      </w:r>
      <w:r w:rsidR="00621BBD" w:rsidRPr="00F14D4C">
        <w:rPr>
          <w:rFonts w:ascii="Times New Roman" w:hAnsi="Times New Roman" w:cs="Times New Roman"/>
          <w:color w:val="0D0D0D" w:themeColor="text1" w:themeTint="F2"/>
        </w:rPr>
        <w:t xml:space="preserve"> no significance in MKN45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 xml:space="preserve"> cells</w:t>
      </w:r>
      <w:r w:rsidR="00621BBD" w:rsidRPr="00F14D4C">
        <w:rPr>
          <w:rFonts w:ascii="Times New Roman" w:hAnsi="Times New Roman" w:cs="Times New Roman"/>
          <w:color w:val="0D0D0D" w:themeColor="text1" w:themeTint="F2"/>
        </w:rPr>
        <w:t xml:space="preserve"> and HGC-27 cells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 xml:space="preserve"> with LBP stable overexpression or knockdown</w:t>
      </w:r>
      <w:r w:rsidR="00621BBD" w:rsidRPr="00F14D4C">
        <w:rPr>
          <w:rFonts w:ascii="Times New Roman" w:hAnsi="Times New Roman" w:cs="Times New Roman"/>
          <w:color w:val="0D0D0D" w:themeColor="text1" w:themeTint="F2"/>
        </w:rPr>
        <w:t xml:space="preserve">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I</w:t>
      </w:r>
      <w:r w:rsidR="00621BBD" w:rsidRPr="00F14D4C">
        <w:rPr>
          <w:rFonts w:ascii="Times New Roman" w:hAnsi="Times New Roman" w:cs="Times New Roman"/>
          <w:color w:val="0D0D0D" w:themeColor="text1" w:themeTint="F2"/>
        </w:rPr>
        <w:t>.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 WB was applied to confirm that LBP has no significant effect on proliferation, apoptosis and EMT of MKN45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 xml:space="preserve"> cells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</w:t>
      </w:r>
      <w:r w:rsidR="00621BBD" w:rsidRPr="00F14D4C">
        <w:rPr>
          <w:rFonts w:ascii="Times New Roman" w:hAnsi="Times New Roman" w:cs="Times New Roman"/>
          <w:b/>
          <w:bCs/>
          <w:color w:val="0D0D0D" w:themeColor="text1" w:themeTint="F2"/>
        </w:rPr>
        <w:t>J</w:t>
      </w:r>
      <w:r w:rsidR="00621BBD" w:rsidRPr="00F14D4C">
        <w:rPr>
          <w:rFonts w:ascii="Times New Roman" w:hAnsi="Times New Roman" w:cs="Times New Roman"/>
          <w:color w:val="0D0D0D" w:themeColor="text1" w:themeTint="F2"/>
        </w:rPr>
        <w:t xml:space="preserve">. </w:t>
      </w:r>
      <w:r w:rsidR="00621BBD" w:rsidRPr="00F14D4C">
        <w:rPr>
          <w:rFonts w:ascii="Times New Roman" w:hAnsi="Times New Roman" w:cs="Times New Roman" w:hint="eastAsia"/>
          <w:color w:val="0D0D0D" w:themeColor="text1" w:themeTint="F2"/>
        </w:rPr>
        <w:t>Q</w:t>
      </w:r>
      <w:r w:rsidR="00621BBD" w:rsidRPr="00F14D4C">
        <w:rPr>
          <w:rFonts w:ascii="Times New Roman" w:hAnsi="Times New Roman" w:cs="Times New Roman"/>
          <w:color w:val="0D0D0D" w:themeColor="text1" w:themeTint="F2"/>
        </w:rPr>
        <w:t>uantification</w:t>
      </w:r>
      <w:r w:rsidR="00621BBD" w:rsidRPr="00F14D4C">
        <w:rPr>
          <w:rFonts w:ascii="Times New Roman Regular" w:hAnsi="Times New Roman Regular" w:cs="Times New Roman Regular"/>
          <w:color w:val="0D0D0D" w:themeColor="text1" w:themeTint="F2"/>
        </w:rPr>
        <w:t xml:space="preserve"> of representative </w:t>
      </w:r>
      <w:r w:rsidR="00096425" w:rsidRPr="00F14D4C">
        <w:rPr>
          <w:rFonts w:ascii="Times New Roman Regular" w:hAnsi="Times New Roman Regular" w:cs="Times New Roman Regular"/>
          <w:color w:val="0D0D0D" w:themeColor="text1" w:themeTint="F2"/>
        </w:rPr>
        <w:t xml:space="preserve">IF </w:t>
      </w:r>
      <w:r w:rsidR="00621BBD" w:rsidRPr="00F14D4C">
        <w:rPr>
          <w:rFonts w:ascii="Times New Roman Regular" w:hAnsi="Times New Roman Regular" w:cs="Times New Roman Regular"/>
          <w:color w:val="0D0D0D" w:themeColor="text1" w:themeTint="F2"/>
        </w:rPr>
        <w:t>images of EMT markers in MKN45 with LBP stable overexpression or knockdown by using</w:t>
      </w:r>
      <w:r w:rsidR="00B93EBC" w:rsidRPr="00F14D4C">
        <w:rPr>
          <w:color w:val="0D0D0D" w:themeColor="text1" w:themeTint="F2"/>
        </w:rPr>
        <w:t xml:space="preserve"> </w:t>
      </w:r>
      <w:r w:rsidR="00B93EBC" w:rsidRPr="00F14D4C">
        <w:rPr>
          <w:rFonts w:ascii="Times New Roman Regular" w:hAnsi="Times New Roman Regular" w:cs="Times New Roman Regular"/>
          <w:color w:val="0D0D0D" w:themeColor="text1" w:themeTint="F2"/>
        </w:rPr>
        <w:t>Image J</w:t>
      </w:r>
      <w:r w:rsidR="00621BBD" w:rsidRPr="00F14D4C">
        <w:rPr>
          <w:rFonts w:ascii="Times New Roman Regular" w:hAnsi="Times New Roman Regular" w:cs="Times New Roman Regular"/>
          <w:color w:val="0D0D0D" w:themeColor="text1" w:themeTint="F2"/>
        </w:rPr>
        <w:t xml:space="preserve">. </w:t>
      </w:r>
      <w:r w:rsidRPr="00F14D4C">
        <w:rPr>
          <w:rFonts w:ascii="Times New Roman" w:hAnsi="Times New Roman" w:cs="Times New Roman"/>
          <w:color w:val="0D0D0D" w:themeColor="text1" w:themeTint="F2"/>
        </w:rPr>
        <w:t>Scale bars, 100μm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A</w:t>
      </w:r>
      <w:r w:rsidRPr="00F14D4C">
        <w:rPr>
          <w:rFonts w:ascii="Times New Roman" w:hAnsi="Times New Roman" w:cs="Times New Roman"/>
          <w:color w:val="0D0D0D" w:themeColor="text1" w:themeTint="F2"/>
        </w:rPr>
        <w:t>,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 xml:space="preserve"> C, </w:t>
      </w:r>
      <w:r w:rsidR="00621BBD" w:rsidRPr="00F14D4C">
        <w:rPr>
          <w:rFonts w:ascii="Times New Roman" w:hAnsi="Times New Roman" w:cs="Times New Roman"/>
          <w:b/>
          <w:bCs/>
          <w:color w:val="0D0D0D" w:themeColor="text1" w:themeTint="F2"/>
        </w:rPr>
        <w:t>E</w:t>
      </w:r>
      <w:r w:rsidRPr="00F14D4C">
        <w:rPr>
          <w:rFonts w:ascii="Times New Roman" w:hAnsi="Times New Roman" w:cs="Times New Roman"/>
          <w:color w:val="0D0D0D" w:themeColor="text1" w:themeTint="F2"/>
        </w:rPr>
        <w:t>). Data are representative of three independent experiments. Data are shown as mean ± SD of 3 biologically independent experiments, p values were determined by one-way ANOVA test (ns, not significant).</w:t>
      </w:r>
    </w:p>
    <w:p w14:paraId="4F0F1CD8" w14:textId="739B8E47" w:rsidR="00144C31" w:rsidRPr="00F14D4C" w:rsidRDefault="00144C31" w:rsidP="00A8402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</w:p>
    <w:p w14:paraId="31AE34C0" w14:textId="032A8671" w:rsidR="00144C31" w:rsidRPr="00F14D4C" w:rsidRDefault="00144C31" w:rsidP="00A8402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</w:p>
    <w:p w14:paraId="5C44E6C2" w14:textId="77777777" w:rsidR="00144C31" w:rsidRPr="00F14D4C" w:rsidRDefault="00144C31" w:rsidP="00A8402D">
      <w:pPr>
        <w:spacing w:line="480" w:lineRule="auto"/>
        <w:jc w:val="both"/>
        <w:rPr>
          <w:rFonts w:ascii="Times New Roman" w:hAnsi="Times New Roman" w:cs="Times New Roman" w:hint="eastAsia"/>
          <w:color w:val="0D0D0D" w:themeColor="text1" w:themeTint="F2"/>
        </w:rPr>
      </w:pPr>
    </w:p>
    <w:p w14:paraId="042BA3A9" w14:textId="39792ECB" w:rsidR="00144C31" w:rsidRPr="00F14D4C" w:rsidRDefault="00144C31" w:rsidP="00144C31">
      <w:pPr>
        <w:spacing w:line="48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</w:rPr>
      </w:pP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lastRenderedPageBreak/>
        <w:t>Supplementary Figure 4</w:t>
      </w:r>
    </w:p>
    <w:p w14:paraId="13D66478" w14:textId="0275E625" w:rsidR="005328FD" w:rsidRPr="00F14D4C" w:rsidRDefault="005328FD" w:rsidP="00A8402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  <w:r w:rsidRPr="00F14D4C">
        <w:rPr>
          <w:rFonts w:ascii="Times New Roman" w:hAnsi="Times New Roman" w:cs="Times New Roman"/>
          <w:noProof/>
          <w:color w:val="0D0D0D" w:themeColor="text1" w:themeTint="F2"/>
        </w:rPr>
        <w:drawing>
          <wp:inline distT="0" distB="0" distL="0" distR="0" wp14:anchorId="01EB2B96" wp14:editId="71CDE277">
            <wp:extent cx="5274310" cy="6807835"/>
            <wp:effectExtent l="0" t="0" r="0" b="0"/>
            <wp:docPr id="205017020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170205" name="图片 20501702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0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E8A71" w14:textId="5305939B" w:rsidR="0077224A" w:rsidRPr="00F14D4C" w:rsidRDefault="00A8402D" w:rsidP="00A8402D">
      <w:pPr>
        <w:spacing w:line="480" w:lineRule="auto"/>
        <w:jc w:val="both"/>
        <w:rPr>
          <w:rFonts w:ascii="Times New Roman" w:hAnsi="Times New Roman" w:cs="Times New Roman" w:hint="eastAsia"/>
          <w:color w:val="0D0D0D" w:themeColor="text1" w:themeTint="F2"/>
        </w:rPr>
      </w:pP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Figure S4. A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Mice were </w:t>
      </w:r>
      <w:r w:rsidR="00096425" w:rsidRPr="00F14D4C">
        <w:rPr>
          <w:rFonts w:ascii="Times New Roman Regular" w:hAnsi="Times New Roman Regular" w:cs="Times New Roman Regular"/>
          <w:color w:val="0D0D0D" w:themeColor="text1" w:themeTint="F2"/>
        </w:rPr>
        <w:t>euthanized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 in the 4th week after intrasplenic injection of AGS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 xml:space="preserve"> cells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Representative bioluminescent images (column of IVIS image), photographs (column of whole liver) and H&amp;E staining with </w:t>
      </w:r>
      <w:r w:rsidR="005328FD" w:rsidRPr="00F14D4C">
        <w:rPr>
          <w:rFonts w:ascii="Times New Roman" w:hAnsi="Times New Roman" w:cs="Times New Roman"/>
          <w:color w:val="0D0D0D" w:themeColor="text1" w:themeTint="F2"/>
        </w:rPr>
        <w:t>enlargement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 (columns of H&amp;E and </w:t>
      </w:r>
      <w:r w:rsidR="005328FD" w:rsidRPr="00F14D4C">
        <w:rPr>
          <w:rFonts w:ascii="Times New Roman" w:hAnsi="Times New Roman" w:cs="Times New Roman"/>
          <w:color w:val="0D0D0D" w:themeColor="text1" w:themeTint="F2"/>
        </w:rPr>
        <w:t>enlargement</w:t>
      </w:r>
      <w:r w:rsidRPr="00F14D4C">
        <w:rPr>
          <w:rFonts w:ascii="Times New Roman" w:hAnsi="Times New Roman" w:cs="Times New Roman"/>
          <w:color w:val="0D0D0D" w:themeColor="text1" w:themeTint="F2"/>
        </w:rPr>
        <w:t>) of liver metastases are shown, respectively.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 xml:space="preserve"> B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Quantification of liver </w:t>
      </w:r>
      <w:r w:rsidRPr="00F14D4C">
        <w:rPr>
          <w:rFonts w:ascii="Times New Roman" w:hAnsi="Times New Roman" w:cs="Times New Roman"/>
          <w:color w:val="0D0D0D" w:themeColor="text1" w:themeTint="F2"/>
        </w:rPr>
        <w:lastRenderedPageBreak/>
        <w:t xml:space="preserve">photon flux.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C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Quantification of surface liver metastasis nodules.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D</w:t>
      </w:r>
      <w:r w:rsidRPr="00F14D4C">
        <w:rPr>
          <w:rFonts w:ascii="Times New Roman" w:hAnsi="Times New Roman" w:cs="Times New Roman"/>
          <w:color w:val="0D0D0D" w:themeColor="text1" w:themeTint="F2"/>
        </w:rPr>
        <w:t>. Representative bioluminescent images (left) and BLI analyses (right) of mice with intrasplenic injection of MKN45 cells (1× 10</w:t>
      </w:r>
      <w:r w:rsidRPr="00F14D4C">
        <w:rPr>
          <w:rFonts w:ascii="Times New Roman" w:hAnsi="Times New Roman" w:cs="Times New Roman"/>
          <w:color w:val="0D0D0D" w:themeColor="text1" w:themeTint="F2"/>
          <w:vertAlign w:val="superscript"/>
        </w:rPr>
        <w:t xml:space="preserve">6 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cells per mouse) after </w:t>
      </w:r>
      <w:proofErr w:type="spellStart"/>
      <w:r w:rsidRPr="00F14D4C">
        <w:rPr>
          <w:rFonts w:ascii="Times New Roman" w:hAnsi="Times New Roman" w:cs="Times New Roman"/>
          <w:color w:val="0D0D0D" w:themeColor="text1" w:themeTint="F2"/>
        </w:rPr>
        <w:t>reLBP</w:t>
      </w:r>
      <w:proofErr w:type="spellEnd"/>
      <w:r w:rsidRPr="00F14D4C">
        <w:rPr>
          <w:rFonts w:ascii="Times New Roman" w:hAnsi="Times New Roman" w:cs="Times New Roman"/>
          <w:color w:val="0D0D0D" w:themeColor="text1" w:themeTint="F2"/>
        </w:rPr>
        <w:t xml:space="preserve"> or IgG 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 xml:space="preserve">pre-modelling by 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tail vein injection (n=5 mice per group).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E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Mice were </w:t>
      </w:r>
      <w:r w:rsidR="00096425" w:rsidRPr="00F14D4C">
        <w:rPr>
          <w:rFonts w:ascii="Times New Roman Regular" w:hAnsi="Times New Roman Regular" w:cs="Times New Roman Regular"/>
          <w:color w:val="0D0D0D" w:themeColor="text1" w:themeTint="F2"/>
        </w:rPr>
        <w:t>euthanized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 in the 4th week after intrasplenic injection of MKN45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 xml:space="preserve"> cells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Representative bioluminescent images (column of IVIS image), photographs (column of whole liver) and H&amp;E staining with </w:t>
      </w:r>
      <w:r w:rsidR="005328FD" w:rsidRPr="00F14D4C">
        <w:rPr>
          <w:rFonts w:ascii="Times New Roman" w:hAnsi="Times New Roman" w:cs="Times New Roman"/>
          <w:color w:val="0D0D0D" w:themeColor="text1" w:themeTint="F2"/>
        </w:rPr>
        <w:t xml:space="preserve">enlargement 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(columns of H&amp;E and </w:t>
      </w:r>
      <w:r w:rsidR="005328FD" w:rsidRPr="00F14D4C">
        <w:rPr>
          <w:rFonts w:ascii="Times New Roman" w:hAnsi="Times New Roman" w:cs="Times New Roman"/>
          <w:color w:val="0D0D0D" w:themeColor="text1" w:themeTint="F2"/>
        </w:rPr>
        <w:t>enlargement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) of liver metastases are shown, respectively.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F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Gating strategy for identification of CD45+, CD11b, Ly6G, and F4/80+ cells isolated from the liver of mouse with or without </w:t>
      </w:r>
      <w:proofErr w:type="spellStart"/>
      <w:r w:rsidRPr="00F14D4C">
        <w:rPr>
          <w:rFonts w:ascii="Times New Roman" w:hAnsi="Times New Roman" w:cs="Times New Roman"/>
          <w:color w:val="0D0D0D" w:themeColor="text1" w:themeTint="F2"/>
        </w:rPr>
        <w:t>reLBP</w:t>
      </w:r>
      <w:proofErr w:type="spellEnd"/>
      <w:r w:rsidRPr="00F14D4C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>pre-modelling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G-H</w:t>
      </w:r>
      <w:r w:rsidRPr="00F14D4C">
        <w:rPr>
          <w:rFonts w:ascii="Times New Roman" w:hAnsi="Times New Roman" w:cs="Times New Roman"/>
          <w:color w:val="0D0D0D" w:themeColor="text1" w:themeTint="F2"/>
        </w:rPr>
        <w:t>. Quantification of neutrophils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G</w:t>
      </w:r>
      <w:r w:rsidRPr="00F14D4C">
        <w:rPr>
          <w:rFonts w:ascii="Times New Roman" w:hAnsi="Times New Roman" w:cs="Times New Roman"/>
          <w:color w:val="0D0D0D" w:themeColor="text1" w:themeTint="F2"/>
        </w:rPr>
        <w:t>) and macrophages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H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) in the liver by fluorescence-activated cell sorting (FACS) analyses.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I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Representative IHC images of α-SMA and COL1 in the livers of mice after PBS, IgG or </w:t>
      </w:r>
      <w:proofErr w:type="spellStart"/>
      <w:r w:rsidRPr="00F14D4C">
        <w:rPr>
          <w:rFonts w:ascii="Times New Roman" w:hAnsi="Times New Roman" w:cs="Times New Roman"/>
          <w:color w:val="0D0D0D" w:themeColor="text1" w:themeTint="F2"/>
        </w:rPr>
        <w:t>reLBP</w:t>
      </w:r>
      <w:proofErr w:type="spellEnd"/>
      <w:r w:rsidRPr="00F14D4C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C545F9" w:rsidRPr="00F14D4C">
        <w:rPr>
          <w:rFonts w:ascii="Times New Roman" w:hAnsi="Times New Roman" w:cs="Times New Roman"/>
          <w:color w:val="0D0D0D" w:themeColor="text1" w:themeTint="F2"/>
        </w:rPr>
        <w:t>pre-modelling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J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Representative IHC and IF images of CD31 in the livers after PBS, IgG or </w:t>
      </w:r>
      <w:proofErr w:type="spellStart"/>
      <w:r w:rsidRPr="00F14D4C">
        <w:rPr>
          <w:rFonts w:ascii="Times New Roman" w:hAnsi="Times New Roman" w:cs="Times New Roman"/>
          <w:color w:val="0D0D0D" w:themeColor="text1" w:themeTint="F2"/>
        </w:rPr>
        <w:t>reLBP</w:t>
      </w:r>
      <w:proofErr w:type="spellEnd"/>
      <w:r w:rsidRPr="00F14D4C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>pre-modelling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K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The expression of ECM proteins and α-SMA was determined by WB in mouse liver tissues after PBS, IgG or </w:t>
      </w:r>
      <w:proofErr w:type="spellStart"/>
      <w:r w:rsidRPr="00F14D4C">
        <w:rPr>
          <w:rFonts w:ascii="Times New Roman" w:hAnsi="Times New Roman" w:cs="Times New Roman"/>
          <w:color w:val="0D0D0D" w:themeColor="text1" w:themeTint="F2"/>
        </w:rPr>
        <w:t>reLBP</w:t>
      </w:r>
      <w:proofErr w:type="spellEnd"/>
      <w:r w:rsidRPr="00F14D4C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>pre-modelling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L</w:t>
      </w:r>
      <w:r w:rsidRPr="00F14D4C">
        <w:rPr>
          <w:rFonts w:ascii="Times New Roman" w:hAnsi="Times New Roman" w:cs="Times New Roman"/>
          <w:color w:val="0D0D0D" w:themeColor="text1" w:themeTint="F2"/>
        </w:rPr>
        <w:t>. α-SMA levels of primary HSCs in different groups were determined by immunofluorescence staining. Scale bars are 1.0cm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A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-whole liver,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E</w:t>
      </w:r>
      <w:r w:rsidRPr="00F14D4C">
        <w:rPr>
          <w:rFonts w:ascii="Times New Roman" w:hAnsi="Times New Roman" w:cs="Times New Roman"/>
          <w:color w:val="0D0D0D" w:themeColor="text1" w:themeTint="F2"/>
        </w:rPr>
        <w:t>-whole liver), 3mm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A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- H&amp;E,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E</w:t>
      </w:r>
      <w:r w:rsidRPr="00F14D4C">
        <w:rPr>
          <w:rFonts w:ascii="Times New Roman" w:hAnsi="Times New Roman" w:cs="Times New Roman"/>
          <w:color w:val="0D0D0D" w:themeColor="text1" w:themeTint="F2"/>
        </w:rPr>
        <w:t>- H&amp;E), 300μm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A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- 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>enlargement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,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E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- 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>enlargement</w:t>
      </w:r>
      <w:r w:rsidRPr="00F14D4C">
        <w:rPr>
          <w:rFonts w:ascii="Times New Roman" w:hAnsi="Times New Roman" w:cs="Times New Roman"/>
          <w:color w:val="0D0D0D" w:themeColor="text1" w:themeTint="F2"/>
        </w:rPr>
        <w:t>), 50μm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I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,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J</w:t>
      </w:r>
      <w:r w:rsidRPr="00F14D4C">
        <w:rPr>
          <w:rFonts w:ascii="Times New Roman" w:hAnsi="Times New Roman" w:cs="Times New Roman"/>
          <w:color w:val="0D0D0D" w:themeColor="text1" w:themeTint="F2"/>
        </w:rPr>
        <w:t>- IHC), 100μm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J</w:t>
      </w:r>
      <w:r w:rsidRPr="00F14D4C">
        <w:rPr>
          <w:rFonts w:ascii="Times New Roman" w:hAnsi="Times New Roman" w:cs="Times New Roman"/>
          <w:color w:val="0D0D0D" w:themeColor="text1" w:themeTint="F2"/>
        </w:rPr>
        <w:t>- IF) and 20μm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L</w:t>
      </w:r>
      <w:r w:rsidRPr="00F14D4C">
        <w:rPr>
          <w:rFonts w:ascii="Times New Roman" w:hAnsi="Times New Roman" w:cs="Times New Roman"/>
          <w:color w:val="0D0D0D" w:themeColor="text1" w:themeTint="F2"/>
        </w:rPr>
        <w:t>), the colored scale bars represent the intensity of luminescence as indicated, respectively. Data are representative of three independent experiments. Data represent mean ± SD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B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,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C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,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G</w:t>
      </w:r>
      <w:r w:rsidRPr="00F14D4C">
        <w:rPr>
          <w:rFonts w:ascii="Times New Roman" w:hAnsi="Times New Roman" w:cs="Times New Roman"/>
          <w:color w:val="0D0D0D" w:themeColor="text1" w:themeTint="F2"/>
        </w:rPr>
        <w:t>,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 xml:space="preserve"> H</w:t>
      </w:r>
      <w:r w:rsidRPr="00F14D4C">
        <w:rPr>
          <w:rFonts w:ascii="Times New Roman" w:hAnsi="Times New Roman" w:cs="Times New Roman"/>
          <w:color w:val="0D0D0D" w:themeColor="text1" w:themeTint="F2"/>
        </w:rPr>
        <w:t>), or mean ± SEM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D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), and p values were determined by two-tailed unpaired </w:t>
      </w:r>
      <w:r w:rsidRPr="00F14D4C">
        <w:rPr>
          <w:rFonts w:ascii="Times New Roman" w:hAnsi="Times New Roman" w:cs="Times New Roman"/>
          <w:color w:val="0D0D0D" w:themeColor="text1" w:themeTint="F2"/>
        </w:rPr>
        <w:lastRenderedPageBreak/>
        <w:t>t test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B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,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C</w:t>
      </w:r>
      <w:r w:rsidRPr="00F14D4C">
        <w:rPr>
          <w:rFonts w:ascii="Times New Roman" w:hAnsi="Times New Roman" w:cs="Times New Roman"/>
          <w:color w:val="0D0D0D" w:themeColor="text1" w:themeTint="F2"/>
        </w:rPr>
        <w:t>), one-way ANOVA test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G</w:t>
      </w:r>
      <w:r w:rsidRPr="00F14D4C">
        <w:rPr>
          <w:rFonts w:ascii="Times New Roman" w:hAnsi="Times New Roman" w:cs="Times New Roman"/>
          <w:color w:val="0D0D0D" w:themeColor="text1" w:themeTint="F2"/>
        </w:rPr>
        <w:t>,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 xml:space="preserve"> H</w:t>
      </w:r>
      <w:r w:rsidRPr="00F14D4C">
        <w:rPr>
          <w:rFonts w:ascii="Times New Roman" w:hAnsi="Times New Roman" w:cs="Times New Roman"/>
          <w:color w:val="0D0D0D" w:themeColor="text1" w:themeTint="F2"/>
        </w:rPr>
        <w:t>) or two-way ANOVA test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D</w:t>
      </w:r>
      <w:r w:rsidRPr="00F14D4C">
        <w:rPr>
          <w:rFonts w:ascii="Times New Roman" w:hAnsi="Times New Roman" w:cs="Times New Roman"/>
          <w:color w:val="0D0D0D" w:themeColor="text1" w:themeTint="F2"/>
        </w:rPr>
        <w:t>) (* P &lt; 0.05, ** P &lt; 0.01, *** P &lt; 0.001).</w:t>
      </w:r>
    </w:p>
    <w:p w14:paraId="03B3D7BE" w14:textId="2A44456D" w:rsidR="00144C31" w:rsidRPr="00F14D4C" w:rsidRDefault="00144C31" w:rsidP="00144C31">
      <w:pPr>
        <w:spacing w:line="48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</w:rPr>
      </w:pP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Supplementary Figure 5</w:t>
      </w:r>
    </w:p>
    <w:p w14:paraId="20C0135F" w14:textId="71129C07" w:rsidR="00144C31" w:rsidRPr="00F14D4C" w:rsidRDefault="005328FD" w:rsidP="00A8402D">
      <w:pPr>
        <w:spacing w:line="48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</w:rPr>
      </w:pPr>
      <w:r w:rsidRPr="00F14D4C">
        <w:rPr>
          <w:rFonts w:ascii="Times New Roman" w:hAnsi="Times New Roman" w:cs="Times New Roman"/>
          <w:b/>
          <w:bCs/>
          <w:noProof/>
          <w:color w:val="0D0D0D" w:themeColor="text1" w:themeTint="F2"/>
        </w:rPr>
        <w:drawing>
          <wp:inline distT="0" distB="0" distL="0" distR="0" wp14:anchorId="71F8AF27" wp14:editId="3F41E65D">
            <wp:extent cx="5274310" cy="7301230"/>
            <wp:effectExtent l="0" t="0" r="0" b="1270"/>
            <wp:docPr id="92899823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998233" name="图片 92899823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0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F6CE0" w14:textId="04B18687" w:rsidR="00A8402D" w:rsidRPr="00F14D4C" w:rsidRDefault="00A8402D" w:rsidP="00A8402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lastRenderedPageBreak/>
        <w:t>Figure S5. A</w:t>
      </w:r>
      <w:r w:rsidRPr="00F14D4C">
        <w:rPr>
          <w:rFonts w:ascii="Times New Roman" w:hAnsi="Times New Roman" w:cs="Times New Roman"/>
          <w:color w:val="0D0D0D" w:themeColor="text1" w:themeTint="F2"/>
        </w:rPr>
        <w:t>.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 xml:space="preserve"> 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Study design for investigating the accumulation of </w:t>
      </w:r>
      <w:proofErr w:type="spellStart"/>
      <w:r w:rsidRPr="00F14D4C">
        <w:rPr>
          <w:rFonts w:ascii="Times New Roman" w:hAnsi="Times New Roman" w:cs="Times New Roman"/>
          <w:color w:val="0D0D0D" w:themeColor="text1" w:themeTint="F2"/>
        </w:rPr>
        <w:t>reLBP</w:t>
      </w:r>
      <w:proofErr w:type="spellEnd"/>
      <w:r w:rsidRPr="00F14D4C">
        <w:rPr>
          <w:rFonts w:ascii="Times New Roman" w:hAnsi="Times New Roman" w:cs="Times New Roman"/>
          <w:color w:val="0D0D0D" w:themeColor="text1" w:themeTint="F2"/>
        </w:rPr>
        <w:t>-GFP protein in mice after tail vein injection</w:t>
      </w:r>
      <w:r w:rsidRPr="00F14D4C">
        <w:rPr>
          <w:rFonts w:ascii="Times New Roman" w:hAnsi="Times New Roman" w:cs="Times New Roman"/>
          <w:i/>
          <w:iCs/>
          <w:color w:val="0D0D0D" w:themeColor="text1" w:themeTint="F2"/>
        </w:rPr>
        <w:t xml:space="preserve"> in vivo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B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Quantification of the fluorescence intensity of liver, lung, bone, kidney and spleen tissues with tail injection of </w:t>
      </w:r>
      <w:proofErr w:type="spellStart"/>
      <w:r w:rsidRPr="00F14D4C">
        <w:rPr>
          <w:rFonts w:ascii="Times New Roman" w:hAnsi="Times New Roman" w:cs="Times New Roman"/>
          <w:color w:val="0D0D0D" w:themeColor="text1" w:themeTint="F2"/>
        </w:rPr>
        <w:t>reLBP</w:t>
      </w:r>
      <w:proofErr w:type="spellEnd"/>
      <w:r w:rsidRPr="00F14D4C">
        <w:rPr>
          <w:rFonts w:ascii="Times New Roman" w:hAnsi="Times New Roman" w:cs="Times New Roman"/>
          <w:color w:val="0D0D0D" w:themeColor="text1" w:themeTint="F2"/>
        </w:rPr>
        <w:t xml:space="preserve">-GFP at the 24th hour.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C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Representative H&amp;E and IF images of accumulation of </w:t>
      </w:r>
      <w:proofErr w:type="spellStart"/>
      <w:r w:rsidRPr="00F14D4C">
        <w:rPr>
          <w:rFonts w:ascii="Times New Roman" w:hAnsi="Times New Roman" w:cs="Times New Roman"/>
          <w:color w:val="0D0D0D" w:themeColor="text1" w:themeTint="F2"/>
        </w:rPr>
        <w:t>reLBP</w:t>
      </w:r>
      <w:proofErr w:type="spellEnd"/>
      <w:r w:rsidRPr="00F14D4C">
        <w:rPr>
          <w:rFonts w:ascii="Times New Roman" w:hAnsi="Times New Roman" w:cs="Times New Roman"/>
          <w:color w:val="0D0D0D" w:themeColor="text1" w:themeTint="F2"/>
        </w:rPr>
        <w:t xml:space="preserve">-GFP protein in mouse tissue sections after tail vein injection.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D-E</w:t>
      </w:r>
      <w:r w:rsidRPr="00F14D4C">
        <w:rPr>
          <w:rFonts w:ascii="Times New Roman" w:hAnsi="Times New Roman" w:cs="Times New Roman"/>
          <w:color w:val="0D0D0D" w:themeColor="text1" w:themeTint="F2"/>
        </w:rPr>
        <w:t>. Changes of morphology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D</w:t>
      </w:r>
      <w:r w:rsidRPr="00F14D4C">
        <w:rPr>
          <w:rFonts w:ascii="Times New Roman" w:hAnsi="Times New Roman" w:cs="Times New Roman"/>
          <w:color w:val="0D0D0D" w:themeColor="text1" w:themeTint="F2"/>
        </w:rPr>
        <w:t>) and CD68 expression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E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) were detected by microscopy and IF in THP-1 cells after stimulation with phorbol 12-myristate 13-acetate (PMA) for 72 hours.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F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Study design for macrophage depletion with CEL to validate the effect of macrophage on the fibrotic microenvironment induced by </w:t>
      </w:r>
      <w:proofErr w:type="spellStart"/>
      <w:r w:rsidRPr="00F14D4C">
        <w:rPr>
          <w:rFonts w:ascii="Times New Roman" w:hAnsi="Times New Roman" w:cs="Times New Roman"/>
          <w:color w:val="0D0D0D" w:themeColor="text1" w:themeTint="F2"/>
        </w:rPr>
        <w:t>reLBP</w:t>
      </w:r>
      <w:proofErr w:type="spellEnd"/>
      <w:r w:rsidRPr="00F14D4C">
        <w:rPr>
          <w:rFonts w:ascii="Times New Roman" w:hAnsi="Times New Roman" w:cs="Times New Roman"/>
          <w:color w:val="0D0D0D" w:themeColor="text1" w:themeTint="F2"/>
        </w:rPr>
        <w:t xml:space="preserve"> in mouse liver.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G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Representative IF images presented that </w:t>
      </w:r>
      <w:proofErr w:type="spellStart"/>
      <w:r w:rsidRPr="00F14D4C">
        <w:rPr>
          <w:rFonts w:ascii="Times New Roman" w:hAnsi="Times New Roman" w:cs="Times New Roman"/>
          <w:color w:val="0D0D0D" w:themeColor="text1" w:themeTint="F2"/>
        </w:rPr>
        <w:t>reLBP</w:t>
      </w:r>
      <w:proofErr w:type="spellEnd"/>
      <w:r w:rsidRPr="00F14D4C">
        <w:rPr>
          <w:rFonts w:ascii="Times New Roman" w:hAnsi="Times New Roman" w:cs="Times New Roman"/>
          <w:color w:val="0D0D0D" w:themeColor="text1" w:themeTint="F2"/>
        </w:rPr>
        <w:t>-GFP colocalize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>d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 with PMA treated THP-1 </w:t>
      </w:r>
      <w:r w:rsidRPr="00F14D4C">
        <w:rPr>
          <w:rFonts w:ascii="Times New Roman" w:hAnsi="Times New Roman" w:cs="Times New Roman"/>
          <w:i/>
          <w:iCs/>
          <w:color w:val="0D0D0D" w:themeColor="text1" w:themeTint="F2"/>
        </w:rPr>
        <w:t>in vitro</w:t>
      </w:r>
      <w:r w:rsidRPr="00F14D4C">
        <w:rPr>
          <w:rFonts w:ascii="Times New Roman" w:hAnsi="Times New Roman" w:cs="Times New Roman"/>
          <w:color w:val="0D0D0D" w:themeColor="text1" w:themeTint="F2"/>
        </w:rPr>
        <w:t>. Data are representative of three independent experiments. Scale bars are 200μm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C</w:t>
      </w:r>
      <w:r w:rsidRPr="00F14D4C">
        <w:rPr>
          <w:rFonts w:ascii="Times New Roman" w:hAnsi="Times New Roman" w:cs="Times New Roman"/>
          <w:color w:val="0D0D0D" w:themeColor="text1" w:themeTint="F2"/>
        </w:rPr>
        <w:t>- H&amp;E), 20μm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C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- IF,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D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,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E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,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G</w:t>
      </w:r>
      <w:r w:rsidRPr="00F14D4C">
        <w:rPr>
          <w:rFonts w:ascii="Times New Roman" w:hAnsi="Times New Roman" w:cs="Times New Roman"/>
          <w:color w:val="0D0D0D" w:themeColor="text1" w:themeTint="F2"/>
        </w:rPr>
        <w:t>). Data are shown as mean ± SD, and p values were determined by one-way ANOVA test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B</w:t>
      </w:r>
      <w:r w:rsidRPr="00F14D4C">
        <w:rPr>
          <w:rFonts w:ascii="Times New Roman" w:hAnsi="Times New Roman" w:cs="Times New Roman"/>
          <w:color w:val="0D0D0D" w:themeColor="text1" w:themeTint="F2"/>
        </w:rPr>
        <w:t>) (* P &lt; 0.05, ** P &lt; 0.01, *** P &lt; 0.001).</w:t>
      </w:r>
    </w:p>
    <w:p w14:paraId="4C6A88BA" w14:textId="23B3C59C" w:rsidR="00144C31" w:rsidRPr="00F14D4C" w:rsidRDefault="00144C31" w:rsidP="00A8402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</w:p>
    <w:p w14:paraId="42B0C97D" w14:textId="132E95C2" w:rsidR="00144C31" w:rsidRPr="00F14D4C" w:rsidRDefault="00144C31" w:rsidP="00A8402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</w:p>
    <w:p w14:paraId="7D33E2AE" w14:textId="4A8C17AF" w:rsidR="00144C31" w:rsidRPr="00F14D4C" w:rsidRDefault="00144C31" w:rsidP="00A8402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</w:p>
    <w:p w14:paraId="7B7572C1" w14:textId="63C062AD" w:rsidR="00144C31" w:rsidRPr="00F14D4C" w:rsidRDefault="00144C31" w:rsidP="00A8402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</w:p>
    <w:p w14:paraId="66967DC2" w14:textId="36635F6F" w:rsidR="00144C31" w:rsidRPr="00F14D4C" w:rsidRDefault="00144C31" w:rsidP="00A8402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</w:p>
    <w:p w14:paraId="1D50E4A4" w14:textId="43602DB6" w:rsidR="00144C31" w:rsidRPr="00F14D4C" w:rsidRDefault="00144C31" w:rsidP="00A8402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</w:p>
    <w:p w14:paraId="5BC6798E" w14:textId="68321FA4" w:rsidR="00144C31" w:rsidRPr="00F14D4C" w:rsidRDefault="00144C31" w:rsidP="00A8402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</w:p>
    <w:p w14:paraId="7C236459" w14:textId="77777777" w:rsidR="00096425" w:rsidRPr="00F14D4C" w:rsidRDefault="00096425" w:rsidP="00A8402D">
      <w:pPr>
        <w:spacing w:line="480" w:lineRule="auto"/>
        <w:jc w:val="both"/>
        <w:rPr>
          <w:rFonts w:ascii="Times New Roman" w:hAnsi="Times New Roman" w:cs="Times New Roman" w:hint="eastAsia"/>
          <w:color w:val="0D0D0D" w:themeColor="text1" w:themeTint="F2"/>
        </w:rPr>
      </w:pPr>
    </w:p>
    <w:p w14:paraId="29C0316F" w14:textId="0FB20887" w:rsidR="00144C31" w:rsidRPr="00F14D4C" w:rsidRDefault="00144C31" w:rsidP="00144C31">
      <w:pPr>
        <w:spacing w:line="48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</w:rPr>
      </w:pP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lastRenderedPageBreak/>
        <w:t>Supplementary Figure 6</w:t>
      </w:r>
    </w:p>
    <w:p w14:paraId="2D1FAA59" w14:textId="27636F6E" w:rsidR="005328FD" w:rsidRPr="00F14D4C" w:rsidRDefault="005328FD" w:rsidP="00A8402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  <w:r w:rsidRPr="00F14D4C">
        <w:rPr>
          <w:rFonts w:ascii="Times New Roman" w:hAnsi="Times New Roman" w:cs="Times New Roman" w:hint="eastAsia"/>
          <w:noProof/>
          <w:color w:val="0D0D0D" w:themeColor="text1" w:themeTint="F2"/>
        </w:rPr>
        <w:drawing>
          <wp:inline distT="0" distB="0" distL="0" distR="0" wp14:anchorId="2CB6964B" wp14:editId="72548CA8">
            <wp:extent cx="5274310" cy="5079365"/>
            <wp:effectExtent l="0" t="0" r="0" b="635"/>
            <wp:docPr id="63343683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436838" name="图片 63343683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7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0B9E0" w14:textId="15D09205" w:rsidR="00A8402D" w:rsidRPr="00F14D4C" w:rsidRDefault="00A8402D" w:rsidP="00A8402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Figure S6. A</w:t>
      </w:r>
      <w:r w:rsidRPr="00F14D4C">
        <w:rPr>
          <w:rFonts w:ascii="Times New Roman" w:hAnsi="Times New Roman" w:cs="Times New Roman"/>
          <w:color w:val="0D0D0D" w:themeColor="text1" w:themeTint="F2"/>
        </w:rPr>
        <w:t>. Prediction of proteins interacted with LBP from the STRING databases (</w:t>
      </w:r>
      <w:hyperlink r:id="rId11" w:history="1">
        <w:r w:rsidRPr="00F14D4C">
          <w:rPr>
            <w:rStyle w:val="a3"/>
            <w:rFonts w:ascii="Times New Roman" w:hAnsi="Times New Roman" w:cs="Times New Roman"/>
            <w:color w:val="0D0D0D" w:themeColor="text1" w:themeTint="F2"/>
            <w:u w:val="none"/>
          </w:rPr>
          <w:t>https://string-db.org/</w:t>
        </w:r>
      </w:hyperlink>
      <w:r w:rsidRPr="00F14D4C">
        <w:rPr>
          <w:rFonts w:ascii="Times New Roman" w:hAnsi="Times New Roman" w:cs="Times New Roman"/>
          <w:color w:val="0D0D0D" w:themeColor="text1" w:themeTint="F2"/>
        </w:rPr>
        <w:t xml:space="preserve">).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B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Representative secondary mass spectrum of LBP protein.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C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Protein-protein docking analysis of LBP and TLR4 in the HDOCK SERVER database (http://hdock.phys.hust.edu.cn/).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D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TLR4 expression in RNA single cell types in the Human Protein Atlas database showed that TLR4 is enriched in 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>KCs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E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KEGG analysis indicated functional targets of LBP in macrophages based on mRNA sequencing in PMA-treated THP-1 cells with IgG or </w:t>
      </w:r>
      <w:proofErr w:type="spellStart"/>
      <w:r w:rsidRPr="00F14D4C">
        <w:rPr>
          <w:rFonts w:ascii="Times New Roman" w:hAnsi="Times New Roman" w:cs="Times New Roman"/>
          <w:color w:val="0D0D0D" w:themeColor="text1" w:themeTint="F2"/>
        </w:rPr>
        <w:t>reLBP</w:t>
      </w:r>
      <w:proofErr w:type="spellEnd"/>
      <w:r w:rsidRPr="00F14D4C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>pretreatment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F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>WB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 was performed to </w:t>
      </w:r>
      <w:r w:rsidRPr="00F14D4C">
        <w:rPr>
          <w:rFonts w:ascii="Times New Roman" w:hAnsi="Times New Roman" w:cs="Times New Roman"/>
          <w:color w:val="0D0D0D" w:themeColor="text1" w:themeTint="F2"/>
        </w:rPr>
        <w:lastRenderedPageBreak/>
        <w:t xml:space="preserve">investigate the regulatory mechanism of LBP in THP1 </w:t>
      </w:r>
      <w:r w:rsidRPr="00F14D4C">
        <w:rPr>
          <w:rFonts w:ascii="Times New Roman" w:hAnsi="Times New Roman" w:cs="Times New Roman"/>
          <w:i/>
          <w:iCs/>
          <w:color w:val="0D0D0D" w:themeColor="text1" w:themeTint="F2"/>
        </w:rPr>
        <w:t>in vitro</w:t>
      </w:r>
      <w:r w:rsidRPr="00F14D4C">
        <w:rPr>
          <w:rFonts w:ascii="Times New Roman" w:hAnsi="Times New Roman" w:cs="Times New Roman"/>
          <w:color w:val="0D0D0D" w:themeColor="text1" w:themeTint="F2"/>
        </w:rPr>
        <w:t>. Data are representative of three independent experiments.</w:t>
      </w:r>
    </w:p>
    <w:p w14:paraId="144F96CC" w14:textId="4C58C455" w:rsidR="00144C31" w:rsidRPr="00F14D4C" w:rsidRDefault="00144C31" w:rsidP="00A8402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</w:p>
    <w:p w14:paraId="7995FE8D" w14:textId="3B85C000" w:rsidR="00144C31" w:rsidRPr="00F14D4C" w:rsidRDefault="00144C31" w:rsidP="00144C31">
      <w:pPr>
        <w:spacing w:line="48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</w:rPr>
      </w:pP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Supplementary Figure 7</w:t>
      </w:r>
    </w:p>
    <w:p w14:paraId="0470E1E0" w14:textId="64BCAE98" w:rsidR="00144C31" w:rsidRPr="00F14D4C" w:rsidRDefault="005328FD" w:rsidP="00A8402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  <w:r w:rsidRPr="00F14D4C">
        <w:rPr>
          <w:rFonts w:ascii="Times New Roman" w:hAnsi="Times New Roman" w:cs="Times New Roman"/>
          <w:noProof/>
          <w:color w:val="0D0D0D" w:themeColor="text1" w:themeTint="F2"/>
        </w:rPr>
        <w:drawing>
          <wp:inline distT="0" distB="0" distL="0" distR="0" wp14:anchorId="3582F46E" wp14:editId="6C599375">
            <wp:extent cx="5274310" cy="6865620"/>
            <wp:effectExtent l="0" t="0" r="0" b="5080"/>
            <wp:docPr id="49252881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528819" name="图片 49252881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6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43987" w14:textId="77B8A108" w:rsidR="006B0EE4" w:rsidRPr="00F14D4C" w:rsidRDefault="00A8402D" w:rsidP="007F55B7">
      <w:pPr>
        <w:autoSpaceDE w:val="0"/>
        <w:spacing w:line="480" w:lineRule="auto"/>
        <w:jc w:val="both"/>
        <w:rPr>
          <w:rFonts w:ascii="Times New Roman" w:hAnsi="Times New Roman" w:cs="Times New Roman"/>
          <w:color w:val="0D0D0D" w:themeColor="text1" w:themeTint="F2"/>
        </w:rPr>
      </w:pP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lastRenderedPageBreak/>
        <w:t>Figure S7. A</w:t>
      </w:r>
      <w:r w:rsidRPr="00F14D4C">
        <w:rPr>
          <w:rFonts w:ascii="Times New Roman" w:hAnsi="Times New Roman" w:cs="Times New Roman"/>
          <w:color w:val="0D0D0D" w:themeColor="text1" w:themeTint="F2"/>
        </w:rPr>
        <w:t>. Representative H&amp;E and IF images show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>ed the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 anti-LBP antibody and </w:t>
      </w:r>
      <w:proofErr w:type="spellStart"/>
      <w:r w:rsidRPr="00F14D4C">
        <w:rPr>
          <w:rFonts w:ascii="Times New Roman" w:hAnsi="Times New Roman" w:cs="Times New Roman"/>
          <w:color w:val="0D0D0D" w:themeColor="text1" w:themeTint="F2"/>
        </w:rPr>
        <w:t>galunisertib</w:t>
      </w:r>
      <w:proofErr w:type="spellEnd"/>
      <w:r w:rsidRPr="00F14D4C">
        <w:rPr>
          <w:rFonts w:ascii="Times New Roman" w:hAnsi="Times New Roman" w:cs="Times New Roman"/>
          <w:color w:val="0D0D0D" w:themeColor="text1" w:themeTint="F2"/>
        </w:rPr>
        <w:t xml:space="preserve"> block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>ed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 the pro-fibrotic effect of </w:t>
      </w:r>
      <w:proofErr w:type="spellStart"/>
      <w:r w:rsidRPr="00F14D4C">
        <w:rPr>
          <w:rFonts w:ascii="Times New Roman" w:hAnsi="Times New Roman" w:cs="Times New Roman"/>
          <w:color w:val="0D0D0D" w:themeColor="text1" w:themeTint="F2"/>
        </w:rPr>
        <w:t>reLBP</w:t>
      </w:r>
      <w:proofErr w:type="spellEnd"/>
      <w:r w:rsidRPr="00F14D4C">
        <w:rPr>
          <w:rFonts w:ascii="Times New Roman" w:hAnsi="Times New Roman" w:cs="Times New Roman"/>
          <w:color w:val="0D0D0D" w:themeColor="text1" w:themeTint="F2"/>
        </w:rPr>
        <w:t xml:space="preserve"> in mouse liver </w:t>
      </w:r>
      <w:r w:rsidRPr="00F14D4C">
        <w:rPr>
          <w:rFonts w:ascii="Times New Roman" w:hAnsi="Times New Roman" w:cs="Times New Roman"/>
          <w:i/>
          <w:iCs/>
          <w:color w:val="0D0D0D" w:themeColor="text1" w:themeTint="F2"/>
        </w:rPr>
        <w:t>in vivo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B</w:t>
      </w:r>
      <w:r w:rsidRPr="00F14D4C">
        <w:rPr>
          <w:rFonts w:ascii="Times New Roman" w:hAnsi="Times New Roman" w:cs="Times New Roman"/>
          <w:color w:val="0D0D0D" w:themeColor="text1" w:themeTint="F2"/>
        </w:rPr>
        <w:t>. Quantitation of liver metastasis nodules in mice with intrasplenic injection of MKN45 cells (1 × 10</w:t>
      </w:r>
      <w:r w:rsidRPr="00F14D4C">
        <w:rPr>
          <w:rFonts w:ascii="Times New Roman" w:hAnsi="Times New Roman" w:cs="Times New Roman"/>
          <w:color w:val="0D0D0D" w:themeColor="text1" w:themeTint="F2"/>
          <w:vertAlign w:val="superscript"/>
        </w:rPr>
        <w:t xml:space="preserve">6 </w:t>
      </w:r>
      <w:r w:rsidRPr="00F14D4C">
        <w:rPr>
          <w:rFonts w:ascii="Times New Roman" w:hAnsi="Times New Roman" w:cs="Times New Roman"/>
          <w:color w:val="0D0D0D" w:themeColor="text1" w:themeTint="F2"/>
        </w:rPr>
        <w:t>cells per mouse) show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>ed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 the inhibitory effect of 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 xml:space="preserve">the 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anti-LBP antibody and </w:t>
      </w:r>
      <w:proofErr w:type="spellStart"/>
      <w:r w:rsidRPr="00F14D4C">
        <w:rPr>
          <w:rFonts w:ascii="Times New Roman" w:hAnsi="Times New Roman" w:cs="Times New Roman"/>
          <w:color w:val="0D0D0D" w:themeColor="text1" w:themeTint="F2"/>
        </w:rPr>
        <w:t>galunisertib</w:t>
      </w:r>
      <w:proofErr w:type="spellEnd"/>
      <w:r w:rsidRPr="00F14D4C">
        <w:rPr>
          <w:rFonts w:ascii="Times New Roman" w:hAnsi="Times New Roman" w:cs="Times New Roman"/>
          <w:color w:val="0D0D0D" w:themeColor="text1" w:themeTint="F2"/>
        </w:rPr>
        <w:t xml:space="preserve"> on 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>LM</w:t>
      </w:r>
      <w:r w:rsidRPr="00F14D4C">
        <w:rPr>
          <w:rFonts w:ascii="Times New Roman" w:hAnsi="Times New Roman" w:cs="Times New Roman"/>
          <w:i/>
          <w:iCs/>
          <w:color w:val="0D0D0D" w:themeColor="text1" w:themeTint="F2"/>
        </w:rPr>
        <w:t xml:space="preserve"> in vivo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(n = 5 per group).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C-D</w:t>
      </w:r>
      <w:r w:rsidRPr="00F14D4C">
        <w:rPr>
          <w:rFonts w:ascii="Times New Roman" w:hAnsi="Times New Roman" w:cs="Times New Roman"/>
          <w:color w:val="0D0D0D" w:themeColor="text1" w:themeTint="F2"/>
        </w:rPr>
        <w:t>. The expression of TGFBR1 in GC tissues vs normal tissues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C</w:t>
      </w:r>
      <w:r w:rsidRPr="00F14D4C">
        <w:rPr>
          <w:rFonts w:ascii="Times New Roman" w:hAnsi="Times New Roman" w:cs="Times New Roman"/>
          <w:color w:val="0D0D0D" w:themeColor="text1" w:themeTint="F2"/>
        </w:rPr>
        <w:t>), and in GC tissues with different stages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D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) are shown based on TCGA database.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E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The protein expression levels of TGFBR1 in multiple cancer types in the Human Protein Atlas database.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F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. Representative IF images of TGFBR1 expression in GES-1 and GC cell lines (AGS, HGC-27, MKN45). 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G.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 The overall survival of patients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 xml:space="preserve"> with GC</w:t>
      </w:r>
      <w:r w:rsidRPr="00F14D4C">
        <w:rPr>
          <w:rFonts w:ascii="Times New Roman" w:hAnsi="Times New Roman" w:cs="Times New Roman"/>
          <w:color w:val="0D0D0D" w:themeColor="text1" w:themeTint="F2"/>
        </w:rPr>
        <w:t xml:space="preserve"> based on TGFBR1 expression in TCGA database. </w:t>
      </w:r>
      <w:r w:rsidR="005328FD" w:rsidRPr="00F14D4C">
        <w:rPr>
          <w:rFonts w:ascii="Times New Roman" w:hAnsi="Times New Roman" w:cs="Times New Roman"/>
          <w:b/>
          <w:bCs/>
          <w:color w:val="0D0D0D" w:themeColor="text1" w:themeTint="F2"/>
        </w:rPr>
        <w:t>H</w:t>
      </w:r>
      <w:r w:rsidR="005328FD" w:rsidRPr="00F14D4C">
        <w:rPr>
          <w:rFonts w:ascii="Times New Roman" w:hAnsi="Times New Roman" w:cs="Times New Roman"/>
          <w:color w:val="0D0D0D" w:themeColor="text1" w:themeTint="F2"/>
        </w:rPr>
        <w:t>. Quantitation of</w:t>
      </w:r>
      <w:r w:rsidR="005328FD" w:rsidRPr="00F14D4C">
        <w:rPr>
          <w:rFonts w:ascii="Times New Roman" w:hAnsi="Times New Roman" w:cs="Times New Roman" w:hint="eastAsia"/>
          <w:color w:val="0D0D0D" w:themeColor="text1" w:themeTint="F2"/>
        </w:rPr>
        <w:t xml:space="preserve"> </w:t>
      </w:r>
      <w:r w:rsidR="005328FD" w:rsidRPr="00F14D4C">
        <w:rPr>
          <w:rFonts w:ascii="Times New Roman" w:hAnsi="Times New Roman" w:cs="Times New Roman"/>
          <w:color w:val="0D0D0D" w:themeColor="text1" w:themeTint="F2"/>
        </w:rPr>
        <w:t>the formation of filopodium-like protrusions (FLPs) per cell</w:t>
      </w:r>
      <w:r w:rsidR="00096425" w:rsidRPr="00F14D4C">
        <w:rPr>
          <w:rFonts w:ascii="Times New Roman" w:hAnsi="Times New Roman" w:cs="Times New Roman"/>
          <w:color w:val="0D0D0D" w:themeColor="text1" w:themeTint="F2"/>
        </w:rPr>
        <w:t xml:space="preserve"> in MKN45 cells treated with the </w:t>
      </w:r>
      <w:r w:rsidR="00096425" w:rsidRPr="00F14D4C">
        <w:rPr>
          <w:rFonts w:ascii="Times New Roman Regular" w:hAnsi="Times New Roman Regular" w:cs="Times New Roman Regular"/>
          <w:color w:val="0D0D0D" w:themeColor="text1" w:themeTint="F2"/>
        </w:rPr>
        <w:t xml:space="preserve">CM from </w:t>
      </w:r>
      <w:proofErr w:type="spellStart"/>
      <w:r w:rsidR="00096425" w:rsidRPr="00F14D4C">
        <w:rPr>
          <w:rFonts w:ascii="Times New Roman Regular" w:hAnsi="Times New Roman Regular" w:cs="Times New Roman Regular"/>
          <w:color w:val="0D0D0D" w:themeColor="text1" w:themeTint="F2"/>
        </w:rPr>
        <w:t>reLBP</w:t>
      </w:r>
      <w:proofErr w:type="spellEnd"/>
      <w:r w:rsidR="00096425" w:rsidRPr="00F14D4C">
        <w:rPr>
          <w:rFonts w:ascii="Times New Roman Regular" w:hAnsi="Times New Roman Regular" w:cs="Times New Roman Regular"/>
          <w:color w:val="0D0D0D" w:themeColor="text1" w:themeTint="F2"/>
        </w:rPr>
        <w:t xml:space="preserve">-treated THP-1 or </w:t>
      </w:r>
      <w:proofErr w:type="spellStart"/>
      <w:r w:rsidR="00096425" w:rsidRPr="00F14D4C">
        <w:rPr>
          <w:rFonts w:ascii="Times New Roman Regular" w:hAnsi="Times New Roman Regular" w:cs="Times New Roman Regular"/>
          <w:color w:val="0D0D0D" w:themeColor="text1" w:themeTint="F2"/>
        </w:rPr>
        <w:t>galunisertib</w:t>
      </w:r>
      <w:proofErr w:type="spellEnd"/>
      <w:r w:rsidR="005328FD" w:rsidRPr="00F14D4C">
        <w:rPr>
          <w:rFonts w:ascii="Times New Roman" w:hAnsi="Times New Roman" w:cs="Times New Roman"/>
          <w:color w:val="0D0D0D" w:themeColor="text1" w:themeTint="F2"/>
        </w:rPr>
        <w:t xml:space="preserve">. </w:t>
      </w:r>
      <w:r w:rsidRPr="00F14D4C">
        <w:rPr>
          <w:rFonts w:ascii="Times New Roman" w:hAnsi="Times New Roman" w:cs="Times New Roman"/>
          <w:color w:val="0D0D0D" w:themeColor="text1" w:themeTint="F2"/>
        </w:rPr>
        <w:t>Scale bars are 200μm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A</w:t>
      </w:r>
      <w:r w:rsidRPr="00F14D4C">
        <w:rPr>
          <w:rFonts w:ascii="Times New Roman" w:hAnsi="Times New Roman" w:cs="Times New Roman"/>
          <w:color w:val="0D0D0D" w:themeColor="text1" w:themeTint="F2"/>
        </w:rPr>
        <w:t>-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H&amp;E</w:t>
      </w:r>
      <w:r w:rsidRPr="00F14D4C">
        <w:rPr>
          <w:rFonts w:ascii="Times New Roman" w:hAnsi="Times New Roman" w:cs="Times New Roman"/>
          <w:color w:val="0D0D0D" w:themeColor="text1" w:themeTint="F2"/>
        </w:rPr>
        <w:t>), 100μm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A-IF</w:t>
      </w:r>
      <w:r w:rsidRPr="00F14D4C">
        <w:rPr>
          <w:rFonts w:ascii="Times New Roman" w:hAnsi="Times New Roman" w:cs="Times New Roman"/>
          <w:color w:val="0D0D0D" w:themeColor="text1" w:themeTint="F2"/>
        </w:rPr>
        <w:t>), 20μm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F</w:t>
      </w:r>
      <w:r w:rsidRPr="00F14D4C">
        <w:rPr>
          <w:rFonts w:ascii="Times New Roman" w:hAnsi="Times New Roman" w:cs="Times New Roman"/>
          <w:color w:val="0D0D0D" w:themeColor="text1" w:themeTint="F2"/>
        </w:rPr>
        <w:t>).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 xml:space="preserve"> </w:t>
      </w:r>
      <w:r w:rsidRPr="00F14D4C">
        <w:rPr>
          <w:rFonts w:ascii="Times New Roman" w:hAnsi="Times New Roman" w:cs="Times New Roman"/>
          <w:color w:val="0D0D0D" w:themeColor="text1" w:themeTint="F2"/>
        </w:rPr>
        <w:t>Data are representative of three independent experiments. Data are shown as mean ± SEM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B</w:t>
      </w:r>
      <w:r w:rsidRPr="00F14D4C">
        <w:rPr>
          <w:rFonts w:ascii="Times New Roman" w:hAnsi="Times New Roman" w:cs="Times New Roman"/>
          <w:color w:val="0D0D0D" w:themeColor="text1" w:themeTint="F2"/>
        </w:rPr>
        <w:t>), or mean ± SD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C</w:t>
      </w:r>
      <w:r w:rsidRPr="00F14D4C">
        <w:rPr>
          <w:rFonts w:ascii="Times New Roman" w:hAnsi="Times New Roman" w:cs="Times New Roman"/>
          <w:color w:val="0D0D0D" w:themeColor="text1" w:themeTint="F2"/>
        </w:rPr>
        <w:t>), and p values were determined by one-way ANOVA test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B</w:t>
      </w:r>
      <w:r w:rsidRPr="00F14D4C">
        <w:rPr>
          <w:rFonts w:ascii="Times New Roman" w:hAnsi="Times New Roman" w:cs="Times New Roman"/>
          <w:color w:val="0D0D0D" w:themeColor="text1" w:themeTint="F2"/>
        </w:rPr>
        <w:t>), two-tailed unpaired t test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C</w:t>
      </w:r>
      <w:r w:rsidRPr="00F14D4C">
        <w:rPr>
          <w:rFonts w:ascii="Times New Roman" w:hAnsi="Times New Roman" w:cs="Times New Roman"/>
          <w:color w:val="0D0D0D" w:themeColor="text1" w:themeTint="F2"/>
        </w:rPr>
        <w:t>), or log rank test (</w:t>
      </w:r>
      <w:r w:rsidRPr="00F14D4C">
        <w:rPr>
          <w:rFonts w:ascii="Times New Roman" w:hAnsi="Times New Roman" w:cs="Times New Roman"/>
          <w:b/>
          <w:bCs/>
          <w:color w:val="0D0D0D" w:themeColor="text1" w:themeTint="F2"/>
        </w:rPr>
        <w:t>G</w:t>
      </w:r>
      <w:r w:rsidRPr="00F14D4C">
        <w:rPr>
          <w:rFonts w:ascii="Times New Roman" w:hAnsi="Times New Roman" w:cs="Times New Roman"/>
          <w:color w:val="0D0D0D" w:themeColor="text1" w:themeTint="F2"/>
        </w:rPr>
        <w:t>) (* P &lt; 0.05, ** P &lt; 0.01, *** P &lt; 0.001).</w:t>
      </w:r>
    </w:p>
    <w:sectPr w:rsidR="006B0EE4" w:rsidRPr="00F14D4C" w:rsidSect="0077224A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Regular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02D"/>
    <w:rsid w:val="00096425"/>
    <w:rsid w:val="00144135"/>
    <w:rsid w:val="00144C31"/>
    <w:rsid w:val="0021776A"/>
    <w:rsid w:val="00317FE6"/>
    <w:rsid w:val="00346FEB"/>
    <w:rsid w:val="003A4F00"/>
    <w:rsid w:val="005328FD"/>
    <w:rsid w:val="0061021A"/>
    <w:rsid w:val="00621BBD"/>
    <w:rsid w:val="006B0EE4"/>
    <w:rsid w:val="0077224A"/>
    <w:rsid w:val="007F55B7"/>
    <w:rsid w:val="00A8402D"/>
    <w:rsid w:val="00B93EBC"/>
    <w:rsid w:val="00C545F9"/>
    <w:rsid w:val="00F1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1D2E3"/>
  <w15:chartTrackingRefBased/>
  <w15:docId w15:val="{DD7F541A-66FD-DC4C-9D97-00C4DB261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402D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A8402D"/>
    <w:rPr>
      <w:color w:val="0000FF"/>
      <w:u w:val="single"/>
    </w:rPr>
  </w:style>
  <w:style w:type="paragraph" w:styleId="a4">
    <w:name w:val="Revision"/>
    <w:hidden/>
    <w:uiPriority w:val="99"/>
    <w:semiHidden/>
    <w:rsid w:val="00096425"/>
    <w:rPr>
      <w:rFonts w:ascii="宋体" w:eastAsia="宋体" w:hAnsi="宋体" w:cs="宋体"/>
      <w:kern w:val="0"/>
      <w:sz w:val="24"/>
    </w:rPr>
  </w:style>
  <w:style w:type="character" w:styleId="a5">
    <w:name w:val="line number"/>
    <w:basedOn w:val="a0"/>
    <w:uiPriority w:val="99"/>
    <w:semiHidden/>
    <w:unhideWhenUsed/>
    <w:rsid w:val="007722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1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image" Target="media/image7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11" Type="http://schemas.openxmlformats.org/officeDocument/2006/relationships/hyperlink" Target="https://string-db.org/" TargetMode="External"/><Relationship Id="rId5" Type="http://schemas.openxmlformats.org/officeDocument/2006/relationships/image" Target="media/image1.tiff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156CEF2-EB53-C340-8ECC-CAA741239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1298</Words>
  <Characters>7402</Characters>
  <Application>Microsoft Office Word</Application>
  <DocSecurity>0</DocSecurity>
  <Lines>61</Lines>
  <Paragraphs>17</Paragraphs>
  <ScaleCrop>false</ScaleCrop>
  <Company/>
  <LinksUpToDate>false</LinksUpToDate>
  <CharactersWithSpaces>8683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xie li</dc:creator>
  <cp:keywords/>
  <dc:description/>
  <cp:lastModifiedBy>li xie</cp:lastModifiedBy>
  <cp:revision>3</cp:revision>
  <dcterms:created xsi:type="dcterms:W3CDTF">2023-09-06T18:34:00Z</dcterms:created>
  <dcterms:modified xsi:type="dcterms:W3CDTF">2023-09-06T18:34:00Z</dcterms:modified>
</cp:coreProperties>
</file>