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AAC41" w14:textId="1EE9E13D" w:rsidR="0024741B" w:rsidRPr="004647F1" w:rsidRDefault="0003770E" w:rsidP="000D0DEE">
      <w:pPr>
        <w:spacing w:line="480" w:lineRule="auto"/>
        <w:rPr>
          <w:rFonts w:cs="Times New Roman"/>
          <w:b/>
          <w:sz w:val="22"/>
        </w:rPr>
      </w:pPr>
      <w:r w:rsidRPr="004647F1">
        <w:rPr>
          <w:rFonts w:cs="Times New Roman"/>
          <w:b/>
          <w:sz w:val="22"/>
        </w:rPr>
        <w:t>LncRNA FTO-IT1 promotes glycolysis and progression of hepatocellular carcinoma through modulating FTO-mediated N6-methyladenosine modification on GLUT1 and PKM2</w:t>
      </w:r>
      <w:r w:rsidR="0024741B" w:rsidRPr="004647F1">
        <w:rPr>
          <w:rFonts w:cs="Times New Roman"/>
          <w:b/>
          <w:sz w:val="22"/>
        </w:rPr>
        <w:t xml:space="preserve"> </w:t>
      </w:r>
    </w:p>
    <w:p w14:paraId="3F4161C7" w14:textId="4E0F6F0A" w:rsidR="0002306E" w:rsidRPr="004647F1" w:rsidRDefault="0002306E" w:rsidP="000D0DEE">
      <w:pPr>
        <w:spacing w:line="480" w:lineRule="auto"/>
        <w:rPr>
          <w:sz w:val="22"/>
        </w:rPr>
      </w:pPr>
    </w:p>
    <w:p w14:paraId="587F4E63" w14:textId="0358B70C" w:rsidR="006F6481" w:rsidRPr="004647F1" w:rsidRDefault="00973CD5" w:rsidP="000D0DEE">
      <w:pPr>
        <w:spacing w:line="480" w:lineRule="auto"/>
        <w:rPr>
          <w:rFonts w:cs="Times New Roman"/>
          <w:sz w:val="22"/>
        </w:rPr>
      </w:pPr>
      <w:r w:rsidRPr="004647F1">
        <w:rPr>
          <w:b/>
          <w:noProof/>
          <w:sz w:val="22"/>
        </w:rPr>
        <w:drawing>
          <wp:inline distT="0" distB="0" distL="0" distR="0" wp14:anchorId="42AE47C8" wp14:editId="50197974">
            <wp:extent cx="5271770" cy="5417185"/>
            <wp:effectExtent l="0" t="0" r="508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1770" cy="5417185"/>
                    </a:xfrm>
                    <a:prstGeom prst="rect">
                      <a:avLst/>
                    </a:prstGeom>
                    <a:noFill/>
                    <a:ln>
                      <a:noFill/>
                    </a:ln>
                  </pic:spPr>
                </pic:pic>
              </a:graphicData>
            </a:graphic>
          </wp:inline>
        </w:drawing>
      </w:r>
      <w:r w:rsidR="00FD1F39" w:rsidRPr="004647F1">
        <w:rPr>
          <w:b/>
          <w:sz w:val="22"/>
        </w:rPr>
        <w:t>Supplementary</w:t>
      </w:r>
      <w:r w:rsidR="00FD1F39" w:rsidRPr="004647F1">
        <w:rPr>
          <w:rFonts w:cs="Times New Roman"/>
          <w:b/>
          <w:sz w:val="22"/>
        </w:rPr>
        <w:t xml:space="preserve"> </w:t>
      </w:r>
      <w:r w:rsidR="006F6481" w:rsidRPr="004647F1">
        <w:rPr>
          <w:rFonts w:cs="Times New Roman"/>
          <w:b/>
          <w:sz w:val="22"/>
        </w:rPr>
        <w:t>Figure S1.</w:t>
      </w:r>
      <w:r w:rsidR="006F6481" w:rsidRPr="004647F1">
        <w:rPr>
          <w:rFonts w:cs="Times New Roman"/>
          <w:sz w:val="22"/>
        </w:rPr>
        <w:t xml:space="preserve"> </w:t>
      </w:r>
      <w:r w:rsidR="006F6481" w:rsidRPr="004647F1">
        <w:rPr>
          <w:rFonts w:cs="Times New Roman"/>
          <w:b/>
          <w:sz w:val="22"/>
        </w:rPr>
        <w:t>FTO-IT</w:t>
      </w:r>
      <w:r w:rsidR="003B0B6D" w:rsidRPr="004647F1">
        <w:rPr>
          <w:rFonts w:cs="Times New Roman"/>
          <w:b/>
          <w:sz w:val="22"/>
        </w:rPr>
        <w:t>1</w:t>
      </w:r>
      <w:r w:rsidR="006F6481" w:rsidRPr="004647F1">
        <w:rPr>
          <w:rFonts w:cs="Times New Roman"/>
          <w:b/>
          <w:sz w:val="22"/>
        </w:rPr>
        <w:t xml:space="preserve"> </w:t>
      </w:r>
      <w:r w:rsidR="00EB7DBE" w:rsidRPr="004647F1">
        <w:rPr>
          <w:rFonts w:cs="Times New Roman" w:hint="eastAsia"/>
          <w:b/>
          <w:sz w:val="22"/>
        </w:rPr>
        <w:t>wa</w:t>
      </w:r>
      <w:r w:rsidR="006F6481" w:rsidRPr="004647F1">
        <w:rPr>
          <w:rFonts w:cs="Times New Roman"/>
          <w:b/>
          <w:sz w:val="22"/>
        </w:rPr>
        <w:t xml:space="preserve">s </w:t>
      </w:r>
      <w:r w:rsidR="00B8655E" w:rsidRPr="004647F1">
        <w:rPr>
          <w:rFonts w:cs="Times New Roman"/>
          <w:b/>
          <w:sz w:val="22"/>
        </w:rPr>
        <w:t xml:space="preserve">a lncRNA </w:t>
      </w:r>
      <w:r w:rsidR="006F6481" w:rsidRPr="004647F1">
        <w:rPr>
          <w:rFonts w:cs="Times New Roman"/>
          <w:b/>
          <w:sz w:val="22"/>
        </w:rPr>
        <w:t>upregulated in HCC samples and associated with poor prognosis</w:t>
      </w:r>
      <w:r w:rsidR="00FD1F39" w:rsidRPr="004647F1">
        <w:rPr>
          <w:rFonts w:cs="Times New Roman"/>
          <w:b/>
          <w:sz w:val="22"/>
        </w:rPr>
        <w:t xml:space="preserve">. </w:t>
      </w:r>
      <w:r w:rsidR="006F6481" w:rsidRPr="004647F1">
        <w:rPr>
          <w:rFonts w:cs="Times New Roman"/>
          <w:b/>
          <w:sz w:val="22"/>
        </w:rPr>
        <w:t>A, B.</w:t>
      </w:r>
      <w:r w:rsidR="006F6481" w:rsidRPr="004647F1">
        <w:rPr>
          <w:rFonts w:cs="Times New Roman"/>
          <w:sz w:val="22"/>
        </w:rPr>
        <w:t xml:space="preserve"> GO (</w:t>
      </w:r>
      <w:r w:rsidR="006F6481" w:rsidRPr="004647F1">
        <w:rPr>
          <w:rFonts w:cs="Times New Roman"/>
          <w:b/>
          <w:sz w:val="22"/>
        </w:rPr>
        <w:t>A</w:t>
      </w:r>
      <w:r w:rsidR="006F6481" w:rsidRPr="004647F1">
        <w:rPr>
          <w:rFonts w:cs="Times New Roman"/>
          <w:sz w:val="22"/>
        </w:rPr>
        <w:t>) and KEGG (</w:t>
      </w:r>
      <w:r w:rsidR="006F6481" w:rsidRPr="004647F1">
        <w:rPr>
          <w:rFonts w:cs="Times New Roman"/>
          <w:b/>
          <w:sz w:val="22"/>
        </w:rPr>
        <w:t>B</w:t>
      </w:r>
      <w:r w:rsidR="006F6481" w:rsidRPr="004647F1">
        <w:rPr>
          <w:rFonts w:cs="Times New Roman"/>
          <w:sz w:val="22"/>
        </w:rPr>
        <w:t xml:space="preserve">) analyses of FTO-IT1-correlated genes in HCC tissues from TCGA database. </w:t>
      </w:r>
      <w:r w:rsidR="006F6481" w:rsidRPr="004647F1">
        <w:rPr>
          <w:rFonts w:cs="Times New Roman"/>
          <w:b/>
          <w:sz w:val="22"/>
        </w:rPr>
        <w:t>C.</w:t>
      </w:r>
      <w:r w:rsidR="006F6481" w:rsidRPr="004647F1">
        <w:rPr>
          <w:rFonts w:cs="Times New Roman"/>
          <w:sz w:val="22"/>
        </w:rPr>
        <w:t xml:space="preserve"> The sequence of FTO-IT1 transcript from the Nucleotide database in NCBI. </w:t>
      </w:r>
      <w:r w:rsidR="006F6481" w:rsidRPr="004647F1">
        <w:rPr>
          <w:rFonts w:cs="Times New Roman"/>
          <w:b/>
          <w:sz w:val="22"/>
        </w:rPr>
        <w:t>D.</w:t>
      </w:r>
      <w:r w:rsidR="006F6481" w:rsidRPr="004647F1">
        <w:rPr>
          <w:rFonts w:cs="Times New Roman"/>
          <w:sz w:val="22"/>
        </w:rPr>
        <w:t xml:space="preserve"> Predicted secondary structure of FTO-IT1 from the RNAfold </w:t>
      </w:r>
      <w:r w:rsidR="006F6481" w:rsidRPr="004647F1">
        <w:rPr>
          <w:rFonts w:cs="Times New Roman"/>
          <w:sz w:val="22"/>
        </w:rPr>
        <w:lastRenderedPageBreak/>
        <w:t>web server (</w:t>
      </w:r>
      <w:bookmarkStart w:id="0" w:name="OLE_LINK325"/>
      <w:bookmarkStart w:id="1" w:name="OLE_LINK326"/>
      <w:r w:rsidR="006F6481" w:rsidRPr="004647F1">
        <w:rPr>
          <w:rFonts w:cs="Times New Roman"/>
          <w:sz w:val="22"/>
        </w:rPr>
        <w:t>http://</w:t>
      </w:r>
      <w:bookmarkEnd w:id="0"/>
      <w:bookmarkEnd w:id="1"/>
      <w:r w:rsidR="006F6481" w:rsidRPr="004647F1">
        <w:rPr>
          <w:rFonts w:cs="Times New Roman"/>
          <w:sz w:val="22"/>
        </w:rPr>
        <w:t xml:space="preserve">rna.tbi.univie.ac.at/cgi-bin/RNAWebSuite/RNAfold.cgi). </w:t>
      </w:r>
      <w:r w:rsidR="006F6481" w:rsidRPr="004647F1">
        <w:rPr>
          <w:rFonts w:cs="Times New Roman"/>
          <w:b/>
          <w:sz w:val="22"/>
        </w:rPr>
        <w:t>E-F.</w:t>
      </w:r>
      <w:r w:rsidR="006F6481" w:rsidRPr="004647F1">
        <w:rPr>
          <w:rFonts w:cs="Times New Roman"/>
          <w:sz w:val="22"/>
        </w:rPr>
        <w:t xml:space="preserve"> The Coding potentials of FTO-IT1 were evaluated using CPC2 (</w:t>
      </w:r>
      <w:r w:rsidR="006F6481" w:rsidRPr="004647F1">
        <w:rPr>
          <w:rFonts w:cs="Times New Roman"/>
          <w:b/>
          <w:sz w:val="22"/>
        </w:rPr>
        <w:t>E</w:t>
      </w:r>
      <w:r w:rsidR="006F6481" w:rsidRPr="004647F1">
        <w:rPr>
          <w:rFonts w:cs="Times New Roman"/>
          <w:sz w:val="22"/>
        </w:rPr>
        <w:t>, http://cpc2.cbi.pku.edu.cn) and PyhloCSF (</w:t>
      </w:r>
      <w:r w:rsidR="006F6481" w:rsidRPr="004647F1">
        <w:rPr>
          <w:rFonts w:cs="Times New Roman"/>
          <w:b/>
          <w:sz w:val="22"/>
        </w:rPr>
        <w:t>F</w:t>
      </w:r>
      <w:r w:rsidR="006F6481" w:rsidRPr="004647F1">
        <w:rPr>
          <w:rFonts w:cs="Times New Roman"/>
          <w:sz w:val="22"/>
        </w:rPr>
        <w:t xml:space="preserve">). </w:t>
      </w:r>
    </w:p>
    <w:p w14:paraId="7D72F909" w14:textId="77777777" w:rsidR="00973CD5" w:rsidRPr="004647F1" w:rsidRDefault="00973CD5" w:rsidP="000D0DEE">
      <w:pPr>
        <w:spacing w:line="480" w:lineRule="auto"/>
        <w:rPr>
          <w:rFonts w:cs="Times New Roman"/>
          <w:sz w:val="22"/>
        </w:rPr>
      </w:pPr>
    </w:p>
    <w:p w14:paraId="3CB64E5B" w14:textId="4231961D" w:rsidR="006F6481" w:rsidRPr="004647F1" w:rsidRDefault="00973CD5" w:rsidP="000D0DEE">
      <w:pPr>
        <w:widowControl/>
        <w:spacing w:line="480" w:lineRule="auto"/>
        <w:jc w:val="left"/>
        <w:rPr>
          <w:sz w:val="22"/>
        </w:rPr>
      </w:pPr>
      <w:r w:rsidRPr="004647F1">
        <w:rPr>
          <w:noProof/>
          <w:sz w:val="22"/>
        </w:rPr>
        <w:drawing>
          <wp:inline distT="0" distB="0" distL="0" distR="0" wp14:anchorId="0CD472B7" wp14:editId="0AA6F5D5">
            <wp:extent cx="5271770" cy="3075940"/>
            <wp:effectExtent l="0" t="0" r="508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1770" cy="3075940"/>
                    </a:xfrm>
                    <a:prstGeom prst="rect">
                      <a:avLst/>
                    </a:prstGeom>
                    <a:noFill/>
                    <a:ln>
                      <a:noFill/>
                    </a:ln>
                  </pic:spPr>
                </pic:pic>
              </a:graphicData>
            </a:graphic>
          </wp:inline>
        </w:drawing>
      </w:r>
    </w:p>
    <w:p w14:paraId="5F2AD44E" w14:textId="6ADEA2CD" w:rsidR="00FD1F39" w:rsidRPr="004647F1" w:rsidRDefault="00FD1F39" w:rsidP="000D0DEE">
      <w:pPr>
        <w:spacing w:line="480" w:lineRule="auto"/>
        <w:rPr>
          <w:sz w:val="22"/>
        </w:rPr>
      </w:pPr>
      <w:r w:rsidRPr="004647F1">
        <w:rPr>
          <w:b/>
          <w:sz w:val="22"/>
        </w:rPr>
        <w:t>Supplementary</w:t>
      </w:r>
      <w:r w:rsidRPr="004647F1">
        <w:rPr>
          <w:rFonts w:cs="Times New Roman"/>
          <w:b/>
          <w:sz w:val="22"/>
        </w:rPr>
        <w:t xml:space="preserve"> </w:t>
      </w:r>
      <w:r w:rsidR="006F6481" w:rsidRPr="004647F1">
        <w:rPr>
          <w:rFonts w:cs="Times New Roman"/>
          <w:b/>
          <w:sz w:val="22"/>
        </w:rPr>
        <w:t xml:space="preserve">Figure S2. </w:t>
      </w:r>
      <w:bookmarkStart w:id="2" w:name="_Hlk97456435"/>
      <w:bookmarkStart w:id="3" w:name="_Hlk97737321"/>
      <w:bookmarkStart w:id="4" w:name="_Hlk120530698"/>
      <w:r w:rsidR="006F6481" w:rsidRPr="004647F1">
        <w:rPr>
          <w:b/>
          <w:sz w:val="22"/>
        </w:rPr>
        <w:t>FTO-IT1 promote</w:t>
      </w:r>
      <w:r w:rsidR="00EB7DBE" w:rsidRPr="004647F1">
        <w:rPr>
          <w:rFonts w:hint="eastAsia"/>
          <w:b/>
          <w:sz w:val="22"/>
        </w:rPr>
        <w:t>d</w:t>
      </w:r>
      <w:r w:rsidR="006F6481" w:rsidRPr="004647F1">
        <w:rPr>
          <w:b/>
          <w:sz w:val="22"/>
        </w:rPr>
        <w:t xml:space="preserve"> glycolysis and proliferation of HCC cells</w:t>
      </w:r>
      <w:bookmarkEnd w:id="2"/>
      <w:bookmarkEnd w:id="3"/>
      <w:r w:rsidRPr="004647F1">
        <w:rPr>
          <w:b/>
          <w:sz w:val="22"/>
        </w:rPr>
        <w:t xml:space="preserve">. </w:t>
      </w:r>
      <w:bookmarkEnd w:id="4"/>
      <w:r w:rsidR="006F6481" w:rsidRPr="004647F1">
        <w:rPr>
          <w:rFonts w:cs="Times New Roman"/>
          <w:b/>
          <w:sz w:val="22"/>
        </w:rPr>
        <w:t>A.</w:t>
      </w:r>
      <w:r w:rsidR="006F6481" w:rsidRPr="004647F1">
        <w:rPr>
          <w:rFonts w:cs="Times New Roman"/>
          <w:sz w:val="22"/>
        </w:rPr>
        <w:t xml:space="preserve"> O</w:t>
      </w:r>
      <w:r w:rsidR="006F6481" w:rsidRPr="004647F1">
        <w:rPr>
          <w:rFonts w:cs="Times New Roman" w:hint="eastAsia"/>
          <w:sz w:val="22"/>
        </w:rPr>
        <w:t>verexpression</w:t>
      </w:r>
      <w:r w:rsidR="006F6481" w:rsidRPr="004647F1">
        <w:rPr>
          <w:rFonts w:cs="Times New Roman"/>
          <w:sz w:val="22"/>
        </w:rPr>
        <w:t xml:space="preserve"> efficiency of pcDNA-FTO-IT1 </w:t>
      </w:r>
      <w:r w:rsidR="006F6481" w:rsidRPr="004647F1">
        <w:rPr>
          <w:rFonts w:cs="Times New Roman" w:hint="eastAsia"/>
          <w:sz w:val="22"/>
        </w:rPr>
        <w:t>plasmid</w:t>
      </w:r>
      <w:r w:rsidR="006F6481" w:rsidRPr="004647F1">
        <w:rPr>
          <w:rFonts w:cs="Times New Roman"/>
          <w:sz w:val="22"/>
        </w:rPr>
        <w:t xml:space="preserve"> was assessed via transfection assay followed by qRT-PCR. </w:t>
      </w:r>
      <w:r w:rsidR="006F6481" w:rsidRPr="004647F1">
        <w:rPr>
          <w:rFonts w:cs="Times New Roman"/>
          <w:b/>
          <w:sz w:val="22"/>
        </w:rPr>
        <w:t>B.</w:t>
      </w:r>
      <w:r w:rsidR="006F6481" w:rsidRPr="004647F1">
        <w:rPr>
          <w:rFonts w:cs="Times New Roman"/>
          <w:sz w:val="22"/>
        </w:rPr>
        <w:t xml:space="preserve"> The glucose uptake (left), lactate production (middle) and pH value (right) of HCC cells transfected with </w:t>
      </w:r>
      <w:r w:rsidR="006F6481" w:rsidRPr="004647F1">
        <w:rPr>
          <w:rFonts w:cs="Times New Roman" w:hint="eastAsia"/>
          <w:sz w:val="22"/>
        </w:rPr>
        <w:t>empty</w:t>
      </w:r>
      <w:r w:rsidR="006F6481" w:rsidRPr="004647F1">
        <w:rPr>
          <w:rFonts w:cs="Times New Roman"/>
          <w:sz w:val="22"/>
        </w:rPr>
        <w:t xml:space="preserve"> </w:t>
      </w:r>
      <w:r w:rsidR="006F6481" w:rsidRPr="004647F1">
        <w:rPr>
          <w:rFonts w:cs="Times New Roman" w:hint="eastAsia"/>
          <w:sz w:val="22"/>
        </w:rPr>
        <w:t>vector</w:t>
      </w:r>
      <w:r w:rsidR="006F6481" w:rsidRPr="004647F1">
        <w:rPr>
          <w:rFonts w:cs="Times New Roman"/>
          <w:sz w:val="22"/>
        </w:rPr>
        <w:t xml:space="preserve"> or </w:t>
      </w:r>
      <w:r w:rsidR="006F6481" w:rsidRPr="004647F1">
        <w:rPr>
          <w:rFonts w:cs="Times New Roman" w:hint="eastAsia"/>
          <w:sz w:val="22"/>
        </w:rPr>
        <w:t>overexpression</w:t>
      </w:r>
      <w:r w:rsidR="006F6481" w:rsidRPr="004647F1">
        <w:rPr>
          <w:rFonts w:cs="Times New Roman"/>
          <w:sz w:val="22"/>
        </w:rPr>
        <w:t xml:space="preserve"> FTO-IT1 </w:t>
      </w:r>
      <w:r w:rsidR="006F6481" w:rsidRPr="004647F1">
        <w:rPr>
          <w:rFonts w:cs="Times New Roman" w:hint="eastAsia"/>
          <w:sz w:val="22"/>
        </w:rPr>
        <w:t>plasmid</w:t>
      </w:r>
      <w:r w:rsidR="006F6481" w:rsidRPr="004647F1">
        <w:rPr>
          <w:rFonts w:cs="Times New Roman"/>
          <w:sz w:val="22"/>
        </w:rPr>
        <w:t xml:space="preserve"> </w:t>
      </w:r>
      <w:r w:rsidR="006F6481" w:rsidRPr="004647F1">
        <w:rPr>
          <w:rFonts w:cs="Times New Roman" w:hint="eastAsia"/>
          <w:sz w:val="22"/>
        </w:rPr>
        <w:t>with</w:t>
      </w:r>
      <w:r w:rsidR="006F6481" w:rsidRPr="004647F1">
        <w:rPr>
          <w:rFonts w:cs="Times New Roman"/>
          <w:sz w:val="22"/>
        </w:rPr>
        <w:t xml:space="preserve"> </w:t>
      </w:r>
      <w:r w:rsidR="006F6481" w:rsidRPr="004647F1">
        <w:rPr>
          <w:rFonts w:cs="Times New Roman" w:hint="eastAsia"/>
          <w:sz w:val="22"/>
        </w:rPr>
        <w:t>or</w:t>
      </w:r>
      <w:r w:rsidR="006F6481" w:rsidRPr="004647F1">
        <w:rPr>
          <w:rFonts w:cs="Times New Roman"/>
          <w:sz w:val="22"/>
        </w:rPr>
        <w:t xml:space="preserve"> </w:t>
      </w:r>
      <w:r w:rsidR="006F6481" w:rsidRPr="004647F1">
        <w:rPr>
          <w:rFonts w:cs="Times New Roman" w:hint="eastAsia"/>
          <w:sz w:val="22"/>
        </w:rPr>
        <w:t>without</w:t>
      </w:r>
      <w:r w:rsidR="006F6481" w:rsidRPr="004647F1">
        <w:rPr>
          <w:rFonts w:cs="Times New Roman"/>
          <w:sz w:val="22"/>
        </w:rPr>
        <w:t xml:space="preserve"> </w:t>
      </w:r>
      <w:r w:rsidR="006F6481" w:rsidRPr="004647F1">
        <w:rPr>
          <w:rFonts w:cs="Times New Roman" w:hint="eastAsia"/>
          <w:sz w:val="22"/>
        </w:rPr>
        <w:t>the</w:t>
      </w:r>
      <w:r w:rsidR="006F6481" w:rsidRPr="004647F1">
        <w:rPr>
          <w:rFonts w:cs="Times New Roman"/>
          <w:sz w:val="22"/>
        </w:rPr>
        <w:t xml:space="preserve"> </w:t>
      </w:r>
      <w:r w:rsidR="006F6481" w:rsidRPr="004647F1">
        <w:rPr>
          <w:rFonts w:cs="Times New Roman" w:hint="eastAsia"/>
          <w:sz w:val="22"/>
        </w:rPr>
        <w:t>treatment</w:t>
      </w:r>
      <w:r w:rsidR="006F6481" w:rsidRPr="004647F1">
        <w:rPr>
          <w:rFonts w:cs="Times New Roman"/>
          <w:sz w:val="22"/>
        </w:rPr>
        <w:t xml:space="preserve"> </w:t>
      </w:r>
      <w:r w:rsidR="006F6481" w:rsidRPr="004647F1">
        <w:rPr>
          <w:rFonts w:cs="Times New Roman" w:hint="eastAsia"/>
          <w:sz w:val="22"/>
        </w:rPr>
        <w:t>of</w:t>
      </w:r>
      <w:r w:rsidR="006F6481" w:rsidRPr="004647F1">
        <w:rPr>
          <w:rFonts w:cs="Times New Roman"/>
          <w:sz w:val="22"/>
        </w:rPr>
        <w:t xml:space="preserve"> 2DG. </w:t>
      </w:r>
      <w:r w:rsidR="006F6481" w:rsidRPr="004647F1">
        <w:rPr>
          <w:rFonts w:cs="Times New Roman" w:hint="eastAsia"/>
          <w:b/>
          <w:sz w:val="22"/>
        </w:rPr>
        <w:t>C</w:t>
      </w:r>
      <w:r w:rsidR="006F6481" w:rsidRPr="004647F1">
        <w:rPr>
          <w:rFonts w:cs="Times New Roman"/>
          <w:b/>
          <w:sz w:val="22"/>
        </w:rPr>
        <w:t>-E.</w:t>
      </w:r>
      <w:r w:rsidR="006F6481" w:rsidRPr="004647F1">
        <w:rPr>
          <w:rFonts w:cs="Times New Roman"/>
          <w:sz w:val="22"/>
        </w:rPr>
        <w:t xml:space="preserve"> Colony formation assays (</w:t>
      </w:r>
      <w:r w:rsidR="006F6481" w:rsidRPr="004647F1">
        <w:rPr>
          <w:rFonts w:cs="Times New Roman"/>
          <w:b/>
          <w:sz w:val="22"/>
        </w:rPr>
        <w:t>C</w:t>
      </w:r>
      <w:r w:rsidR="006F6481" w:rsidRPr="004647F1">
        <w:rPr>
          <w:rFonts w:cs="Times New Roman"/>
          <w:sz w:val="22"/>
        </w:rPr>
        <w:t>), EdU assays (</w:t>
      </w:r>
      <w:r w:rsidR="006F6481" w:rsidRPr="004647F1">
        <w:rPr>
          <w:rFonts w:cs="Times New Roman"/>
          <w:b/>
          <w:sz w:val="22"/>
        </w:rPr>
        <w:t>D</w:t>
      </w:r>
      <w:r w:rsidR="006F6481" w:rsidRPr="004647F1">
        <w:rPr>
          <w:rFonts w:cs="Times New Roman"/>
          <w:sz w:val="22"/>
        </w:rPr>
        <w:t>) and MTT assays (</w:t>
      </w:r>
      <w:r w:rsidR="006F6481" w:rsidRPr="004647F1">
        <w:rPr>
          <w:rFonts w:cs="Times New Roman"/>
          <w:b/>
          <w:sz w:val="22"/>
        </w:rPr>
        <w:t>E</w:t>
      </w:r>
      <w:r w:rsidR="006F6481" w:rsidRPr="004647F1">
        <w:rPr>
          <w:rFonts w:cs="Times New Roman"/>
          <w:sz w:val="22"/>
        </w:rPr>
        <w:t>) depicting the change in viability of H</w:t>
      </w:r>
      <w:r w:rsidR="006F6481" w:rsidRPr="004647F1">
        <w:rPr>
          <w:rFonts w:cs="Times New Roman" w:hint="eastAsia"/>
          <w:sz w:val="22"/>
        </w:rPr>
        <w:t>uh</w:t>
      </w:r>
      <w:r w:rsidR="006F6481" w:rsidRPr="004647F1">
        <w:rPr>
          <w:rFonts w:cs="Times New Roman"/>
          <w:sz w:val="22"/>
        </w:rPr>
        <w:t xml:space="preserve">7 cells transfected with </w:t>
      </w:r>
      <w:r w:rsidR="006F6481" w:rsidRPr="004647F1">
        <w:rPr>
          <w:rFonts w:cs="Times New Roman" w:hint="eastAsia"/>
          <w:sz w:val="22"/>
        </w:rPr>
        <w:t>overexpression</w:t>
      </w:r>
      <w:r w:rsidR="006F6481" w:rsidRPr="004647F1">
        <w:rPr>
          <w:rFonts w:cs="Times New Roman"/>
          <w:sz w:val="22"/>
        </w:rPr>
        <w:t xml:space="preserve"> FTO-IT1 </w:t>
      </w:r>
      <w:r w:rsidR="006F6481" w:rsidRPr="004647F1">
        <w:rPr>
          <w:rFonts w:cs="Times New Roman" w:hint="eastAsia"/>
          <w:sz w:val="22"/>
        </w:rPr>
        <w:t>plasmid</w:t>
      </w:r>
      <w:r w:rsidR="006F6481" w:rsidRPr="004647F1">
        <w:rPr>
          <w:rFonts w:cs="Times New Roman"/>
          <w:sz w:val="22"/>
        </w:rPr>
        <w:t xml:space="preserve"> </w:t>
      </w:r>
      <w:r w:rsidR="006F6481" w:rsidRPr="004647F1">
        <w:rPr>
          <w:rFonts w:cs="Times New Roman" w:hint="eastAsia"/>
          <w:sz w:val="22"/>
        </w:rPr>
        <w:t>with</w:t>
      </w:r>
      <w:r w:rsidR="006F6481" w:rsidRPr="004647F1">
        <w:rPr>
          <w:rFonts w:cs="Times New Roman"/>
          <w:sz w:val="22"/>
        </w:rPr>
        <w:t xml:space="preserve"> </w:t>
      </w:r>
      <w:r w:rsidR="006F6481" w:rsidRPr="004647F1">
        <w:rPr>
          <w:rFonts w:cs="Times New Roman" w:hint="eastAsia"/>
          <w:sz w:val="22"/>
        </w:rPr>
        <w:t>or</w:t>
      </w:r>
      <w:r w:rsidR="006F6481" w:rsidRPr="004647F1">
        <w:rPr>
          <w:rFonts w:cs="Times New Roman"/>
          <w:sz w:val="22"/>
        </w:rPr>
        <w:t xml:space="preserve"> </w:t>
      </w:r>
      <w:r w:rsidR="006F6481" w:rsidRPr="004647F1">
        <w:rPr>
          <w:rFonts w:cs="Times New Roman" w:hint="eastAsia"/>
          <w:sz w:val="22"/>
        </w:rPr>
        <w:t>without</w:t>
      </w:r>
      <w:r w:rsidR="006F6481" w:rsidRPr="004647F1">
        <w:rPr>
          <w:rFonts w:cs="Times New Roman"/>
          <w:sz w:val="22"/>
        </w:rPr>
        <w:t xml:space="preserve"> </w:t>
      </w:r>
      <w:r w:rsidR="006F6481" w:rsidRPr="004647F1">
        <w:rPr>
          <w:rFonts w:cs="Times New Roman" w:hint="eastAsia"/>
          <w:sz w:val="22"/>
        </w:rPr>
        <w:t>the</w:t>
      </w:r>
      <w:r w:rsidR="006F6481" w:rsidRPr="004647F1">
        <w:rPr>
          <w:rFonts w:cs="Times New Roman"/>
          <w:sz w:val="22"/>
        </w:rPr>
        <w:t xml:space="preserve"> </w:t>
      </w:r>
      <w:r w:rsidR="006F6481" w:rsidRPr="004647F1">
        <w:rPr>
          <w:rFonts w:cs="Times New Roman" w:hint="eastAsia"/>
          <w:sz w:val="22"/>
        </w:rPr>
        <w:t>treatment</w:t>
      </w:r>
      <w:r w:rsidR="006F6481" w:rsidRPr="004647F1">
        <w:rPr>
          <w:rFonts w:cs="Times New Roman"/>
          <w:sz w:val="22"/>
        </w:rPr>
        <w:t xml:space="preserve"> </w:t>
      </w:r>
      <w:r w:rsidR="006F6481" w:rsidRPr="004647F1">
        <w:rPr>
          <w:rFonts w:cs="Times New Roman" w:hint="eastAsia"/>
          <w:sz w:val="22"/>
        </w:rPr>
        <w:t>of</w:t>
      </w:r>
      <w:r w:rsidR="006F6481" w:rsidRPr="004647F1">
        <w:rPr>
          <w:rFonts w:cs="Times New Roman"/>
          <w:sz w:val="22"/>
        </w:rPr>
        <w:t xml:space="preserve"> 2DG. </w:t>
      </w:r>
    </w:p>
    <w:p w14:paraId="1EFD523E" w14:textId="3EC8B885" w:rsidR="006F6481" w:rsidRPr="004647F1" w:rsidRDefault="006F6481" w:rsidP="000D0DEE">
      <w:pPr>
        <w:spacing w:line="480" w:lineRule="auto"/>
        <w:rPr>
          <w:sz w:val="22"/>
        </w:rPr>
      </w:pPr>
    </w:p>
    <w:p w14:paraId="355B8FAC" w14:textId="20E88E8D" w:rsidR="00973CD5" w:rsidRPr="004647F1" w:rsidRDefault="00973CD5" w:rsidP="000D0DEE">
      <w:pPr>
        <w:spacing w:line="480" w:lineRule="auto"/>
        <w:rPr>
          <w:sz w:val="22"/>
        </w:rPr>
      </w:pPr>
      <w:r w:rsidRPr="004647F1">
        <w:rPr>
          <w:noProof/>
          <w:sz w:val="22"/>
        </w:rPr>
        <w:lastRenderedPageBreak/>
        <w:drawing>
          <wp:inline distT="0" distB="0" distL="0" distR="0" wp14:anchorId="3459122D" wp14:editId="72F7A101">
            <wp:extent cx="5271770" cy="5998845"/>
            <wp:effectExtent l="0" t="0" r="508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1770" cy="5998845"/>
                    </a:xfrm>
                    <a:prstGeom prst="rect">
                      <a:avLst/>
                    </a:prstGeom>
                    <a:noFill/>
                    <a:ln>
                      <a:noFill/>
                    </a:ln>
                  </pic:spPr>
                </pic:pic>
              </a:graphicData>
            </a:graphic>
          </wp:inline>
        </w:drawing>
      </w:r>
    </w:p>
    <w:p w14:paraId="1F5784F1" w14:textId="3754E192" w:rsidR="006F6481" w:rsidRPr="004647F1" w:rsidRDefault="00FD1F39" w:rsidP="000D0DEE">
      <w:pPr>
        <w:spacing w:line="480" w:lineRule="auto"/>
        <w:rPr>
          <w:rFonts w:cs="Times New Roman"/>
          <w:sz w:val="22"/>
        </w:rPr>
      </w:pPr>
      <w:r w:rsidRPr="004647F1">
        <w:rPr>
          <w:b/>
          <w:sz w:val="22"/>
        </w:rPr>
        <w:t>Supplementary</w:t>
      </w:r>
      <w:r w:rsidRPr="004647F1">
        <w:rPr>
          <w:rFonts w:cs="Times New Roman"/>
          <w:b/>
          <w:sz w:val="22"/>
        </w:rPr>
        <w:t xml:space="preserve"> </w:t>
      </w:r>
      <w:r w:rsidR="006F6481" w:rsidRPr="004647F1">
        <w:rPr>
          <w:rFonts w:cs="Times New Roman"/>
          <w:b/>
          <w:sz w:val="22"/>
        </w:rPr>
        <w:t xml:space="preserve">Figure S3. FTO </w:t>
      </w:r>
      <w:r w:rsidR="00EB7DBE" w:rsidRPr="004647F1">
        <w:rPr>
          <w:rFonts w:cs="Times New Roman"/>
          <w:b/>
          <w:sz w:val="22"/>
        </w:rPr>
        <w:t>wa</w:t>
      </w:r>
      <w:r w:rsidR="006F6481" w:rsidRPr="004647F1">
        <w:rPr>
          <w:rFonts w:cs="Times New Roman"/>
          <w:b/>
          <w:sz w:val="22"/>
        </w:rPr>
        <w:t>s a critical target for FTO-IT1 regulating glycolysis</w:t>
      </w:r>
      <w:r w:rsidRPr="004647F1">
        <w:rPr>
          <w:rFonts w:cs="Times New Roman"/>
          <w:b/>
          <w:sz w:val="22"/>
        </w:rPr>
        <w:t>.</w:t>
      </w:r>
      <w:r w:rsidR="006F6481" w:rsidRPr="004647F1">
        <w:rPr>
          <w:rFonts w:cs="Times New Roman"/>
          <w:b/>
          <w:sz w:val="22"/>
        </w:rPr>
        <w:t xml:space="preserve"> A. </w:t>
      </w:r>
      <w:r w:rsidR="006F6481" w:rsidRPr="004647F1">
        <w:rPr>
          <w:rFonts w:cs="Times New Roman"/>
          <w:sz w:val="22"/>
        </w:rPr>
        <w:t xml:space="preserve">qRT-PCR </w:t>
      </w:r>
      <w:r w:rsidR="006F6481" w:rsidRPr="004647F1">
        <w:rPr>
          <w:rFonts w:cs="Times New Roman" w:hint="eastAsia"/>
          <w:sz w:val="22"/>
        </w:rPr>
        <w:t>(</w:t>
      </w:r>
      <w:r w:rsidR="006F6481" w:rsidRPr="004647F1">
        <w:rPr>
          <w:rFonts w:cs="Times New Roman"/>
          <w:sz w:val="22"/>
        </w:rPr>
        <w:t xml:space="preserve">left) </w:t>
      </w:r>
      <w:r w:rsidR="006F6481" w:rsidRPr="004647F1">
        <w:rPr>
          <w:rFonts w:cs="Times New Roman" w:hint="eastAsia"/>
          <w:sz w:val="22"/>
        </w:rPr>
        <w:t>and</w:t>
      </w:r>
      <w:r w:rsidR="006F6481" w:rsidRPr="004647F1">
        <w:rPr>
          <w:rFonts w:cs="Times New Roman"/>
          <w:sz w:val="22"/>
        </w:rPr>
        <w:t xml:space="preserve"> W</w:t>
      </w:r>
      <w:r w:rsidR="006F6481" w:rsidRPr="004647F1">
        <w:rPr>
          <w:rFonts w:cs="Times New Roman" w:hint="eastAsia"/>
          <w:sz w:val="22"/>
        </w:rPr>
        <w:t>estern</w:t>
      </w:r>
      <w:r w:rsidR="006F6481" w:rsidRPr="004647F1">
        <w:rPr>
          <w:rFonts w:cs="Times New Roman"/>
          <w:sz w:val="22"/>
        </w:rPr>
        <w:t xml:space="preserve"> </w:t>
      </w:r>
      <w:r w:rsidR="006F6481" w:rsidRPr="004647F1">
        <w:rPr>
          <w:rFonts w:cs="Times New Roman" w:hint="eastAsia"/>
          <w:sz w:val="22"/>
        </w:rPr>
        <w:t>blot</w:t>
      </w:r>
      <w:r w:rsidR="006F6481" w:rsidRPr="004647F1">
        <w:rPr>
          <w:rFonts w:cs="Times New Roman"/>
          <w:sz w:val="22"/>
        </w:rPr>
        <w:t xml:space="preserve"> </w:t>
      </w:r>
      <w:r w:rsidR="006F6481" w:rsidRPr="004647F1">
        <w:rPr>
          <w:rFonts w:cs="Times New Roman" w:hint="eastAsia"/>
          <w:sz w:val="22"/>
        </w:rPr>
        <w:t>(</w:t>
      </w:r>
      <w:r w:rsidR="006F6481" w:rsidRPr="004647F1">
        <w:rPr>
          <w:rFonts w:cs="Times New Roman"/>
          <w:sz w:val="22"/>
        </w:rPr>
        <w:t>right) showed the relative levels of FTO in normal liver cell line (MIHA) and HCC cell lines.</w:t>
      </w:r>
      <w:r w:rsidR="006F6481" w:rsidRPr="004647F1">
        <w:rPr>
          <w:rFonts w:cs="Times New Roman"/>
          <w:b/>
          <w:sz w:val="22"/>
        </w:rPr>
        <w:t xml:space="preserve"> </w:t>
      </w:r>
      <w:r w:rsidR="006F6481" w:rsidRPr="004647F1">
        <w:rPr>
          <w:rFonts w:cs="Times New Roman" w:hint="eastAsia"/>
          <w:b/>
          <w:sz w:val="22"/>
        </w:rPr>
        <w:t>B</w:t>
      </w:r>
      <w:r w:rsidR="006F6481" w:rsidRPr="004647F1">
        <w:rPr>
          <w:rFonts w:cs="Times New Roman"/>
          <w:b/>
          <w:sz w:val="22"/>
        </w:rPr>
        <w:t xml:space="preserve">. </w:t>
      </w:r>
      <w:r w:rsidR="006F6481" w:rsidRPr="004647F1">
        <w:rPr>
          <w:rFonts w:cs="Times New Roman"/>
          <w:sz w:val="22"/>
        </w:rPr>
        <w:t xml:space="preserve">GSEA analyses of FTO-correlated genes in HCC tissues from TCGA database. </w:t>
      </w:r>
      <w:r w:rsidR="006F6481" w:rsidRPr="004647F1">
        <w:rPr>
          <w:rFonts w:cs="Times New Roman" w:hint="eastAsia"/>
          <w:b/>
          <w:sz w:val="22"/>
        </w:rPr>
        <w:t>C</w:t>
      </w:r>
      <w:r w:rsidR="006F6481" w:rsidRPr="004647F1">
        <w:rPr>
          <w:rFonts w:cs="Times New Roman"/>
          <w:b/>
          <w:sz w:val="22"/>
        </w:rPr>
        <w:t xml:space="preserve">. </w:t>
      </w:r>
      <w:r w:rsidR="006F6481" w:rsidRPr="004647F1">
        <w:rPr>
          <w:sz w:val="22"/>
        </w:rPr>
        <w:t xml:space="preserve">The mRNA (left) and protein (right) level of FTO after overexpressing FTO-IT1. </w:t>
      </w:r>
      <w:r w:rsidR="006F6481" w:rsidRPr="004647F1">
        <w:rPr>
          <w:rFonts w:cs="Times New Roman" w:hint="eastAsia"/>
          <w:b/>
          <w:sz w:val="22"/>
        </w:rPr>
        <w:t>D</w:t>
      </w:r>
      <w:r w:rsidR="006F6481" w:rsidRPr="004647F1">
        <w:rPr>
          <w:rFonts w:cs="Times New Roman"/>
          <w:b/>
          <w:sz w:val="22"/>
        </w:rPr>
        <w:t xml:space="preserve">. </w:t>
      </w:r>
      <w:r w:rsidR="006F6481" w:rsidRPr="004647F1">
        <w:rPr>
          <w:rFonts w:cs="Times New Roman"/>
          <w:sz w:val="22"/>
        </w:rPr>
        <w:t xml:space="preserve">The knockdown and overexpression efficiency of FTO were detected in HCC cells. </w:t>
      </w:r>
      <w:r w:rsidR="006F6481" w:rsidRPr="004647F1">
        <w:rPr>
          <w:rFonts w:cs="Times New Roman" w:hint="eastAsia"/>
          <w:b/>
          <w:sz w:val="22"/>
        </w:rPr>
        <w:t>E</w:t>
      </w:r>
      <w:r w:rsidR="006F6481" w:rsidRPr="004647F1">
        <w:rPr>
          <w:rFonts w:cs="Times New Roman"/>
          <w:b/>
          <w:sz w:val="22"/>
        </w:rPr>
        <w:t xml:space="preserve">. </w:t>
      </w:r>
      <w:r w:rsidR="006F6481" w:rsidRPr="004647F1">
        <w:rPr>
          <w:rFonts w:cs="Times New Roman"/>
          <w:sz w:val="22"/>
        </w:rPr>
        <w:t>The glucose uptake (left), lactate production (middle) and pH value</w:t>
      </w:r>
      <w:bookmarkStart w:id="5" w:name="_Hlk97742802"/>
      <w:r w:rsidR="006F6481" w:rsidRPr="004647F1">
        <w:rPr>
          <w:rFonts w:cs="Times New Roman"/>
          <w:sz w:val="22"/>
        </w:rPr>
        <w:t xml:space="preserve"> (right) in </w:t>
      </w:r>
      <w:bookmarkEnd w:id="5"/>
      <w:r w:rsidR="006F6481" w:rsidRPr="004647F1">
        <w:rPr>
          <w:rFonts w:cs="Times New Roman" w:hint="eastAsia"/>
          <w:sz w:val="22"/>
        </w:rPr>
        <w:t>cell</w:t>
      </w:r>
      <w:r w:rsidR="006F6481" w:rsidRPr="004647F1">
        <w:rPr>
          <w:rFonts w:cs="Times New Roman"/>
          <w:sz w:val="22"/>
        </w:rPr>
        <w:t xml:space="preserve"> </w:t>
      </w:r>
      <w:r w:rsidR="006F6481" w:rsidRPr="004647F1">
        <w:rPr>
          <w:rFonts w:cs="Times New Roman" w:hint="eastAsia"/>
          <w:sz w:val="22"/>
        </w:rPr>
        <w:t>medium</w:t>
      </w:r>
      <w:r w:rsidR="006F6481" w:rsidRPr="004647F1">
        <w:rPr>
          <w:rFonts w:cs="Times New Roman"/>
          <w:sz w:val="22"/>
        </w:rPr>
        <w:t xml:space="preserve"> of Huh7 cells transfected with </w:t>
      </w:r>
      <w:r w:rsidR="006F6481" w:rsidRPr="004647F1">
        <w:rPr>
          <w:rFonts w:cs="Times New Roman" w:hint="eastAsia"/>
          <w:sz w:val="22"/>
        </w:rPr>
        <w:t>empty</w:t>
      </w:r>
      <w:r w:rsidR="006F6481" w:rsidRPr="004647F1">
        <w:rPr>
          <w:rFonts w:cs="Times New Roman"/>
          <w:sz w:val="22"/>
        </w:rPr>
        <w:t xml:space="preserve"> </w:t>
      </w:r>
      <w:r w:rsidR="006F6481" w:rsidRPr="004647F1">
        <w:rPr>
          <w:rFonts w:cs="Times New Roman" w:hint="eastAsia"/>
          <w:sz w:val="22"/>
        </w:rPr>
        <w:t>vector</w:t>
      </w:r>
      <w:r w:rsidR="006F6481" w:rsidRPr="004647F1">
        <w:rPr>
          <w:rFonts w:cs="Times New Roman"/>
          <w:sz w:val="22"/>
        </w:rPr>
        <w:t xml:space="preserve"> or </w:t>
      </w:r>
      <w:r w:rsidR="006F6481" w:rsidRPr="004647F1">
        <w:rPr>
          <w:rFonts w:cs="Times New Roman" w:hint="eastAsia"/>
          <w:sz w:val="22"/>
        </w:rPr>
        <w:t>overexpression</w:t>
      </w:r>
      <w:r w:rsidR="006F6481" w:rsidRPr="004647F1">
        <w:rPr>
          <w:rFonts w:cs="Times New Roman"/>
          <w:sz w:val="22"/>
        </w:rPr>
        <w:t xml:space="preserve"> FTO </w:t>
      </w:r>
      <w:r w:rsidR="006F6481" w:rsidRPr="004647F1">
        <w:rPr>
          <w:rFonts w:cs="Times New Roman" w:hint="eastAsia"/>
          <w:sz w:val="22"/>
        </w:rPr>
        <w:t>plasmid</w:t>
      </w:r>
      <w:r w:rsidR="006F6481" w:rsidRPr="004647F1">
        <w:rPr>
          <w:rFonts w:cs="Times New Roman"/>
          <w:sz w:val="22"/>
        </w:rPr>
        <w:t xml:space="preserve">. </w:t>
      </w:r>
      <w:r w:rsidR="006F6481" w:rsidRPr="004647F1">
        <w:rPr>
          <w:rFonts w:cs="Times New Roman" w:hint="eastAsia"/>
          <w:b/>
          <w:sz w:val="22"/>
        </w:rPr>
        <w:t>F</w:t>
      </w:r>
      <w:r w:rsidR="006F6481" w:rsidRPr="004647F1">
        <w:rPr>
          <w:rFonts w:cs="Times New Roman"/>
          <w:b/>
          <w:sz w:val="22"/>
        </w:rPr>
        <w:t xml:space="preserve">-H. </w:t>
      </w:r>
      <w:r w:rsidR="006F6481" w:rsidRPr="004647F1">
        <w:rPr>
          <w:rFonts w:cs="Times New Roman"/>
          <w:sz w:val="22"/>
        </w:rPr>
        <w:t xml:space="preserve">Colony </w:t>
      </w:r>
      <w:r w:rsidR="006F6481" w:rsidRPr="004647F1">
        <w:rPr>
          <w:rFonts w:cs="Times New Roman"/>
          <w:sz w:val="22"/>
        </w:rPr>
        <w:lastRenderedPageBreak/>
        <w:t>formation assays (</w:t>
      </w:r>
      <w:r w:rsidR="006F6481" w:rsidRPr="004647F1">
        <w:rPr>
          <w:rFonts w:cs="Times New Roman"/>
          <w:b/>
          <w:sz w:val="22"/>
        </w:rPr>
        <w:t>F</w:t>
      </w:r>
      <w:r w:rsidR="006F6481" w:rsidRPr="004647F1">
        <w:rPr>
          <w:rFonts w:cs="Times New Roman"/>
          <w:sz w:val="22"/>
        </w:rPr>
        <w:t>), EdU assays (</w:t>
      </w:r>
      <w:r w:rsidR="006F6481" w:rsidRPr="004647F1">
        <w:rPr>
          <w:rFonts w:cs="Times New Roman"/>
          <w:b/>
          <w:sz w:val="22"/>
        </w:rPr>
        <w:t>G</w:t>
      </w:r>
      <w:r w:rsidR="006F6481" w:rsidRPr="004647F1">
        <w:rPr>
          <w:rFonts w:cs="Times New Roman"/>
          <w:sz w:val="22"/>
        </w:rPr>
        <w:t>) and MTT assays (</w:t>
      </w:r>
      <w:r w:rsidR="006F6481" w:rsidRPr="004647F1">
        <w:rPr>
          <w:rFonts w:cs="Times New Roman"/>
          <w:b/>
          <w:sz w:val="22"/>
        </w:rPr>
        <w:t>H</w:t>
      </w:r>
      <w:r w:rsidR="006F6481" w:rsidRPr="004647F1">
        <w:rPr>
          <w:rFonts w:cs="Times New Roman"/>
          <w:sz w:val="22"/>
        </w:rPr>
        <w:t>) depicting the change in viability of H</w:t>
      </w:r>
      <w:r w:rsidR="006F6481" w:rsidRPr="004647F1">
        <w:rPr>
          <w:rFonts w:cs="Times New Roman" w:hint="eastAsia"/>
          <w:sz w:val="22"/>
        </w:rPr>
        <w:t>uh</w:t>
      </w:r>
      <w:r w:rsidR="006F6481" w:rsidRPr="004647F1">
        <w:rPr>
          <w:rFonts w:cs="Times New Roman"/>
          <w:sz w:val="22"/>
        </w:rPr>
        <w:t xml:space="preserve">7 cells transfected with </w:t>
      </w:r>
      <w:r w:rsidR="006F6481" w:rsidRPr="004647F1">
        <w:rPr>
          <w:rFonts w:cs="Times New Roman" w:hint="eastAsia"/>
          <w:sz w:val="22"/>
        </w:rPr>
        <w:t>overexpression</w:t>
      </w:r>
      <w:r w:rsidR="006F6481" w:rsidRPr="004647F1">
        <w:rPr>
          <w:rFonts w:cs="Times New Roman"/>
          <w:sz w:val="22"/>
        </w:rPr>
        <w:t xml:space="preserve"> FTO </w:t>
      </w:r>
      <w:r w:rsidR="006F6481" w:rsidRPr="004647F1">
        <w:rPr>
          <w:rFonts w:cs="Times New Roman" w:hint="eastAsia"/>
          <w:sz w:val="22"/>
        </w:rPr>
        <w:t>plasmid</w:t>
      </w:r>
      <w:r w:rsidR="006F6481" w:rsidRPr="004647F1">
        <w:rPr>
          <w:rFonts w:cs="Times New Roman"/>
          <w:sz w:val="22"/>
        </w:rPr>
        <w:t xml:space="preserve"> </w:t>
      </w:r>
      <w:r w:rsidR="006F6481" w:rsidRPr="004647F1">
        <w:rPr>
          <w:rFonts w:cs="Times New Roman" w:hint="eastAsia"/>
          <w:sz w:val="22"/>
        </w:rPr>
        <w:t>with</w:t>
      </w:r>
      <w:r w:rsidR="006F6481" w:rsidRPr="004647F1">
        <w:rPr>
          <w:rFonts w:cs="Times New Roman"/>
          <w:sz w:val="22"/>
        </w:rPr>
        <w:t xml:space="preserve"> </w:t>
      </w:r>
      <w:r w:rsidR="006F6481" w:rsidRPr="004647F1">
        <w:rPr>
          <w:rFonts w:cs="Times New Roman" w:hint="eastAsia"/>
          <w:sz w:val="22"/>
        </w:rPr>
        <w:t>or</w:t>
      </w:r>
      <w:r w:rsidR="006F6481" w:rsidRPr="004647F1">
        <w:rPr>
          <w:rFonts w:cs="Times New Roman"/>
          <w:sz w:val="22"/>
        </w:rPr>
        <w:t xml:space="preserve"> </w:t>
      </w:r>
      <w:r w:rsidR="006F6481" w:rsidRPr="004647F1">
        <w:rPr>
          <w:rFonts w:cs="Times New Roman" w:hint="eastAsia"/>
          <w:sz w:val="22"/>
        </w:rPr>
        <w:t>without</w:t>
      </w:r>
      <w:r w:rsidR="006F6481" w:rsidRPr="004647F1">
        <w:rPr>
          <w:rFonts w:cs="Times New Roman"/>
          <w:sz w:val="22"/>
        </w:rPr>
        <w:t xml:space="preserve"> </w:t>
      </w:r>
      <w:r w:rsidR="006F6481" w:rsidRPr="004647F1">
        <w:rPr>
          <w:rFonts w:cs="Times New Roman" w:hint="eastAsia"/>
          <w:sz w:val="22"/>
        </w:rPr>
        <w:t>the</w:t>
      </w:r>
      <w:r w:rsidR="006F6481" w:rsidRPr="004647F1">
        <w:rPr>
          <w:rFonts w:cs="Times New Roman"/>
          <w:sz w:val="22"/>
        </w:rPr>
        <w:t xml:space="preserve"> </w:t>
      </w:r>
      <w:r w:rsidR="006F6481" w:rsidRPr="004647F1">
        <w:rPr>
          <w:rFonts w:cs="Times New Roman" w:hint="eastAsia"/>
          <w:sz w:val="22"/>
        </w:rPr>
        <w:t>treatment</w:t>
      </w:r>
      <w:r w:rsidR="006F6481" w:rsidRPr="004647F1">
        <w:rPr>
          <w:rFonts w:cs="Times New Roman"/>
          <w:sz w:val="22"/>
        </w:rPr>
        <w:t xml:space="preserve"> </w:t>
      </w:r>
      <w:r w:rsidR="006F6481" w:rsidRPr="004647F1">
        <w:rPr>
          <w:rFonts w:cs="Times New Roman" w:hint="eastAsia"/>
          <w:sz w:val="22"/>
        </w:rPr>
        <w:t>of</w:t>
      </w:r>
      <w:r w:rsidR="006F6481" w:rsidRPr="004647F1">
        <w:rPr>
          <w:rFonts w:cs="Times New Roman"/>
          <w:sz w:val="22"/>
        </w:rPr>
        <w:t xml:space="preserve"> 2DG. </w:t>
      </w:r>
      <w:r w:rsidR="006F6481" w:rsidRPr="004647F1">
        <w:rPr>
          <w:rFonts w:cs="Times New Roman"/>
          <w:b/>
          <w:sz w:val="22"/>
        </w:rPr>
        <w:t xml:space="preserve">I-K. </w:t>
      </w:r>
      <w:r w:rsidR="006F6481" w:rsidRPr="004647F1">
        <w:rPr>
          <w:sz w:val="22"/>
        </w:rPr>
        <w:t xml:space="preserve">The proliferation of </w:t>
      </w:r>
      <w:r w:rsidR="006F6481" w:rsidRPr="004647F1">
        <w:rPr>
          <w:rFonts w:cs="Times New Roman"/>
          <w:sz w:val="22"/>
        </w:rPr>
        <w:t>H</w:t>
      </w:r>
      <w:r w:rsidR="006F6481" w:rsidRPr="004647F1">
        <w:rPr>
          <w:rFonts w:cs="Times New Roman" w:hint="eastAsia"/>
          <w:sz w:val="22"/>
        </w:rPr>
        <w:t>uh</w:t>
      </w:r>
      <w:r w:rsidR="006F6481" w:rsidRPr="004647F1">
        <w:rPr>
          <w:rFonts w:cs="Times New Roman"/>
          <w:sz w:val="22"/>
        </w:rPr>
        <w:t>7</w:t>
      </w:r>
      <w:r w:rsidR="006F6481" w:rsidRPr="004647F1">
        <w:rPr>
          <w:sz w:val="22"/>
        </w:rPr>
        <w:t xml:space="preserve"> </w:t>
      </w:r>
      <w:r w:rsidR="006F6481" w:rsidRPr="004647F1">
        <w:rPr>
          <w:rFonts w:hint="eastAsia"/>
          <w:sz w:val="22"/>
        </w:rPr>
        <w:t>cells</w:t>
      </w:r>
      <w:r w:rsidR="006F6481" w:rsidRPr="004647F1">
        <w:rPr>
          <w:sz w:val="22"/>
        </w:rPr>
        <w:t xml:space="preserve"> transfected with empty vector, overexpression FTO-IT1 plasmid </w:t>
      </w:r>
      <w:r w:rsidR="006F6481" w:rsidRPr="004647F1">
        <w:rPr>
          <w:rFonts w:hint="eastAsia"/>
          <w:sz w:val="22"/>
        </w:rPr>
        <w:t>and</w:t>
      </w:r>
      <w:r w:rsidR="006F6481" w:rsidRPr="004647F1">
        <w:rPr>
          <w:sz w:val="22"/>
        </w:rPr>
        <w:t xml:space="preserve"> </w:t>
      </w:r>
      <w:r w:rsidR="006F6481" w:rsidRPr="004647F1">
        <w:rPr>
          <w:rFonts w:hint="eastAsia"/>
          <w:sz w:val="22"/>
        </w:rPr>
        <w:t>si</w:t>
      </w:r>
      <w:r w:rsidR="006F6481" w:rsidRPr="004647F1">
        <w:rPr>
          <w:sz w:val="22"/>
        </w:rPr>
        <w:t>FTO was evaluated by colony formation assays (</w:t>
      </w:r>
      <w:r w:rsidR="006F6481" w:rsidRPr="004647F1">
        <w:rPr>
          <w:b/>
          <w:sz w:val="22"/>
        </w:rPr>
        <w:t>I</w:t>
      </w:r>
      <w:r w:rsidR="006F6481" w:rsidRPr="004647F1">
        <w:rPr>
          <w:sz w:val="22"/>
        </w:rPr>
        <w:t>), EdU assays (</w:t>
      </w:r>
      <w:r w:rsidR="006F6481" w:rsidRPr="004647F1">
        <w:rPr>
          <w:b/>
          <w:sz w:val="22"/>
        </w:rPr>
        <w:t>J</w:t>
      </w:r>
      <w:r w:rsidR="006F6481" w:rsidRPr="004647F1">
        <w:rPr>
          <w:sz w:val="22"/>
        </w:rPr>
        <w:t>) and MTT assay</w:t>
      </w:r>
      <w:r w:rsidR="006F6481" w:rsidRPr="004647F1">
        <w:rPr>
          <w:rFonts w:hint="eastAsia"/>
          <w:sz w:val="22"/>
        </w:rPr>
        <w:t>s</w:t>
      </w:r>
      <w:r w:rsidR="006F6481" w:rsidRPr="004647F1">
        <w:rPr>
          <w:sz w:val="22"/>
        </w:rPr>
        <w:t xml:space="preserve"> (</w:t>
      </w:r>
      <w:r w:rsidR="006F6481" w:rsidRPr="004647F1">
        <w:rPr>
          <w:b/>
          <w:sz w:val="22"/>
        </w:rPr>
        <w:t>K</w:t>
      </w:r>
      <w:r w:rsidR="006F6481" w:rsidRPr="004647F1">
        <w:rPr>
          <w:sz w:val="22"/>
        </w:rPr>
        <w:t xml:space="preserve">). </w:t>
      </w:r>
    </w:p>
    <w:p w14:paraId="5E287300" w14:textId="14B177BD" w:rsidR="006F6481" w:rsidRPr="004647F1" w:rsidRDefault="006F6481" w:rsidP="000D0DEE">
      <w:pPr>
        <w:spacing w:line="480" w:lineRule="auto"/>
        <w:rPr>
          <w:sz w:val="22"/>
        </w:rPr>
      </w:pPr>
    </w:p>
    <w:p w14:paraId="774B5032" w14:textId="6D023CBB" w:rsidR="00973CD5" w:rsidRDefault="00003F74" w:rsidP="000D0DEE">
      <w:pPr>
        <w:spacing w:line="480" w:lineRule="auto"/>
        <w:rPr>
          <w:sz w:val="22"/>
        </w:rPr>
      </w:pPr>
      <w:r>
        <w:rPr>
          <w:noProof/>
          <w:sz w:val="22"/>
        </w:rPr>
        <w:drawing>
          <wp:inline distT="0" distB="0" distL="0" distR="0" wp14:anchorId="64087769" wp14:editId="1D80B090">
            <wp:extent cx="5276850" cy="61341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6134100"/>
                    </a:xfrm>
                    <a:prstGeom prst="rect">
                      <a:avLst/>
                    </a:prstGeom>
                    <a:noFill/>
                    <a:ln>
                      <a:noFill/>
                    </a:ln>
                  </pic:spPr>
                </pic:pic>
              </a:graphicData>
            </a:graphic>
          </wp:inline>
        </w:drawing>
      </w:r>
    </w:p>
    <w:p w14:paraId="70265853" w14:textId="0A175507" w:rsidR="00003F74" w:rsidRDefault="00003F74" w:rsidP="000D0DEE">
      <w:pPr>
        <w:spacing w:line="480" w:lineRule="auto"/>
        <w:rPr>
          <w:sz w:val="22"/>
        </w:rPr>
      </w:pPr>
    </w:p>
    <w:p w14:paraId="36B96A4F" w14:textId="547F7970" w:rsidR="00003F74" w:rsidRPr="00003F74" w:rsidRDefault="00003F74" w:rsidP="00003F74">
      <w:pPr>
        <w:spacing w:line="480" w:lineRule="auto"/>
        <w:rPr>
          <w:sz w:val="22"/>
        </w:rPr>
      </w:pPr>
      <w:r w:rsidRPr="004647F1">
        <w:rPr>
          <w:b/>
          <w:sz w:val="22"/>
        </w:rPr>
        <w:lastRenderedPageBreak/>
        <w:t>Supplementary</w:t>
      </w:r>
      <w:r w:rsidRPr="004647F1">
        <w:rPr>
          <w:rFonts w:cs="Times New Roman"/>
          <w:b/>
          <w:sz w:val="22"/>
        </w:rPr>
        <w:t xml:space="preserve"> Figure S</w:t>
      </w:r>
      <w:r>
        <w:rPr>
          <w:rFonts w:cs="Times New Roman"/>
          <w:b/>
          <w:sz w:val="22"/>
        </w:rPr>
        <w:t>4</w:t>
      </w:r>
      <w:r w:rsidRPr="00003F74">
        <w:rPr>
          <w:b/>
          <w:sz w:val="22"/>
        </w:rPr>
        <w:t xml:space="preserve">. FTO </w:t>
      </w:r>
      <w:r w:rsidRPr="00003F74">
        <w:rPr>
          <w:rFonts w:hint="eastAsia"/>
          <w:b/>
          <w:sz w:val="22"/>
        </w:rPr>
        <w:t>regulated</w:t>
      </w:r>
      <w:r w:rsidRPr="00003F74">
        <w:rPr>
          <w:b/>
          <w:sz w:val="22"/>
        </w:rPr>
        <w:t xml:space="preserve"> the invasion</w:t>
      </w:r>
      <w:r w:rsidRPr="00003F74">
        <w:rPr>
          <w:rFonts w:hint="eastAsia"/>
          <w:b/>
          <w:sz w:val="22"/>
        </w:rPr>
        <w:t>,</w:t>
      </w:r>
      <w:r w:rsidRPr="00003F74">
        <w:rPr>
          <w:b/>
          <w:sz w:val="22"/>
        </w:rPr>
        <w:t xml:space="preserve"> metastasis and apoptosis of HCC cells. </w:t>
      </w:r>
      <w:r w:rsidRPr="00003F74">
        <w:rPr>
          <w:rFonts w:hint="eastAsia"/>
          <w:b/>
          <w:sz w:val="22"/>
        </w:rPr>
        <w:t>A.</w:t>
      </w:r>
      <w:r w:rsidRPr="00003F74">
        <w:rPr>
          <w:b/>
          <w:sz w:val="22"/>
        </w:rPr>
        <w:t xml:space="preserve"> </w:t>
      </w:r>
      <w:r w:rsidRPr="00003F74">
        <w:rPr>
          <w:sz w:val="22"/>
        </w:rPr>
        <w:t>Wound-healing assay was performed to evaluate the migration ability of HCC cells transfected with siNC or siFTO. Representative images of three time points (0 h, 24 h) after would scratching of cells were shown. T</w:t>
      </w:r>
      <w:r w:rsidRPr="00003F74">
        <w:rPr>
          <w:rFonts w:hint="eastAsia"/>
          <w:sz w:val="22"/>
        </w:rPr>
        <w:t>he</w:t>
      </w:r>
      <w:r w:rsidRPr="00003F74">
        <w:rPr>
          <w:sz w:val="22"/>
        </w:rPr>
        <w:t xml:space="preserve"> </w:t>
      </w:r>
      <w:r w:rsidRPr="00003F74">
        <w:rPr>
          <w:rFonts w:hint="eastAsia"/>
          <w:sz w:val="22"/>
        </w:rPr>
        <w:t>result</w:t>
      </w:r>
      <w:r w:rsidRPr="00003F74">
        <w:rPr>
          <w:sz w:val="22"/>
        </w:rPr>
        <w:t xml:space="preserve"> </w:t>
      </w:r>
      <w:r w:rsidRPr="00003F74">
        <w:rPr>
          <w:rFonts w:hint="eastAsia"/>
          <w:sz w:val="22"/>
        </w:rPr>
        <w:t>displayed</w:t>
      </w:r>
      <w:r w:rsidRPr="00003F74">
        <w:rPr>
          <w:sz w:val="22"/>
        </w:rPr>
        <w:t xml:space="preserve"> </w:t>
      </w:r>
      <w:r w:rsidRPr="00003F74">
        <w:rPr>
          <w:rFonts w:hint="eastAsia"/>
          <w:sz w:val="22"/>
        </w:rPr>
        <w:t>that</w:t>
      </w:r>
      <w:r w:rsidRPr="00003F74">
        <w:rPr>
          <w:sz w:val="22"/>
        </w:rPr>
        <w:t xml:space="preserve"> </w:t>
      </w:r>
      <w:r w:rsidRPr="00003F74">
        <w:rPr>
          <w:rFonts w:hint="eastAsia"/>
          <w:sz w:val="22"/>
        </w:rPr>
        <w:t>the</w:t>
      </w:r>
      <w:r w:rsidRPr="00003F74">
        <w:rPr>
          <w:sz w:val="22"/>
        </w:rPr>
        <w:t xml:space="preserve"> </w:t>
      </w:r>
      <w:r w:rsidRPr="00003F74">
        <w:rPr>
          <w:rFonts w:hint="eastAsia"/>
          <w:sz w:val="22"/>
        </w:rPr>
        <w:t>wound</w:t>
      </w:r>
      <w:r w:rsidRPr="00003F74">
        <w:rPr>
          <w:sz w:val="22"/>
        </w:rPr>
        <w:t xml:space="preserve"> </w:t>
      </w:r>
      <w:r w:rsidRPr="00003F74">
        <w:rPr>
          <w:rFonts w:hint="eastAsia"/>
          <w:sz w:val="22"/>
        </w:rPr>
        <w:t>healing</w:t>
      </w:r>
      <w:r w:rsidRPr="00003F74">
        <w:rPr>
          <w:sz w:val="22"/>
        </w:rPr>
        <w:t xml:space="preserve"> </w:t>
      </w:r>
      <w:r w:rsidRPr="00003F74">
        <w:rPr>
          <w:rFonts w:hint="eastAsia"/>
          <w:sz w:val="22"/>
        </w:rPr>
        <w:t>was</w:t>
      </w:r>
      <w:r w:rsidRPr="00003F74">
        <w:rPr>
          <w:sz w:val="22"/>
        </w:rPr>
        <w:t xml:space="preserve"> </w:t>
      </w:r>
      <w:r w:rsidRPr="00003F74">
        <w:rPr>
          <w:rFonts w:hint="eastAsia"/>
          <w:sz w:val="22"/>
        </w:rPr>
        <w:t>smaller</w:t>
      </w:r>
      <w:r w:rsidRPr="00003F74">
        <w:rPr>
          <w:sz w:val="22"/>
        </w:rPr>
        <w:t xml:space="preserve"> </w:t>
      </w:r>
      <w:r w:rsidRPr="00003F74">
        <w:rPr>
          <w:rFonts w:hint="eastAsia"/>
          <w:sz w:val="22"/>
        </w:rPr>
        <w:t>in</w:t>
      </w:r>
      <w:r w:rsidRPr="00003F74">
        <w:rPr>
          <w:sz w:val="22"/>
        </w:rPr>
        <w:t xml:space="preserve"> </w:t>
      </w:r>
      <w:r w:rsidRPr="00003F74">
        <w:rPr>
          <w:rFonts w:hint="eastAsia"/>
          <w:sz w:val="22"/>
        </w:rPr>
        <w:t>siFTO</w:t>
      </w:r>
      <w:r w:rsidRPr="00003F74">
        <w:rPr>
          <w:sz w:val="22"/>
        </w:rPr>
        <w:t xml:space="preserve"> </w:t>
      </w:r>
      <w:r w:rsidRPr="00003F74">
        <w:rPr>
          <w:rFonts w:hint="eastAsia"/>
          <w:sz w:val="22"/>
        </w:rPr>
        <w:t>group</w:t>
      </w:r>
      <w:r w:rsidRPr="00003F74">
        <w:rPr>
          <w:sz w:val="22"/>
        </w:rPr>
        <w:t xml:space="preserve"> </w:t>
      </w:r>
      <w:r w:rsidRPr="00003F74">
        <w:rPr>
          <w:rFonts w:hint="eastAsia"/>
          <w:sz w:val="22"/>
        </w:rPr>
        <w:t>than</w:t>
      </w:r>
      <w:r w:rsidRPr="00003F74">
        <w:rPr>
          <w:sz w:val="22"/>
        </w:rPr>
        <w:t xml:space="preserve"> </w:t>
      </w:r>
      <w:r w:rsidRPr="00003F74">
        <w:rPr>
          <w:rFonts w:hint="eastAsia"/>
          <w:sz w:val="22"/>
        </w:rPr>
        <w:t>si</w:t>
      </w:r>
      <w:r w:rsidRPr="00003F74">
        <w:rPr>
          <w:sz w:val="22"/>
        </w:rPr>
        <w:t xml:space="preserve">NC </w:t>
      </w:r>
      <w:r w:rsidRPr="00003F74">
        <w:rPr>
          <w:rFonts w:hint="eastAsia"/>
          <w:sz w:val="22"/>
        </w:rPr>
        <w:t>group</w:t>
      </w:r>
      <w:r w:rsidRPr="00003F74">
        <w:rPr>
          <w:sz w:val="22"/>
        </w:rPr>
        <w:t xml:space="preserve">. </w:t>
      </w:r>
    </w:p>
    <w:p w14:paraId="02301DF0" w14:textId="77777777" w:rsidR="00003F74" w:rsidRPr="00003F74" w:rsidRDefault="00003F74" w:rsidP="00003F74">
      <w:pPr>
        <w:spacing w:line="480" w:lineRule="auto"/>
        <w:rPr>
          <w:b/>
          <w:sz w:val="22"/>
        </w:rPr>
      </w:pPr>
      <w:r w:rsidRPr="00003F74">
        <w:rPr>
          <w:b/>
          <w:sz w:val="22"/>
        </w:rPr>
        <w:t xml:space="preserve">B. </w:t>
      </w:r>
      <w:r w:rsidRPr="00003F74">
        <w:rPr>
          <w:sz w:val="22"/>
        </w:rPr>
        <w:t>Transwell assay was performed to evaluate the invasion ability of HCC cells t</w:t>
      </w:r>
      <w:bookmarkStart w:id="6" w:name="OLE_LINK11"/>
      <w:r w:rsidRPr="00003F74">
        <w:rPr>
          <w:sz w:val="22"/>
        </w:rPr>
        <w:t>ransfected with siNC or siFTO</w:t>
      </w:r>
      <w:bookmarkEnd w:id="6"/>
      <w:r w:rsidRPr="00003F74">
        <w:rPr>
          <w:sz w:val="22"/>
        </w:rPr>
        <w:t>. Representative images of invaded cells stained with crystal violet were shown. T</w:t>
      </w:r>
      <w:r w:rsidRPr="00003F74">
        <w:rPr>
          <w:rFonts w:hint="eastAsia"/>
          <w:sz w:val="22"/>
        </w:rPr>
        <w:t>he</w:t>
      </w:r>
      <w:r w:rsidRPr="00003F74">
        <w:rPr>
          <w:sz w:val="22"/>
        </w:rPr>
        <w:t xml:space="preserve"> </w:t>
      </w:r>
      <w:r w:rsidRPr="00003F74">
        <w:rPr>
          <w:rFonts w:hint="eastAsia"/>
          <w:sz w:val="22"/>
        </w:rPr>
        <w:t>result</w:t>
      </w:r>
      <w:r w:rsidRPr="00003F74">
        <w:rPr>
          <w:sz w:val="22"/>
        </w:rPr>
        <w:t xml:space="preserve"> </w:t>
      </w:r>
      <w:r w:rsidRPr="00003F74">
        <w:rPr>
          <w:rFonts w:hint="eastAsia"/>
          <w:sz w:val="22"/>
        </w:rPr>
        <w:t>displayed</w:t>
      </w:r>
      <w:r w:rsidRPr="00003F74">
        <w:rPr>
          <w:sz w:val="22"/>
        </w:rPr>
        <w:t xml:space="preserve"> </w:t>
      </w:r>
      <w:r w:rsidRPr="00003F74">
        <w:rPr>
          <w:rFonts w:hint="eastAsia"/>
          <w:sz w:val="22"/>
        </w:rPr>
        <w:t>that</w:t>
      </w:r>
      <w:r w:rsidRPr="00003F74">
        <w:rPr>
          <w:sz w:val="22"/>
        </w:rPr>
        <w:t xml:space="preserve"> </w:t>
      </w:r>
      <w:r w:rsidRPr="00003F74">
        <w:rPr>
          <w:rFonts w:hint="eastAsia"/>
          <w:sz w:val="22"/>
        </w:rPr>
        <w:t>the</w:t>
      </w:r>
      <w:r w:rsidRPr="00003F74">
        <w:rPr>
          <w:sz w:val="22"/>
        </w:rPr>
        <w:t xml:space="preserve"> </w:t>
      </w:r>
      <w:r w:rsidRPr="00003F74">
        <w:rPr>
          <w:rFonts w:hint="eastAsia"/>
          <w:sz w:val="22"/>
        </w:rPr>
        <w:t>invaded</w:t>
      </w:r>
      <w:r w:rsidRPr="00003F74">
        <w:rPr>
          <w:sz w:val="22"/>
        </w:rPr>
        <w:t xml:space="preserve"> </w:t>
      </w:r>
      <w:r w:rsidRPr="00003F74">
        <w:rPr>
          <w:rFonts w:hint="eastAsia"/>
          <w:sz w:val="22"/>
        </w:rPr>
        <w:t>cells</w:t>
      </w:r>
      <w:r w:rsidRPr="00003F74">
        <w:rPr>
          <w:sz w:val="22"/>
        </w:rPr>
        <w:t xml:space="preserve"> </w:t>
      </w:r>
      <w:r w:rsidRPr="00003F74">
        <w:rPr>
          <w:rFonts w:hint="eastAsia"/>
          <w:sz w:val="22"/>
        </w:rPr>
        <w:t>was</w:t>
      </w:r>
      <w:r w:rsidRPr="00003F74">
        <w:rPr>
          <w:sz w:val="22"/>
        </w:rPr>
        <w:t xml:space="preserve"> </w:t>
      </w:r>
      <w:r w:rsidRPr="00003F74">
        <w:rPr>
          <w:rFonts w:hint="eastAsia"/>
          <w:sz w:val="22"/>
        </w:rPr>
        <w:t>less</w:t>
      </w:r>
      <w:r w:rsidRPr="00003F74">
        <w:rPr>
          <w:sz w:val="22"/>
        </w:rPr>
        <w:t xml:space="preserve"> </w:t>
      </w:r>
      <w:r w:rsidRPr="00003F74">
        <w:rPr>
          <w:rFonts w:hint="eastAsia"/>
          <w:sz w:val="22"/>
        </w:rPr>
        <w:t>in</w:t>
      </w:r>
      <w:r w:rsidRPr="00003F74">
        <w:rPr>
          <w:sz w:val="22"/>
        </w:rPr>
        <w:t xml:space="preserve"> </w:t>
      </w:r>
      <w:r w:rsidRPr="00003F74">
        <w:rPr>
          <w:rFonts w:hint="eastAsia"/>
          <w:sz w:val="22"/>
        </w:rPr>
        <w:t>siFTO</w:t>
      </w:r>
      <w:r w:rsidRPr="00003F74">
        <w:rPr>
          <w:sz w:val="22"/>
        </w:rPr>
        <w:t xml:space="preserve"> </w:t>
      </w:r>
      <w:r w:rsidRPr="00003F74">
        <w:rPr>
          <w:rFonts w:hint="eastAsia"/>
          <w:sz w:val="22"/>
        </w:rPr>
        <w:t>group</w:t>
      </w:r>
      <w:r w:rsidRPr="00003F74">
        <w:rPr>
          <w:sz w:val="22"/>
        </w:rPr>
        <w:t xml:space="preserve"> </w:t>
      </w:r>
      <w:r w:rsidRPr="00003F74">
        <w:rPr>
          <w:rFonts w:hint="eastAsia"/>
          <w:sz w:val="22"/>
        </w:rPr>
        <w:t>than</w:t>
      </w:r>
      <w:r w:rsidRPr="00003F74">
        <w:rPr>
          <w:sz w:val="22"/>
        </w:rPr>
        <w:t xml:space="preserve"> </w:t>
      </w:r>
      <w:r w:rsidRPr="00003F74">
        <w:rPr>
          <w:rFonts w:hint="eastAsia"/>
          <w:sz w:val="22"/>
        </w:rPr>
        <w:t>si</w:t>
      </w:r>
      <w:r w:rsidRPr="00003F74">
        <w:rPr>
          <w:sz w:val="22"/>
        </w:rPr>
        <w:t xml:space="preserve">NC </w:t>
      </w:r>
      <w:r w:rsidRPr="00003F74">
        <w:rPr>
          <w:rFonts w:hint="eastAsia"/>
          <w:sz w:val="22"/>
        </w:rPr>
        <w:t>group</w:t>
      </w:r>
      <w:r w:rsidRPr="00003F74">
        <w:rPr>
          <w:sz w:val="22"/>
        </w:rPr>
        <w:t xml:space="preserve">. </w:t>
      </w:r>
    </w:p>
    <w:p w14:paraId="0AF92D5F" w14:textId="77777777" w:rsidR="00003F74" w:rsidRPr="00003F74" w:rsidRDefault="00003F74" w:rsidP="00003F74">
      <w:pPr>
        <w:spacing w:line="480" w:lineRule="auto"/>
        <w:rPr>
          <w:sz w:val="22"/>
        </w:rPr>
      </w:pPr>
      <w:r w:rsidRPr="00003F74">
        <w:rPr>
          <w:b/>
          <w:sz w:val="22"/>
        </w:rPr>
        <w:t>C</w:t>
      </w:r>
      <w:r w:rsidRPr="00003F74">
        <w:rPr>
          <w:rFonts w:hint="eastAsia"/>
          <w:b/>
          <w:sz w:val="22"/>
        </w:rPr>
        <w:t>.</w:t>
      </w:r>
      <w:r w:rsidRPr="00003F74">
        <w:rPr>
          <w:b/>
          <w:sz w:val="22"/>
        </w:rPr>
        <w:t xml:space="preserve"> </w:t>
      </w:r>
      <w:r w:rsidRPr="00003F74">
        <w:rPr>
          <w:sz w:val="22"/>
        </w:rPr>
        <w:t>Apoptosis of HCC cells transfected with siNC or siFTO were analyzed by flow cytometry. Q2, terminal apoptotic cells; Q3, early apoptotic cells. T</w:t>
      </w:r>
      <w:r w:rsidRPr="00003F74">
        <w:rPr>
          <w:rFonts w:hint="eastAsia"/>
          <w:sz w:val="22"/>
        </w:rPr>
        <w:t>he</w:t>
      </w:r>
      <w:r w:rsidRPr="00003F74">
        <w:rPr>
          <w:sz w:val="22"/>
        </w:rPr>
        <w:t xml:space="preserve"> </w:t>
      </w:r>
      <w:r w:rsidRPr="00003F74">
        <w:rPr>
          <w:rFonts w:hint="eastAsia"/>
          <w:sz w:val="22"/>
        </w:rPr>
        <w:t>result</w:t>
      </w:r>
      <w:r w:rsidRPr="00003F74">
        <w:rPr>
          <w:sz w:val="22"/>
        </w:rPr>
        <w:t xml:space="preserve"> </w:t>
      </w:r>
      <w:r w:rsidRPr="00003F74">
        <w:rPr>
          <w:rFonts w:hint="eastAsia"/>
          <w:sz w:val="22"/>
        </w:rPr>
        <w:t>displayed</w:t>
      </w:r>
      <w:r w:rsidRPr="00003F74">
        <w:rPr>
          <w:sz w:val="22"/>
        </w:rPr>
        <w:t xml:space="preserve"> </w:t>
      </w:r>
      <w:r w:rsidRPr="00003F74">
        <w:rPr>
          <w:rFonts w:hint="eastAsia"/>
          <w:sz w:val="22"/>
        </w:rPr>
        <w:t>that</w:t>
      </w:r>
      <w:r w:rsidRPr="00003F74">
        <w:rPr>
          <w:sz w:val="22"/>
        </w:rPr>
        <w:t xml:space="preserve"> </w:t>
      </w:r>
      <w:r w:rsidRPr="00003F74">
        <w:rPr>
          <w:rFonts w:hint="eastAsia"/>
          <w:sz w:val="22"/>
        </w:rPr>
        <w:t>the</w:t>
      </w:r>
      <w:r w:rsidRPr="00003F74">
        <w:rPr>
          <w:sz w:val="22"/>
        </w:rPr>
        <w:t xml:space="preserve"> number of </w:t>
      </w:r>
      <w:r w:rsidRPr="00003F74">
        <w:rPr>
          <w:rFonts w:hint="eastAsia"/>
          <w:sz w:val="22"/>
        </w:rPr>
        <w:t>a</w:t>
      </w:r>
      <w:r w:rsidRPr="00003F74">
        <w:rPr>
          <w:sz w:val="22"/>
        </w:rPr>
        <w:t xml:space="preserve">poptosis </w:t>
      </w:r>
      <w:r w:rsidRPr="00003F74">
        <w:rPr>
          <w:rFonts w:hint="eastAsia"/>
          <w:sz w:val="22"/>
        </w:rPr>
        <w:t>cells</w:t>
      </w:r>
      <w:r w:rsidRPr="00003F74">
        <w:rPr>
          <w:sz w:val="22"/>
        </w:rPr>
        <w:t xml:space="preserve"> </w:t>
      </w:r>
      <w:r w:rsidRPr="00003F74">
        <w:rPr>
          <w:rFonts w:hint="eastAsia"/>
          <w:sz w:val="22"/>
        </w:rPr>
        <w:t>was</w:t>
      </w:r>
      <w:r w:rsidRPr="00003F74">
        <w:rPr>
          <w:sz w:val="22"/>
        </w:rPr>
        <w:t xml:space="preserve"> </w:t>
      </w:r>
      <w:r w:rsidRPr="00003F74">
        <w:rPr>
          <w:rFonts w:hint="eastAsia"/>
          <w:sz w:val="22"/>
        </w:rPr>
        <w:t>more</w:t>
      </w:r>
      <w:r w:rsidRPr="00003F74">
        <w:rPr>
          <w:sz w:val="22"/>
        </w:rPr>
        <w:t xml:space="preserve"> </w:t>
      </w:r>
      <w:r w:rsidRPr="00003F74">
        <w:rPr>
          <w:rFonts w:hint="eastAsia"/>
          <w:sz w:val="22"/>
        </w:rPr>
        <w:t>in</w:t>
      </w:r>
      <w:r w:rsidRPr="00003F74">
        <w:rPr>
          <w:sz w:val="22"/>
        </w:rPr>
        <w:t xml:space="preserve"> </w:t>
      </w:r>
      <w:r w:rsidRPr="00003F74">
        <w:rPr>
          <w:rFonts w:hint="eastAsia"/>
          <w:sz w:val="22"/>
        </w:rPr>
        <w:t>siFTO</w:t>
      </w:r>
      <w:r w:rsidRPr="00003F74">
        <w:rPr>
          <w:sz w:val="22"/>
        </w:rPr>
        <w:t xml:space="preserve"> </w:t>
      </w:r>
      <w:r w:rsidRPr="00003F74">
        <w:rPr>
          <w:rFonts w:hint="eastAsia"/>
          <w:sz w:val="22"/>
        </w:rPr>
        <w:t>group</w:t>
      </w:r>
      <w:r w:rsidRPr="00003F74">
        <w:rPr>
          <w:sz w:val="22"/>
        </w:rPr>
        <w:t xml:space="preserve"> </w:t>
      </w:r>
      <w:r w:rsidRPr="00003F74">
        <w:rPr>
          <w:rFonts w:hint="eastAsia"/>
          <w:sz w:val="22"/>
        </w:rPr>
        <w:t>than</w:t>
      </w:r>
      <w:r w:rsidRPr="00003F74">
        <w:rPr>
          <w:sz w:val="22"/>
        </w:rPr>
        <w:t xml:space="preserve"> </w:t>
      </w:r>
      <w:r w:rsidRPr="00003F74">
        <w:rPr>
          <w:rFonts w:hint="eastAsia"/>
          <w:sz w:val="22"/>
        </w:rPr>
        <w:t>si</w:t>
      </w:r>
      <w:r w:rsidRPr="00003F74">
        <w:rPr>
          <w:sz w:val="22"/>
        </w:rPr>
        <w:t xml:space="preserve">NC </w:t>
      </w:r>
      <w:r w:rsidRPr="00003F74">
        <w:rPr>
          <w:rFonts w:hint="eastAsia"/>
          <w:sz w:val="22"/>
        </w:rPr>
        <w:t>group</w:t>
      </w:r>
      <w:r w:rsidRPr="00003F74">
        <w:rPr>
          <w:sz w:val="22"/>
        </w:rPr>
        <w:t>.</w:t>
      </w:r>
    </w:p>
    <w:p w14:paraId="144E5D4C" w14:textId="77777777" w:rsidR="00003F74" w:rsidRPr="00003F74" w:rsidRDefault="00003F74" w:rsidP="00003F74">
      <w:pPr>
        <w:spacing w:line="480" w:lineRule="auto"/>
        <w:rPr>
          <w:sz w:val="22"/>
        </w:rPr>
      </w:pPr>
      <w:r w:rsidRPr="00003F74">
        <w:rPr>
          <w:b/>
          <w:sz w:val="22"/>
        </w:rPr>
        <w:t>D</w:t>
      </w:r>
      <w:r w:rsidRPr="00003F74">
        <w:rPr>
          <w:rFonts w:hint="eastAsia"/>
          <w:b/>
          <w:sz w:val="22"/>
        </w:rPr>
        <w:t>.</w:t>
      </w:r>
      <w:r w:rsidRPr="00003F74">
        <w:rPr>
          <w:b/>
          <w:sz w:val="22"/>
        </w:rPr>
        <w:t xml:space="preserve"> </w:t>
      </w:r>
      <w:r w:rsidRPr="00003F74">
        <w:rPr>
          <w:sz w:val="22"/>
        </w:rPr>
        <w:t xml:space="preserve">Wound-healing assay was performed to evaluate the migration ability of Huh7 cells transfected with </w:t>
      </w:r>
      <w:r w:rsidRPr="00003F74">
        <w:rPr>
          <w:rFonts w:hint="eastAsia"/>
          <w:sz w:val="22"/>
        </w:rPr>
        <w:t>oe</w:t>
      </w:r>
      <w:r w:rsidRPr="00003F74">
        <w:rPr>
          <w:sz w:val="22"/>
        </w:rPr>
        <w:t>V</w:t>
      </w:r>
      <w:r w:rsidRPr="00003F74">
        <w:rPr>
          <w:rFonts w:hint="eastAsia"/>
          <w:sz w:val="22"/>
        </w:rPr>
        <w:t>ector</w:t>
      </w:r>
      <w:r w:rsidRPr="00003F74">
        <w:rPr>
          <w:sz w:val="22"/>
        </w:rPr>
        <w:t xml:space="preserve"> or </w:t>
      </w:r>
      <w:r w:rsidRPr="00003F74">
        <w:rPr>
          <w:rFonts w:hint="eastAsia"/>
          <w:sz w:val="22"/>
        </w:rPr>
        <w:t>oe</w:t>
      </w:r>
      <w:r w:rsidRPr="00003F74">
        <w:rPr>
          <w:sz w:val="22"/>
        </w:rPr>
        <w:t>FTO. Representative images of three time points (0 h, 24 h) after would scratching of cells were shown. T</w:t>
      </w:r>
      <w:r w:rsidRPr="00003F74">
        <w:rPr>
          <w:rFonts w:hint="eastAsia"/>
          <w:sz w:val="22"/>
        </w:rPr>
        <w:t>he</w:t>
      </w:r>
      <w:r w:rsidRPr="00003F74">
        <w:rPr>
          <w:sz w:val="22"/>
        </w:rPr>
        <w:t xml:space="preserve"> </w:t>
      </w:r>
      <w:r w:rsidRPr="00003F74">
        <w:rPr>
          <w:rFonts w:hint="eastAsia"/>
          <w:sz w:val="22"/>
        </w:rPr>
        <w:t>result</w:t>
      </w:r>
      <w:r w:rsidRPr="00003F74">
        <w:rPr>
          <w:sz w:val="22"/>
        </w:rPr>
        <w:t xml:space="preserve"> </w:t>
      </w:r>
      <w:r w:rsidRPr="00003F74">
        <w:rPr>
          <w:rFonts w:hint="eastAsia"/>
          <w:sz w:val="22"/>
        </w:rPr>
        <w:t>displayed</w:t>
      </w:r>
      <w:r w:rsidRPr="00003F74">
        <w:rPr>
          <w:sz w:val="22"/>
        </w:rPr>
        <w:t xml:space="preserve"> </w:t>
      </w:r>
      <w:r w:rsidRPr="00003F74">
        <w:rPr>
          <w:rFonts w:hint="eastAsia"/>
          <w:sz w:val="22"/>
        </w:rPr>
        <w:t>that</w:t>
      </w:r>
      <w:r w:rsidRPr="00003F74">
        <w:rPr>
          <w:sz w:val="22"/>
        </w:rPr>
        <w:t xml:space="preserve"> </w:t>
      </w:r>
      <w:r w:rsidRPr="00003F74">
        <w:rPr>
          <w:rFonts w:hint="eastAsia"/>
          <w:sz w:val="22"/>
        </w:rPr>
        <w:t>the</w:t>
      </w:r>
      <w:r w:rsidRPr="00003F74">
        <w:rPr>
          <w:sz w:val="22"/>
        </w:rPr>
        <w:t xml:space="preserve"> </w:t>
      </w:r>
      <w:r w:rsidRPr="00003F74">
        <w:rPr>
          <w:rFonts w:hint="eastAsia"/>
          <w:sz w:val="22"/>
        </w:rPr>
        <w:t>wound</w:t>
      </w:r>
      <w:r w:rsidRPr="00003F74">
        <w:rPr>
          <w:sz w:val="22"/>
        </w:rPr>
        <w:t xml:space="preserve"> </w:t>
      </w:r>
      <w:r w:rsidRPr="00003F74">
        <w:rPr>
          <w:rFonts w:hint="eastAsia"/>
          <w:sz w:val="22"/>
        </w:rPr>
        <w:t>healing</w:t>
      </w:r>
      <w:r w:rsidRPr="00003F74">
        <w:rPr>
          <w:sz w:val="22"/>
        </w:rPr>
        <w:t xml:space="preserve"> </w:t>
      </w:r>
      <w:r w:rsidRPr="00003F74">
        <w:rPr>
          <w:rFonts w:hint="eastAsia"/>
          <w:sz w:val="22"/>
        </w:rPr>
        <w:t>was</w:t>
      </w:r>
      <w:r w:rsidRPr="00003F74">
        <w:rPr>
          <w:sz w:val="22"/>
        </w:rPr>
        <w:t xml:space="preserve"> bigger </w:t>
      </w:r>
      <w:r w:rsidRPr="00003F74">
        <w:rPr>
          <w:rFonts w:hint="eastAsia"/>
          <w:sz w:val="22"/>
        </w:rPr>
        <w:t>in</w:t>
      </w:r>
      <w:r w:rsidRPr="00003F74">
        <w:rPr>
          <w:sz w:val="22"/>
        </w:rPr>
        <w:t xml:space="preserve"> </w:t>
      </w:r>
      <w:r w:rsidRPr="00003F74">
        <w:rPr>
          <w:rFonts w:hint="eastAsia"/>
          <w:sz w:val="22"/>
        </w:rPr>
        <w:t>oe</w:t>
      </w:r>
      <w:r w:rsidRPr="00003F74">
        <w:rPr>
          <w:sz w:val="22"/>
        </w:rPr>
        <w:t xml:space="preserve">FTO </w:t>
      </w:r>
      <w:r w:rsidRPr="00003F74">
        <w:rPr>
          <w:rFonts w:hint="eastAsia"/>
          <w:sz w:val="22"/>
        </w:rPr>
        <w:t>group</w:t>
      </w:r>
      <w:r w:rsidRPr="00003F74">
        <w:rPr>
          <w:sz w:val="22"/>
        </w:rPr>
        <w:t xml:space="preserve"> </w:t>
      </w:r>
      <w:r w:rsidRPr="00003F74">
        <w:rPr>
          <w:rFonts w:hint="eastAsia"/>
          <w:sz w:val="22"/>
        </w:rPr>
        <w:t>than</w:t>
      </w:r>
      <w:r w:rsidRPr="00003F74">
        <w:rPr>
          <w:sz w:val="22"/>
        </w:rPr>
        <w:t xml:space="preserve"> </w:t>
      </w:r>
      <w:r w:rsidRPr="00003F74">
        <w:rPr>
          <w:rFonts w:hint="eastAsia"/>
          <w:sz w:val="22"/>
        </w:rPr>
        <w:t>oe</w:t>
      </w:r>
      <w:r w:rsidRPr="00003F74">
        <w:rPr>
          <w:sz w:val="22"/>
        </w:rPr>
        <w:t>V</w:t>
      </w:r>
      <w:r w:rsidRPr="00003F74">
        <w:rPr>
          <w:rFonts w:hint="eastAsia"/>
          <w:sz w:val="22"/>
        </w:rPr>
        <w:t>ector</w:t>
      </w:r>
      <w:r w:rsidRPr="00003F74">
        <w:rPr>
          <w:sz w:val="22"/>
        </w:rPr>
        <w:t xml:space="preserve"> </w:t>
      </w:r>
      <w:r w:rsidRPr="00003F74">
        <w:rPr>
          <w:rFonts w:hint="eastAsia"/>
          <w:sz w:val="22"/>
        </w:rPr>
        <w:t>group</w:t>
      </w:r>
      <w:r w:rsidRPr="00003F74">
        <w:rPr>
          <w:sz w:val="22"/>
        </w:rPr>
        <w:t>.</w:t>
      </w:r>
    </w:p>
    <w:p w14:paraId="1D5DF788" w14:textId="77777777" w:rsidR="00003F74" w:rsidRPr="00003F74" w:rsidRDefault="00003F74" w:rsidP="00003F74">
      <w:pPr>
        <w:spacing w:line="480" w:lineRule="auto"/>
        <w:rPr>
          <w:sz w:val="22"/>
        </w:rPr>
      </w:pPr>
      <w:r w:rsidRPr="00003F74">
        <w:rPr>
          <w:b/>
          <w:sz w:val="22"/>
        </w:rPr>
        <w:t xml:space="preserve">E. </w:t>
      </w:r>
      <w:r w:rsidRPr="00003F74">
        <w:rPr>
          <w:sz w:val="22"/>
        </w:rPr>
        <w:t xml:space="preserve">Transwell assay was performed to evaluate the invasion ability of Huh7 cells transfected with </w:t>
      </w:r>
      <w:r w:rsidRPr="00003F74">
        <w:rPr>
          <w:rFonts w:hint="eastAsia"/>
          <w:sz w:val="22"/>
        </w:rPr>
        <w:t>oe</w:t>
      </w:r>
      <w:r w:rsidRPr="00003F74">
        <w:rPr>
          <w:sz w:val="22"/>
        </w:rPr>
        <w:t>V</w:t>
      </w:r>
      <w:r w:rsidRPr="00003F74">
        <w:rPr>
          <w:rFonts w:hint="eastAsia"/>
          <w:sz w:val="22"/>
        </w:rPr>
        <w:t>ector</w:t>
      </w:r>
      <w:r w:rsidRPr="00003F74">
        <w:rPr>
          <w:sz w:val="22"/>
        </w:rPr>
        <w:t xml:space="preserve"> or </w:t>
      </w:r>
      <w:r w:rsidRPr="00003F74">
        <w:rPr>
          <w:rFonts w:hint="eastAsia"/>
          <w:sz w:val="22"/>
        </w:rPr>
        <w:t>oe</w:t>
      </w:r>
      <w:r w:rsidRPr="00003F74">
        <w:rPr>
          <w:sz w:val="22"/>
        </w:rPr>
        <w:t>FTO. Representative images of invaded cells stained with crystal violet were shown. T</w:t>
      </w:r>
      <w:r w:rsidRPr="00003F74">
        <w:rPr>
          <w:rFonts w:hint="eastAsia"/>
          <w:sz w:val="22"/>
        </w:rPr>
        <w:t>he</w:t>
      </w:r>
      <w:r w:rsidRPr="00003F74">
        <w:rPr>
          <w:sz w:val="22"/>
        </w:rPr>
        <w:t xml:space="preserve"> </w:t>
      </w:r>
      <w:r w:rsidRPr="00003F74">
        <w:rPr>
          <w:rFonts w:hint="eastAsia"/>
          <w:sz w:val="22"/>
        </w:rPr>
        <w:t>result</w:t>
      </w:r>
      <w:r w:rsidRPr="00003F74">
        <w:rPr>
          <w:sz w:val="22"/>
        </w:rPr>
        <w:t xml:space="preserve"> </w:t>
      </w:r>
      <w:r w:rsidRPr="00003F74">
        <w:rPr>
          <w:rFonts w:hint="eastAsia"/>
          <w:sz w:val="22"/>
        </w:rPr>
        <w:t>displayed</w:t>
      </w:r>
      <w:r w:rsidRPr="00003F74">
        <w:rPr>
          <w:sz w:val="22"/>
        </w:rPr>
        <w:t xml:space="preserve"> </w:t>
      </w:r>
      <w:r w:rsidRPr="00003F74">
        <w:rPr>
          <w:rFonts w:hint="eastAsia"/>
          <w:sz w:val="22"/>
        </w:rPr>
        <w:t>that</w:t>
      </w:r>
      <w:r w:rsidRPr="00003F74">
        <w:rPr>
          <w:sz w:val="22"/>
        </w:rPr>
        <w:t xml:space="preserve"> </w:t>
      </w:r>
      <w:r w:rsidRPr="00003F74">
        <w:rPr>
          <w:rFonts w:hint="eastAsia"/>
          <w:sz w:val="22"/>
        </w:rPr>
        <w:t>the</w:t>
      </w:r>
      <w:r w:rsidRPr="00003F74">
        <w:rPr>
          <w:sz w:val="22"/>
        </w:rPr>
        <w:t xml:space="preserve"> </w:t>
      </w:r>
      <w:r w:rsidRPr="00003F74">
        <w:rPr>
          <w:rFonts w:hint="eastAsia"/>
          <w:sz w:val="22"/>
        </w:rPr>
        <w:t>invaded</w:t>
      </w:r>
      <w:r w:rsidRPr="00003F74">
        <w:rPr>
          <w:sz w:val="22"/>
        </w:rPr>
        <w:t xml:space="preserve"> </w:t>
      </w:r>
      <w:r w:rsidRPr="00003F74">
        <w:rPr>
          <w:rFonts w:hint="eastAsia"/>
          <w:sz w:val="22"/>
        </w:rPr>
        <w:t>cells</w:t>
      </w:r>
      <w:r w:rsidRPr="00003F74">
        <w:rPr>
          <w:sz w:val="22"/>
        </w:rPr>
        <w:t xml:space="preserve"> </w:t>
      </w:r>
      <w:r w:rsidRPr="00003F74">
        <w:rPr>
          <w:rFonts w:hint="eastAsia"/>
          <w:sz w:val="22"/>
        </w:rPr>
        <w:t>was</w:t>
      </w:r>
      <w:r w:rsidRPr="00003F74">
        <w:rPr>
          <w:sz w:val="22"/>
        </w:rPr>
        <w:t xml:space="preserve"> </w:t>
      </w:r>
      <w:r w:rsidRPr="00003F74">
        <w:rPr>
          <w:rFonts w:hint="eastAsia"/>
          <w:sz w:val="22"/>
        </w:rPr>
        <w:t>more</w:t>
      </w:r>
      <w:r w:rsidRPr="00003F74">
        <w:rPr>
          <w:sz w:val="22"/>
        </w:rPr>
        <w:t xml:space="preserve"> </w:t>
      </w:r>
      <w:r w:rsidRPr="00003F74">
        <w:rPr>
          <w:rFonts w:hint="eastAsia"/>
          <w:sz w:val="22"/>
        </w:rPr>
        <w:t>in</w:t>
      </w:r>
      <w:r w:rsidRPr="00003F74">
        <w:rPr>
          <w:sz w:val="22"/>
        </w:rPr>
        <w:t xml:space="preserve"> </w:t>
      </w:r>
      <w:r w:rsidRPr="00003F74">
        <w:rPr>
          <w:rFonts w:hint="eastAsia"/>
          <w:sz w:val="22"/>
        </w:rPr>
        <w:t>oe</w:t>
      </w:r>
      <w:r w:rsidRPr="00003F74">
        <w:rPr>
          <w:sz w:val="22"/>
        </w:rPr>
        <w:t xml:space="preserve">FTO </w:t>
      </w:r>
      <w:r w:rsidRPr="00003F74">
        <w:rPr>
          <w:rFonts w:hint="eastAsia"/>
          <w:sz w:val="22"/>
        </w:rPr>
        <w:t>group</w:t>
      </w:r>
      <w:r w:rsidRPr="00003F74">
        <w:rPr>
          <w:sz w:val="22"/>
        </w:rPr>
        <w:t xml:space="preserve"> </w:t>
      </w:r>
      <w:r w:rsidRPr="00003F74">
        <w:rPr>
          <w:rFonts w:hint="eastAsia"/>
          <w:sz w:val="22"/>
        </w:rPr>
        <w:t>than</w:t>
      </w:r>
      <w:r w:rsidRPr="00003F74">
        <w:rPr>
          <w:sz w:val="22"/>
        </w:rPr>
        <w:t xml:space="preserve"> </w:t>
      </w:r>
      <w:r w:rsidRPr="00003F74">
        <w:rPr>
          <w:rFonts w:hint="eastAsia"/>
          <w:sz w:val="22"/>
        </w:rPr>
        <w:t>oe</w:t>
      </w:r>
      <w:r w:rsidRPr="00003F74">
        <w:rPr>
          <w:sz w:val="22"/>
        </w:rPr>
        <w:t>V</w:t>
      </w:r>
      <w:r w:rsidRPr="00003F74">
        <w:rPr>
          <w:rFonts w:hint="eastAsia"/>
          <w:sz w:val="22"/>
        </w:rPr>
        <w:t>ector</w:t>
      </w:r>
      <w:r w:rsidRPr="00003F74">
        <w:rPr>
          <w:sz w:val="22"/>
        </w:rPr>
        <w:t xml:space="preserve"> </w:t>
      </w:r>
      <w:r w:rsidRPr="00003F74">
        <w:rPr>
          <w:rFonts w:hint="eastAsia"/>
          <w:sz w:val="22"/>
        </w:rPr>
        <w:t>group</w:t>
      </w:r>
      <w:r w:rsidRPr="00003F74">
        <w:rPr>
          <w:sz w:val="22"/>
        </w:rPr>
        <w:t>.</w:t>
      </w:r>
    </w:p>
    <w:p w14:paraId="38EDD936" w14:textId="77777777" w:rsidR="00003F74" w:rsidRPr="00003F74" w:rsidRDefault="00003F74" w:rsidP="00003F74">
      <w:pPr>
        <w:spacing w:line="480" w:lineRule="auto"/>
        <w:rPr>
          <w:sz w:val="22"/>
        </w:rPr>
      </w:pPr>
      <w:r w:rsidRPr="00003F74">
        <w:rPr>
          <w:b/>
          <w:sz w:val="22"/>
        </w:rPr>
        <w:t>F</w:t>
      </w:r>
      <w:r w:rsidRPr="00003F74">
        <w:rPr>
          <w:rFonts w:hint="eastAsia"/>
          <w:b/>
          <w:sz w:val="22"/>
        </w:rPr>
        <w:t>.</w:t>
      </w:r>
      <w:r w:rsidRPr="00003F74">
        <w:rPr>
          <w:b/>
          <w:sz w:val="22"/>
        </w:rPr>
        <w:t xml:space="preserve"> </w:t>
      </w:r>
      <w:r w:rsidRPr="00003F74">
        <w:rPr>
          <w:sz w:val="22"/>
        </w:rPr>
        <w:t>Apoptosis of H</w:t>
      </w:r>
      <w:r w:rsidRPr="00003F74">
        <w:rPr>
          <w:rFonts w:hint="eastAsia"/>
          <w:sz w:val="22"/>
        </w:rPr>
        <w:t>uh</w:t>
      </w:r>
      <w:r w:rsidRPr="00003F74">
        <w:rPr>
          <w:sz w:val="22"/>
        </w:rPr>
        <w:t xml:space="preserve">7 cells transfected with </w:t>
      </w:r>
      <w:r w:rsidRPr="00003F74">
        <w:rPr>
          <w:rFonts w:hint="eastAsia"/>
          <w:sz w:val="22"/>
        </w:rPr>
        <w:t>oe</w:t>
      </w:r>
      <w:r w:rsidRPr="00003F74">
        <w:rPr>
          <w:sz w:val="22"/>
        </w:rPr>
        <w:t>V</w:t>
      </w:r>
      <w:r w:rsidRPr="00003F74">
        <w:rPr>
          <w:rFonts w:hint="eastAsia"/>
          <w:sz w:val="22"/>
        </w:rPr>
        <w:t>ector</w:t>
      </w:r>
      <w:r w:rsidRPr="00003F74">
        <w:rPr>
          <w:sz w:val="22"/>
        </w:rPr>
        <w:t xml:space="preserve"> or </w:t>
      </w:r>
      <w:r w:rsidRPr="00003F74">
        <w:rPr>
          <w:rFonts w:hint="eastAsia"/>
          <w:sz w:val="22"/>
        </w:rPr>
        <w:t>oe</w:t>
      </w:r>
      <w:r w:rsidRPr="00003F74">
        <w:rPr>
          <w:sz w:val="22"/>
        </w:rPr>
        <w:t>FTO were analyzed by flow cytometry. Q2, terminal apoptotic cells; Q3, early apoptotic cells. T</w:t>
      </w:r>
      <w:r w:rsidRPr="00003F74">
        <w:rPr>
          <w:rFonts w:hint="eastAsia"/>
          <w:sz w:val="22"/>
        </w:rPr>
        <w:t>he</w:t>
      </w:r>
      <w:r w:rsidRPr="00003F74">
        <w:rPr>
          <w:sz w:val="22"/>
        </w:rPr>
        <w:t xml:space="preserve"> </w:t>
      </w:r>
      <w:r w:rsidRPr="00003F74">
        <w:rPr>
          <w:rFonts w:hint="eastAsia"/>
          <w:sz w:val="22"/>
        </w:rPr>
        <w:t>result</w:t>
      </w:r>
      <w:r w:rsidRPr="00003F74">
        <w:rPr>
          <w:sz w:val="22"/>
        </w:rPr>
        <w:t xml:space="preserve"> </w:t>
      </w:r>
      <w:r w:rsidRPr="00003F74">
        <w:rPr>
          <w:rFonts w:hint="eastAsia"/>
          <w:sz w:val="22"/>
        </w:rPr>
        <w:t>displayed</w:t>
      </w:r>
      <w:r w:rsidRPr="00003F74">
        <w:rPr>
          <w:sz w:val="22"/>
        </w:rPr>
        <w:t xml:space="preserve"> </w:t>
      </w:r>
      <w:r w:rsidRPr="00003F74">
        <w:rPr>
          <w:rFonts w:hint="eastAsia"/>
          <w:sz w:val="22"/>
        </w:rPr>
        <w:t>that</w:t>
      </w:r>
      <w:r w:rsidRPr="00003F74">
        <w:rPr>
          <w:sz w:val="22"/>
        </w:rPr>
        <w:t xml:space="preserve"> </w:t>
      </w:r>
      <w:r w:rsidRPr="00003F74">
        <w:rPr>
          <w:rFonts w:hint="eastAsia"/>
          <w:sz w:val="22"/>
        </w:rPr>
        <w:t>the</w:t>
      </w:r>
      <w:r w:rsidRPr="00003F74">
        <w:rPr>
          <w:sz w:val="22"/>
        </w:rPr>
        <w:t xml:space="preserve"> number of </w:t>
      </w:r>
      <w:r w:rsidRPr="00003F74">
        <w:rPr>
          <w:rFonts w:hint="eastAsia"/>
          <w:sz w:val="22"/>
        </w:rPr>
        <w:t>a</w:t>
      </w:r>
      <w:r w:rsidRPr="00003F74">
        <w:rPr>
          <w:sz w:val="22"/>
        </w:rPr>
        <w:t xml:space="preserve">poptosis </w:t>
      </w:r>
      <w:r w:rsidRPr="00003F74">
        <w:rPr>
          <w:rFonts w:hint="eastAsia"/>
          <w:sz w:val="22"/>
        </w:rPr>
        <w:t>cells</w:t>
      </w:r>
      <w:r w:rsidRPr="00003F74">
        <w:rPr>
          <w:sz w:val="22"/>
        </w:rPr>
        <w:t xml:space="preserve"> did not change significantly </w:t>
      </w:r>
      <w:r w:rsidRPr="00003F74">
        <w:rPr>
          <w:rFonts w:hint="eastAsia"/>
          <w:sz w:val="22"/>
        </w:rPr>
        <w:t>in</w:t>
      </w:r>
      <w:r w:rsidRPr="00003F74">
        <w:rPr>
          <w:sz w:val="22"/>
        </w:rPr>
        <w:t xml:space="preserve"> </w:t>
      </w:r>
      <w:r w:rsidRPr="00003F74">
        <w:rPr>
          <w:rFonts w:hint="eastAsia"/>
          <w:sz w:val="22"/>
        </w:rPr>
        <w:t>oe</w:t>
      </w:r>
      <w:r w:rsidRPr="00003F74">
        <w:rPr>
          <w:sz w:val="22"/>
        </w:rPr>
        <w:t xml:space="preserve">FTO </w:t>
      </w:r>
      <w:r w:rsidRPr="00003F74">
        <w:rPr>
          <w:rFonts w:hint="eastAsia"/>
          <w:sz w:val="22"/>
        </w:rPr>
        <w:t>group</w:t>
      </w:r>
      <w:r w:rsidRPr="00003F74">
        <w:rPr>
          <w:sz w:val="22"/>
        </w:rPr>
        <w:t xml:space="preserve"> compared to </w:t>
      </w:r>
      <w:r w:rsidRPr="00003F74">
        <w:rPr>
          <w:rFonts w:hint="eastAsia"/>
          <w:sz w:val="22"/>
        </w:rPr>
        <w:t>oe</w:t>
      </w:r>
      <w:r w:rsidRPr="00003F74">
        <w:rPr>
          <w:sz w:val="22"/>
        </w:rPr>
        <w:t>V</w:t>
      </w:r>
      <w:r w:rsidRPr="00003F74">
        <w:rPr>
          <w:rFonts w:hint="eastAsia"/>
          <w:sz w:val="22"/>
        </w:rPr>
        <w:t>ector</w:t>
      </w:r>
      <w:r w:rsidRPr="00003F74">
        <w:rPr>
          <w:sz w:val="22"/>
        </w:rPr>
        <w:t xml:space="preserve"> </w:t>
      </w:r>
      <w:r w:rsidRPr="00003F74">
        <w:rPr>
          <w:rFonts w:hint="eastAsia"/>
          <w:sz w:val="22"/>
        </w:rPr>
        <w:lastRenderedPageBreak/>
        <w:t>group</w:t>
      </w:r>
      <w:r w:rsidRPr="00003F74">
        <w:rPr>
          <w:sz w:val="22"/>
        </w:rPr>
        <w:t>.</w:t>
      </w:r>
    </w:p>
    <w:p w14:paraId="7CD84BDC" w14:textId="10E342BE" w:rsidR="00003F74" w:rsidRDefault="00003F74" w:rsidP="000D0DEE">
      <w:pPr>
        <w:spacing w:line="480" w:lineRule="auto"/>
        <w:rPr>
          <w:rFonts w:hint="eastAsia"/>
          <w:sz w:val="22"/>
        </w:rPr>
      </w:pPr>
    </w:p>
    <w:p w14:paraId="33AA82CC" w14:textId="6C3AFB43" w:rsidR="00003F74" w:rsidRPr="004647F1" w:rsidRDefault="00003F74" w:rsidP="000D0DEE">
      <w:pPr>
        <w:spacing w:line="480" w:lineRule="auto"/>
        <w:rPr>
          <w:rFonts w:hint="eastAsia"/>
          <w:sz w:val="22"/>
        </w:rPr>
      </w:pPr>
      <w:r>
        <w:rPr>
          <w:noProof/>
          <w:sz w:val="22"/>
        </w:rPr>
        <w:drawing>
          <wp:inline distT="0" distB="0" distL="0" distR="0" wp14:anchorId="6E993102" wp14:editId="2AFDF8B5">
            <wp:extent cx="5267325" cy="6877050"/>
            <wp:effectExtent l="0" t="0" r="9525"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6877050"/>
                    </a:xfrm>
                    <a:prstGeom prst="rect">
                      <a:avLst/>
                    </a:prstGeom>
                    <a:noFill/>
                    <a:ln>
                      <a:noFill/>
                    </a:ln>
                  </pic:spPr>
                </pic:pic>
              </a:graphicData>
            </a:graphic>
          </wp:inline>
        </w:drawing>
      </w:r>
    </w:p>
    <w:p w14:paraId="0FB71DAF" w14:textId="26A351CD" w:rsidR="006F6481" w:rsidRPr="004647F1" w:rsidRDefault="00FD1F39" w:rsidP="000D0DEE">
      <w:pPr>
        <w:spacing w:line="480" w:lineRule="auto"/>
        <w:rPr>
          <w:rFonts w:cs="Times New Roman"/>
          <w:sz w:val="22"/>
        </w:rPr>
      </w:pPr>
      <w:r w:rsidRPr="004647F1">
        <w:rPr>
          <w:b/>
          <w:sz w:val="22"/>
        </w:rPr>
        <w:t>Supplementary</w:t>
      </w:r>
      <w:r w:rsidRPr="004647F1">
        <w:rPr>
          <w:rFonts w:cs="Times New Roman"/>
          <w:b/>
          <w:sz w:val="22"/>
        </w:rPr>
        <w:t xml:space="preserve"> </w:t>
      </w:r>
      <w:r w:rsidR="006F6481" w:rsidRPr="004647F1">
        <w:rPr>
          <w:rFonts w:cs="Times New Roman"/>
          <w:b/>
          <w:sz w:val="22"/>
        </w:rPr>
        <w:t>Figure S</w:t>
      </w:r>
      <w:r w:rsidR="00003F74">
        <w:rPr>
          <w:rFonts w:cs="Times New Roman"/>
          <w:b/>
          <w:sz w:val="22"/>
        </w:rPr>
        <w:t>5</w:t>
      </w:r>
      <w:r w:rsidR="006F6481" w:rsidRPr="004647F1">
        <w:rPr>
          <w:rFonts w:cs="Times New Roman"/>
          <w:b/>
          <w:sz w:val="22"/>
        </w:rPr>
        <w:t>. FTO-IT1 enhance</w:t>
      </w:r>
      <w:r w:rsidR="00EB7DBE" w:rsidRPr="004647F1">
        <w:rPr>
          <w:rFonts w:cs="Times New Roman"/>
          <w:b/>
          <w:sz w:val="22"/>
        </w:rPr>
        <w:t>d</w:t>
      </w:r>
      <w:r w:rsidR="006F6481" w:rsidRPr="004647F1">
        <w:rPr>
          <w:rFonts w:cs="Times New Roman"/>
          <w:b/>
          <w:sz w:val="22"/>
        </w:rPr>
        <w:t xml:space="preserve"> the interaction between ILF2 and ILF3 protein</w:t>
      </w:r>
      <w:r w:rsidRPr="004647F1">
        <w:rPr>
          <w:rFonts w:cs="Times New Roman"/>
          <w:b/>
          <w:sz w:val="22"/>
        </w:rPr>
        <w:t>.</w:t>
      </w:r>
      <w:r w:rsidR="006F6481" w:rsidRPr="004647F1">
        <w:rPr>
          <w:rFonts w:cs="Times New Roman"/>
          <w:b/>
          <w:sz w:val="22"/>
        </w:rPr>
        <w:t xml:space="preserve"> A.</w:t>
      </w:r>
      <w:r w:rsidR="006F6481" w:rsidRPr="004647F1">
        <w:rPr>
          <w:rFonts w:cs="Times New Roman"/>
          <w:sz w:val="22"/>
        </w:rPr>
        <w:t xml:space="preserve"> Biotin-labeled RNA pull-down followed by mass spectrometry showed the one of unique peptides of ILF2 and ILF3. </w:t>
      </w:r>
      <w:r w:rsidR="006F6481" w:rsidRPr="004647F1">
        <w:rPr>
          <w:rFonts w:cs="Times New Roman"/>
          <w:b/>
          <w:sz w:val="22"/>
        </w:rPr>
        <w:t>B.</w:t>
      </w:r>
      <w:r w:rsidR="006F6481" w:rsidRPr="004647F1">
        <w:rPr>
          <w:rFonts w:cs="Times New Roman"/>
          <w:sz w:val="22"/>
        </w:rPr>
        <w:t xml:space="preserve"> RNA interaction profile from </w:t>
      </w:r>
      <w:r w:rsidR="006F6481" w:rsidRPr="004647F1">
        <w:rPr>
          <w:rFonts w:cs="Times New Roman"/>
          <w:i/>
          <w:sz w:val="22"/>
        </w:rPr>
        <w:t>cat</w:t>
      </w:r>
      <w:r w:rsidR="006F6481" w:rsidRPr="004647F1">
        <w:rPr>
          <w:rFonts w:cs="Times New Roman"/>
          <w:sz w:val="22"/>
        </w:rPr>
        <w:t xml:space="preserve">RAPID </w:t>
      </w:r>
      <w:r w:rsidR="006F6481" w:rsidRPr="004647F1">
        <w:rPr>
          <w:rFonts w:cs="Times New Roman"/>
          <w:sz w:val="22"/>
        </w:rPr>
        <w:lastRenderedPageBreak/>
        <w:t>(http://service.tartaglialab.com/page/catrapid_group) sugges</w:t>
      </w:r>
      <w:r w:rsidR="006F6481" w:rsidRPr="004647F1">
        <w:rPr>
          <w:rFonts w:cs="Times New Roman" w:hint="eastAsia"/>
          <w:sz w:val="22"/>
        </w:rPr>
        <w:t>ted</w:t>
      </w:r>
      <w:r w:rsidR="006F6481" w:rsidRPr="004647F1">
        <w:rPr>
          <w:rFonts w:cs="Times New Roman"/>
          <w:sz w:val="22"/>
        </w:rPr>
        <w:t xml:space="preserve"> that FTO-IT1 binds to the ILF2/ILF3 protein. </w:t>
      </w:r>
      <w:r w:rsidR="006F6481" w:rsidRPr="004647F1">
        <w:rPr>
          <w:rFonts w:cs="Times New Roman" w:hint="eastAsia"/>
          <w:b/>
          <w:sz w:val="22"/>
        </w:rPr>
        <w:t>C</w:t>
      </w:r>
      <w:r w:rsidR="006F6481" w:rsidRPr="004647F1">
        <w:rPr>
          <w:rFonts w:cs="Times New Roman"/>
          <w:b/>
          <w:sz w:val="22"/>
        </w:rPr>
        <w:t>, D.</w:t>
      </w:r>
      <w:r w:rsidR="006F6481" w:rsidRPr="004647F1">
        <w:rPr>
          <w:rFonts w:cs="Times New Roman"/>
          <w:sz w:val="22"/>
        </w:rPr>
        <w:t xml:space="preserve"> Effects of knockdown of FTO-IT1 on ILF2/ILF3 mRNA (</w:t>
      </w:r>
      <w:r w:rsidR="006F6481" w:rsidRPr="004647F1">
        <w:rPr>
          <w:rFonts w:cs="Times New Roman"/>
          <w:b/>
          <w:sz w:val="22"/>
        </w:rPr>
        <w:t>C</w:t>
      </w:r>
      <w:r w:rsidR="006F6481" w:rsidRPr="004647F1">
        <w:rPr>
          <w:rFonts w:cs="Times New Roman"/>
          <w:sz w:val="22"/>
        </w:rPr>
        <w:t>) and protein (</w:t>
      </w:r>
      <w:r w:rsidR="006F6481" w:rsidRPr="004647F1">
        <w:rPr>
          <w:rFonts w:cs="Times New Roman"/>
          <w:b/>
          <w:sz w:val="22"/>
        </w:rPr>
        <w:t>D</w:t>
      </w:r>
      <w:r w:rsidR="006F6481" w:rsidRPr="004647F1">
        <w:rPr>
          <w:rFonts w:cs="Times New Roman"/>
          <w:sz w:val="22"/>
        </w:rPr>
        <w:t>) levels.</w:t>
      </w:r>
      <w:r w:rsidRPr="004647F1">
        <w:rPr>
          <w:rFonts w:cs="Times New Roman"/>
          <w:sz w:val="22"/>
        </w:rPr>
        <w:t xml:space="preserve"> </w:t>
      </w:r>
      <w:r w:rsidR="006F6481" w:rsidRPr="004647F1">
        <w:rPr>
          <w:rFonts w:cs="Times New Roman"/>
          <w:b/>
          <w:sz w:val="22"/>
        </w:rPr>
        <w:t xml:space="preserve">E. </w:t>
      </w:r>
      <w:r w:rsidR="006F6481" w:rsidRPr="004647F1">
        <w:rPr>
          <w:rFonts w:cs="Times New Roman"/>
          <w:sz w:val="22"/>
        </w:rPr>
        <w:t>Effects of overexpression of FTO-IT1 on ILF2/ILF3 mRNA (</w:t>
      </w:r>
      <w:r w:rsidR="006F6481" w:rsidRPr="004647F1">
        <w:rPr>
          <w:rFonts w:cs="Times New Roman" w:hint="eastAsia"/>
          <w:sz w:val="22"/>
        </w:rPr>
        <w:t>left</w:t>
      </w:r>
      <w:r w:rsidR="006F6481" w:rsidRPr="004647F1">
        <w:rPr>
          <w:rFonts w:cs="Times New Roman"/>
          <w:sz w:val="22"/>
        </w:rPr>
        <w:t>) and protein (</w:t>
      </w:r>
      <w:r w:rsidR="006F6481" w:rsidRPr="004647F1">
        <w:rPr>
          <w:rFonts w:cs="Times New Roman" w:hint="eastAsia"/>
          <w:sz w:val="22"/>
        </w:rPr>
        <w:t>right</w:t>
      </w:r>
      <w:r w:rsidR="006F6481" w:rsidRPr="004647F1">
        <w:rPr>
          <w:rFonts w:cs="Times New Roman"/>
          <w:sz w:val="22"/>
        </w:rPr>
        <w:t>) levels.</w:t>
      </w:r>
      <w:r w:rsidRPr="004647F1">
        <w:rPr>
          <w:rFonts w:cs="Times New Roman"/>
          <w:sz w:val="22"/>
        </w:rPr>
        <w:t xml:space="preserve"> </w:t>
      </w:r>
      <w:r w:rsidR="006F6481" w:rsidRPr="004647F1">
        <w:rPr>
          <w:rFonts w:cs="Times New Roman"/>
          <w:b/>
          <w:sz w:val="22"/>
        </w:rPr>
        <w:t>F</w:t>
      </w:r>
      <w:r w:rsidR="003B0B6D" w:rsidRPr="004647F1">
        <w:rPr>
          <w:rFonts w:cs="Times New Roman"/>
          <w:b/>
          <w:sz w:val="22"/>
        </w:rPr>
        <w:t>, G</w:t>
      </w:r>
      <w:r w:rsidR="006F6481" w:rsidRPr="004647F1">
        <w:rPr>
          <w:rFonts w:cs="Times New Roman"/>
          <w:b/>
          <w:sz w:val="22"/>
        </w:rPr>
        <w:t>.</w:t>
      </w:r>
      <w:r w:rsidR="006F6481" w:rsidRPr="004647F1">
        <w:rPr>
          <w:rFonts w:cs="Times New Roman"/>
          <w:sz w:val="22"/>
        </w:rPr>
        <w:t xml:space="preserve"> The knockdown efficiency of ILF2 (</w:t>
      </w:r>
      <w:r w:rsidR="003B0B6D" w:rsidRPr="004647F1">
        <w:rPr>
          <w:rFonts w:cs="Times New Roman"/>
          <w:b/>
          <w:sz w:val="22"/>
        </w:rPr>
        <w:t>F</w:t>
      </w:r>
      <w:r w:rsidR="006F6481" w:rsidRPr="004647F1">
        <w:rPr>
          <w:rFonts w:cs="Times New Roman"/>
          <w:sz w:val="22"/>
        </w:rPr>
        <w:t>) and ILF3 (</w:t>
      </w:r>
      <w:r w:rsidR="003B0B6D" w:rsidRPr="004647F1">
        <w:rPr>
          <w:rFonts w:cs="Times New Roman"/>
          <w:b/>
          <w:sz w:val="22"/>
        </w:rPr>
        <w:t>G</w:t>
      </w:r>
      <w:r w:rsidR="006F6481" w:rsidRPr="004647F1">
        <w:rPr>
          <w:rFonts w:cs="Times New Roman"/>
          <w:sz w:val="22"/>
        </w:rPr>
        <w:t>) were detected in HCC cells.</w:t>
      </w:r>
      <w:r w:rsidRPr="004647F1">
        <w:rPr>
          <w:rFonts w:cs="Times New Roman"/>
          <w:sz w:val="22"/>
        </w:rPr>
        <w:t xml:space="preserve"> </w:t>
      </w:r>
      <w:r w:rsidR="006F6481" w:rsidRPr="004647F1">
        <w:rPr>
          <w:rFonts w:cs="Times New Roman"/>
          <w:b/>
          <w:sz w:val="22"/>
        </w:rPr>
        <w:t>H.</w:t>
      </w:r>
      <w:r w:rsidR="006F6481" w:rsidRPr="004647F1">
        <w:rPr>
          <w:rFonts w:cs="Times New Roman"/>
          <w:sz w:val="22"/>
        </w:rPr>
        <w:t xml:space="preserve"> Effects of knockdown of ILF2/ILF3 on FTO-IT1. </w:t>
      </w:r>
      <w:r w:rsidR="006F6481" w:rsidRPr="004647F1">
        <w:rPr>
          <w:rFonts w:cs="Times New Roman"/>
          <w:b/>
          <w:sz w:val="22"/>
        </w:rPr>
        <w:t>I.</w:t>
      </w:r>
      <w:r w:rsidR="006F6481" w:rsidRPr="004647F1">
        <w:rPr>
          <w:rFonts w:cs="Times New Roman"/>
          <w:sz w:val="22"/>
        </w:rPr>
        <w:t xml:space="preserve"> The overexpression efficiency of ILF2 (</w:t>
      </w:r>
      <w:r w:rsidR="006F6481" w:rsidRPr="004647F1">
        <w:rPr>
          <w:rFonts w:cs="Times New Roman" w:hint="eastAsia"/>
          <w:sz w:val="22"/>
        </w:rPr>
        <w:t>left</w:t>
      </w:r>
      <w:r w:rsidR="006F6481" w:rsidRPr="004647F1">
        <w:rPr>
          <w:rFonts w:cs="Times New Roman"/>
          <w:sz w:val="22"/>
        </w:rPr>
        <w:t>) and ILF3 (</w:t>
      </w:r>
      <w:r w:rsidR="006F6481" w:rsidRPr="004647F1">
        <w:rPr>
          <w:rFonts w:cs="Times New Roman" w:hint="eastAsia"/>
          <w:sz w:val="22"/>
        </w:rPr>
        <w:t>right</w:t>
      </w:r>
      <w:r w:rsidR="006F6481" w:rsidRPr="004647F1">
        <w:rPr>
          <w:rFonts w:cs="Times New Roman"/>
          <w:sz w:val="22"/>
        </w:rPr>
        <w:t>) were detected in HCC cells.</w:t>
      </w:r>
      <w:r w:rsidRPr="004647F1">
        <w:rPr>
          <w:rFonts w:cs="Times New Roman"/>
          <w:sz w:val="22"/>
        </w:rPr>
        <w:t xml:space="preserve"> </w:t>
      </w:r>
      <w:r w:rsidR="006F6481" w:rsidRPr="004647F1">
        <w:rPr>
          <w:rFonts w:cs="Times New Roman"/>
          <w:b/>
          <w:sz w:val="22"/>
        </w:rPr>
        <w:t>J.</w:t>
      </w:r>
      <w:r w:rsidR="006F6481" w:rsidRPr="004647F1">
        <w:rPr>
          <w:rFonts w:cs="Times New Roman"/>
          <w:sz w:val="22"/>
        </w:rPr>
        <w:t xml:space="preserve"> Effects of overexpression of ILF2/ILF3 on FTO-IT1. </w:t>
      </w:r>
    </w:p>
    <w:p w14:paraId="69BAC074" w14:textId="599D2898" w:rsidR="006F6481" w:rsidRPr="004647F1" w:rsidRDefault="006F6481" w:rsidP="000D0DEE">
      <w:pPr>
        <w:spacing w:line="480" w:lineRule="auto"/>
        <w:rPr>
          <w:sz w:val="22"/>
        </w:rPr>
      </w:pPr>
    </w:p>
    <w:p w14:paraId="7D2B460D" w14:textId="2A1FCA55" w:rsidR="00973CD5" w:rsidRPr="004647F1" w:rsidRDefault="00003F74" w:rsidP="000D0DEE">
      <w:pPr>
        <w:spacing w:line="480" w:lineRule="auto"/>
        <w:rPr>
          <w:sz w:val="22"/>
        </w:rPr>
      </w:pPr>
      <w:r>
        <w:rPr>
          <w:noProof/>
          <w:sz w:val="22"/>
        </w:rPr>
        <w:drawing>
          <wp:inline distT="0" distB="0" distL="0" distR="0" wp14:anchorId="38F73BCA" wp14:editId="0D950CFC">
            <wp:extent cx="5267325" cy="5410200"/>
            <wp:effectExtent l="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325" cy="5410200"/>
                    </a:xfrm>
                    <a:prstGeom prst="rect">
                      <a:avLst/>
                    </a:prstGeom>
                    <a:noFill/>
                    <a:ln>
                      <a:noFill/>
                    </a:ln>
                  </pic:spPr>
                </pic:pic>
              </a:graphicData>
            </a:graphic>
          </wp:inline>
        </w:drawing>
      </w:r>
    </w:p>
    <w:p w14:paraId="1966DEBB" w14:textId="7F2EAF44" w:rsidR="006F6481" w:rsidRPr="004647F1" w:rsidRDefault="00FD1F39" w:rsidP="000D0DEE">
      <w:pPr>
        <w:spacing w:line="480" w:lineRule="auto"/>
        <w:rPr>
          <w:rFonts w:cs="Times New Roman"/>
          <w:sz w:val="22"/>
        </w:rPr>
      </w:pPr>
      <w:r w:rsidRPr="004647F1">
        <w:rPr>
          <w:b/>
          <w:sz w:val="22"/>
        </w:rPr>
        <w:lastRenderedPageBreak/>
        <w:t>Supplementary</w:t>
      </w:r>
      <w:r w:rsidRPr="004647F1">
        <w:rPr>
          <w:rFonts w:cs="Times New Roman"/>
          <w:b/>
          <w:sz w:val="22"/>
        </w:rPr>
        <w:t xml:space="preserve"> </w:t>
      </w:r>
      <w:r w:rsidR="006F6481" w:rsidRPr="004647F1">
        <w:rPr>
          <w:rFonts w:cs="Times New Roman"/>
          <w:b/>
          <w:sz w:val="22"/>
        </w:rPr>
        <w:t>Figure S</w:t>
      </w:r>
      <w:r w:rsidR="00003F74">
        <w:rPr>
          <w:rFonts w:cs="Times New Roman"/>
          <w:b/>
          <w:sz w:val="22"/>
        </w:rPr>
        <w:t>6</w:t>
      </w:r>
      <w:r w:rsidR="006F6481" w:rsidRPr="004647F1">
        <w:rPr>
          <w:rFonts w:cs="Times New Roman"/>
          <w:b/>
          <w:sz w:val="22"/>
        </w:rPr>
        <w:t>. FTO-IT1 stabilize</w:t>
      </w:r>
      <w:r w:rsidR="00B443DB" w:rsidRPr="004647F1">
        <w:rPr>
          <w:rFonts w:cs="Times New Roman"/>
          <w:b/>
          <w:sz w:val="22"/>
        </w:rPr>
        <w:t>d</w:t>
      </w:r>
      <w:r w:rsidR="006F6481" w:rsidRPr="004647F1">
        <w:rPr>
          <w:rFonts w:cs="Times New Roman"/>
          <w:b/>
          <w:sz w:val="22"/>
        </w:rPr>
        <w:t xml:space="preserve"> FTO mRNA by strengthening the binding between ILF2/</w:t>
      </w:r>
      <w:r w:rsidR="00550FE3" w:rsidRPr="004647F1">
        <w:rPr>
          <w:rFonts w:cs="Times New Roman"/>
          <w:b/>
          <w:sz w:val="22"/>
        </w:rPr>
        <w:t>ILF</w:t>
      </w:r>
      <w:r w:rsidR="006F6481" w:rsidRPr="004647F1">
        <w:rPr>
          <w:rFonts w:cs="Times New Roman"/>
          <w:b/>
          <w:sz w:val="22"/>
        </w:rPr>
        <w:t>3</w:t>
      </w:r>
      <w:r w:rsidR="00550FE3" w:rsidRPr="004647F1">
        <w:rPr>
          <w:rFonts w:cs="Times New Roman"/>
          <w:b/>
          <w:sz w:val="22"/>
        </w:rPr>
        <w:t xml:space="preserve"> complex</w:t>
      </w:r>
      <w:r w:rsidR="006F6481" w:rsidRPr="004647F1">
        <w:rPr>
          <w:rFonts w:cs="Times New Roman"/>
          <w:b/>
          <w:sz w:val="22"/>
        </w:rPr>
        <w:t xml:space="preserve"> and FTO mRNA</w:t>
      </w:r>
      <w:r w:rsidRPr="004647F1">
        <w:rPr>
          <w:rFonts w:cs="Times New Roman"/>
          <w:b/>
          <w:sz w:val="22"/>
        </w:rPr>
        <w:t>.</w:t>
      </w:r>
      <w:r w:rsidR="006F6481" w:rsidRPr="004647F1">
        <w:rPr>
          <w:rFonts w:cs="Times New Roman"/>
          <w:b/>
          <w:sz w:val="22"/>
        </w:rPr>
        <w:t xml:space="preserve"> A.</w:t>
      </w:r>
      <w:r w:rsidR="006F6481" w:rsidRPr="004647F1">
        <w:rPr>
          <w:rFonts w:cs="Times New Roman"/>
          <w:sz w:val="22"/>
        </w:rPr>
        <w:t xml:space="preserve"> The mRNA (left) and protein (right) levels of FTO in ILF2 overexpression or ILF3 overexpression Huh7 cells compared with control. </w:t>
      </w:r>
      <w:r w:rsidR="006F6481" w:rsidRPr="004647F1">
        <w:rPr>
          <w:b/>
          <w:sz w:val="22"/>
        </w:rPr>
        <w:t>B</w:t>
      </w:r>
      <w:r w:rsidR="006F6481" w:rsidRPr="004647F1">
        <w:rPr>
          <w:rFonts w:hint="eastAsia"/>
          <w:b/>
          <w:sz w:val="22"/>
        </w:rPr>
        <w:t>.</w:t>
      </w:r>
      <w:r w:rsidR="006F6481" w:rsidRPr="004647F1">
        <w:rPr>
          <w:rFonts w:hint="eastAsia"/>
          <w:sz w:val="22"/>
        </w:rPr>
        <w:t xml:space="preserve"> </w:t>
      </w:r>
      <w:bookmarkStart w:id="7" w:name="_Hlk120556794"/>
      <w:r w:rsidR="006F6481" w:rsidRPr="004647F1">
        <w:rPr>
          <w:sz w:val="22"/>
        </w:rPr>
        <w:t>HepG2</w:t>
      </w:r>
      <w:r w:rsidR="006F6481" w:rsidRPr="004647F1">
        <w:rPr>
          <w:rFonts w:hint="eastAsia"/>
          <w:sz w:val="22"/>
        </w:rPr>
        <w:t>/</w:t>
      </w:r>
      <w:r w:rsidR="006F6481" w:rsidRPr="004647F1">
        <w:rPr>
          <w:sz w:val="22"/>
        </w:rPr>
        <w:t>MHCC97H cells were transfected with</w:t>
      </w:r>
      <w:bookmarkStart w:id="8" w:name="_Hlk120558122"/>
      <w:r w:rsidR="006F6481" w:rsidRPr="004647F1">
        <w:rPr>
          <w:sz w:val="22"/>
        </w:rPr>
        <w:t xml:space="preserve"> </w:t>
      </w:r>
      <w:r w:rsidR="006F6481" w:rsidRPr="004647F1">
        <w:rPr>
          <w:rFonts w:hint="eastAsia"/>
          <w:sz w:val="22"/>
        </w:rPr>
        <w:t>wild-type</w:t>
      </w:r>
      <w:r w:rsidR="006F6481" w:rsidRPr="004647F1">
        <w:rPr>
          <w:sz w:val="22"/>
        </w:rPr>
        <w:t xml:space="preserve"> pGL3 FTO promotor vector</w:t>
      </w:r>
      <w:bookmarkEnd w:id="8"/>
      <w:r w:rsidR="006F6481" w:rsidRPr="004647F1">
        <w:rPr>
          <w:sz w:val="22"/>
        </w:rPr>
        <w:t xml:space="preserve"> </w:t>
      </w:r>
      <w:r w:rsidR="006F6481" w:rsidRPr="004647F1">
        <w:rPr>
          <w:rFonts w:hint="eastAsia"/>
          <w:sz w:val="22"/>
        </w:rPr>
        <w:t>and</w:t>
      </w:r>
      <w:r w:rsidR="006F6481" w:rsidRPr="004647F1">
        <w:rPr>
          <w:sz w:val="22"/>
        </w:rPr>
        <w:t xml:space="preserve"> then treated with siNC or siFTO-IT1. After 48 hours, firefly luciferase activity was detected. </w:t>
      </w:r>
      <w:bookmarkEnd w:id="7"/>
      <w:r w:rsidR="006F6481" w:rsidRPr="004647F1">
        <w:rPr>
          <w:rFonts w:cs="Times New Roman"/>
          <w:b/>
          <w:sz w:val="22"/>
        </w:rPr>
        <w:t xml:space="preserve">C. </w:t>
      </w:r>
      <w:r w:rsidR="006F6481" w:rsidRPr="004647F1">
        <w:rPr>
          <w:rFonts w:cs="Times New Roman"/>
          <w:sz w:val="22"/>
        </w:rPr>
        <w:t xml:space="preserve">Huh7 cells were transfected with </w:t>
      </w:r>
      <w:r w:rsidR="006F6481" w:rsidRPr="004647F1">
        <w:rPr>
          <w:rFonts w:hint="eastAsia"/>
          <w:sz w:val="22"/>
        </w:rPr>
        <w:t>wild-type</w:t>
      </w:r>
      <w:r w:rsidR="006F6481" w:rsidRPr="004647F1">
        <w:rPr>
          <w:sz w:val="22"/>
        </w:rPr>
        <w:t xml:space="preserve"> pGL3 FTO promotor vector</w:t>
      </w:r>
      <w:r w:rsidR="006F6481" w:rsidRPr="004647F1">
        <w:rPr>
          <w:rFonts w:cs="Times New Roman"/>
          <w:sz w:val="22"/>
        </w:rPr>
        <w:t xml:space="preserve"> and then treated with </w:t>
      </w:r>
      <w:r w:rsidR="006F6481" w:rsidRPr="004647F1">
        <w:rPr>
          <w:sz w:val="22"/>
        </w:rPr>
        <w:t>empty vector</w:t>
      </w:r>
      <w:r w:rsidR="006F6481" w:rsidRPr="004647F1">
        <w:rPr>
          <w:rFonts w:cs="Times New Roman"/>
          <w:sz w:val="22"/>
        </w:rPr>
        <w:t xml:space="preserve"> or </w:t>
      </w:r>
      <w:r w:rsidR="006F6481" w:rsidRPr="004647F1">
        <w:rPr>
          <w:sz w:val="22"/>
        </w:rPr>
        <w:t>overexpression FTO-IT1 plasmid</w:t>
      </w:r>
      <w:r w:rsidR="006F6481" w:rsidRPr="004647F1">
        <w:rPr>
          <w:rFonts w:cs="Times New Roman"/>
          <w:sz w:val="22"/>
        </w:rPr>
        <w:t xml:space="preserve">. After 48 hours, firefly luciferase activity was detected. </w:t>
      </w:r>
      <w:r w:rsidR="006F6481" w:rsidRPr="004647F1">
        <w:rPr>
          <w:b/>
          <w:sz w:val="22"/>
        </w:rPr>
        <w:t>D.</w:t>
      </w:r>
      <w:r w:rsidR="006F6481" w:rsidRPr="004647F1">
        <w:rPr>
          <w:sz w:val="22"/>
        </w:rPr>
        <w:t xml:space="preserve"> </w:t>
      </w:r>
      <w:r w:rsidR="006F6481" w:rsidRPr="004647F1">
        <w:rPr>
          <w:rFonts w:cs="Times New Roman"/>
          <w:sz w:val="22"/>
        </w:rPr>
        <w:t>Huh7</w:t>
      </w:r>
      <w:r w:rsidR="006F6481" w:rsidRPr="004647F1">
        <w:rPr>
          <w:sz w:val="22"/>
        </w:rPr>
        <w:t xml:space="preserve"> cells transfected with empty vector, overexpression FTO-IT1 plasmid, and </w:t>
      </w:r>
      <w:r w:rsidR="006F6481" w:rsidRPr="004647F1">
        <w:rPr>
          <w:rFonts w:hint="eastAsia"/>
          <w:sz w:val="22"/>
        </w:rPr>
        <w:t>then</w:t>
      </w:r>
      <w:r w:rsidR="006F6481" w:rsidRPr="004647F1">
        <w:rPr>
          <w:sz w:val="22"/>
        </w:rPr>
        <w:t xml:space="preserve"> treated with ActD for 0, 2, 4, 6 and 8 hours, respectively, followed by qRT-PCR assays for FTO mRNA.</w:t>
      </w:r>
      <w:r w:rsidR="006F6481" w:rsidRPr="004647F1">
        <w:rPr>
          <w:b/>
          <w:sz w:val="22"/>
        </w:rPr>
        <w:t xml:space="preserve"> E.</w:t>
      </w:r>
      <w:r w:rsidR="006F6481" w:rsidRPr="004647F1">
        <w:rPr>
          <w:sz w:val="22"/>
        </w:rPr>
        <w:t xml:space="preserve"> </w:t>
      </w:r>
      <w:bookmarkStart w:id="9" w:name="_Hlk97746187"/>
      <w:r w:rsidR="006F6481" w:rsidRPr="004647F1">
        <w:rPr>
          <w:sz w:val="22"/>
        </w:rPr>
        <w:t>Western blot of ILF2/ILF3 pulled down by 3</w:t>
      </w:r>
      <w:r w:rsidR="00B443DB" w:rsidRPr="004647F1">
        <w:rPr>
          <w:sz w:val="22"/>
        </w:rPr>
        <w:t>’</w:t>
      </w:r>
      <w:r w:rsidR="006F6481" w:rsidRPr="004647F1">
        <w:rPr>
          <w:sz w:val="22"/>
        </w:rPr>
        <w:t xml:space="preserve">UTR of FTO or antisense </w:t>
      </w:r>
      <w:r w:rsidR="003B0B6D" w:rsidRPr="004647F1">
        <w:rPr>
          <w:sz w:val="22"/>
        </w:rPr>
        <w:t xml:space="preserve">(3’UTR-AS) </w:t>
      </w:r>
      <w:r w:rsidR="006F6481" w:rsidRPr="004647F1">
        <w:rPr>
          <w:sz w:val="22"/>
        </w:rPr>
        <w:t xml:space="preserve">in </w:t>
      </w:r>
      <w:r w:rsidR="006F6481" w:rsidRPr="004647F1">
        <w:rPr>
          <w:rFonts w:cs="Times New Roman"/>
          <w:sz w:val="22"/>
        </w:rPr>
        <w:t>Huh7</w:t>
      </w:r>
      <w:r w:rsidR="006F6481" w:rsidRPr="004647F1">
        <w:rPr>
          <w:sz w:val="22"/>
        </w:rPr>
        <w:t xml:space="preserve"> cells transfected with </w:t>
      </w:r>
      <w:bookmarkEnd w:id="9"/>
      <w:r w:rsidR="006F6481" w:rsidRPr="004647F1">
        <w:rPr>
          <w:sz w:val="22"/>
        </w:rPr>
        <w:t xml:space="preserve">empty vector or overexpression FTO-IT1 plasmid. </w:t>
      </w:r>
      <w:r w:rsidR="006F6481" w:rsidRPr="004647F1">
        <w:rPr>
          <w:b/>
          <w:sz w:val="22"/>
        </w:rPr>
        <w:t>F.</w:t>
      </w:r>
      <w:r w:rsidR="006F6481" w:rsidRPr="004647F1">
        <w:rPr>
          <w:sz w:val="22"/>
        </w:rPr>
        <w:t xml:space="preserve"> </w:t>
      </w:r>
      <w:bookmarkStart w:id="10" w:name="_Hlk97746316"/>
      <w:r w:rsidR="006F6481" w:rsidRPr="004647F1">
        <w:rPr>
          <w:sz w:val="22"/>
        </w:rPr>
        <w:t>RIP assay was applied using the anti-ILF2/ILF3 antibody and IgG antibody</w:t>
      </w:r>
      <w:r w:rsidR="006F6481" w:rsidRPr="004647F1">
        <w:rPr>
          <w:rFonts w:hint="eastAsia"/>
          <w:sz w:val="22"/>
        </w:rPr>
        <w:t xml:space="preserve"> </w:t>
      </w:r>
      <w:r w:rsidR="006F6481" w:rsidRPr="004647F1">
        <w:rPr>
          <w:sz w:val="22"/>
        </w:rPr>
        <w:t>in HepG2 cells.</w:t>
      </w:r>
      <w:bookmarkEnd w:id="10"/>
      <w:r w:rsidR="006F6481" w:rsidRPr="004647F1">
        <w:rPr>
          <w:sz w:val="22"/>
        </w:rPr>
        <w:t xml:space="preserve"> </w:t>
      </w:r>
      <w:r w:rsidR="006F6481" w:rsidRPr="004647F1">
        <w:rPr>
          <w:rFonts w:cs="Times New Roman" w:hint="eastAsia"/>
          <w:sz w:val="22"/>
        </w:rPr>
        <w:t>q</w:t>
      </w:r>
      <w:r w:rsidR="006F6481" w:rsidRPr="004647F1">
        <w:rPr>
          <w:rFonts w:cs="Times New Roman"/>
          <w:sz w:val="22"/>
        </w:rPr>
        <w:t xml:space="preserve">RT-PCR was used to detect the corresponding enrichment of </w:t>
      </w:r>
      <w:r w:rsidR="003B0B6D" w:rsidRPr="004647F1">
        <w:rPr>
          <w:sz w:val="22"/>
        </w:rPr>
        <w:t xml:space="preserve">3’UTR </w:t>
      </w:r>
      <w:r w:rsidR="003B0B6D" w:rsidRPr="004647F1">
        <w:rPr>
          <w:rFonts w:hint="eastAsia"/>
          <w:sz w:val="22"/>
        </w:rPr>
        <w:t>of</w:t>
      </w:r>
      <w:r w:rsidR="003B0B6D" w:rsidRPr="004647F1">
        <w:rPr>
          <w:sz w:val="22"/>
        </w:rPr>
        <w:t xml:space="preserve"> </w:t>
      </w:r>
      <w:r w:rsidR="006F6481" w:rsidRPr="004647F1">
        <w:rPr>
          <w:sz w:val="22"/>
        </w:rPr>
        <w:t>FTO mRNA</w:t>
      </w:r>
      <w:r w:rsidR="006F6481" w:rsidRPr="004647F1">
        <w:rPr>
          <w:rFonts w:cs="Times New Roman"/>
          <w:sz w:val="22"/>
        </w:rPr>
        <w:t xml:space="preserve">. </w:t>
      </w:r>
      <w:r w:rsidR="006F6481" w:rsidRPr="004647F1">
        <w:rPr>
          <w:b/>
          <w:sz w:val="22"/>
        </w:rPr>
        <w:t>G.</w:t>
      </w:r>
      <w:r w:rsidR="006F6481" w:rsidRPr="004647F1">
        <w:rPr>
          <w:sz w:val="22"/>
        </w:rPr>
        <w:t xml:space="preserve"> RIP assay was applied using the anti-ILF2/ILF3 antibody and IgG antibody in </w:t>
      </w:r>
      <w:r w:rsidR="006F6481" w:rsidRPr="004647F1">
        <w:rPr>
          <w:rFonts w:cs="Times New Roman"/>
          <w:sz w:val="22"/>
        </w:rPr>
        <w:t>Huh7</w:t>
      </w:r>
      <w:r w:rsidR="006F6481" w:rsidRPr="004647F1">
        <w:rPr>
          <w:sz w:val="22"/>
        </w:rPr>
        <w:t xml:space="preserve"> cells transfected with empty vector or overexpression FTO-IT1 plasmid. </w:t>
      </w:r>
      <w:r w:rsidR="006F6481" w:rsidRPr="004647F1">
        <w:rPr>
          <w:rFonts w:cs="Times New Roman"/>
          <w:b/>
          <w:sz w:val="22"/>
        </w:rPr>
        <w:t>H.</w:t>
      </w:r>
      <w:r w:rsidR="006F6481" w:rsidRPr="004647F1">
        <w:rPr>
          <w:rFonts w:cs="Times New Roman"/>
          <w:sz w:val="22"/>
        </w:rPr>
        <w:t xml:space="preserve"> Huh7 cells transfected with </w:t>
      </w:r>
      <w:r w:rsidR="006F6481" w:rsidRPr="004647F1">
        <w:rPr>
          <w:sz w:val="22"/>
        </w:rPr>
        <w:t>empty vector or overexpression FTO-IT1 plasmid</w:t>
      </w:r>
      <w:r w:rsidR="006F6481" w:rsidRPr="004647F1">
        <w:rPr>
          <w:rFonts w:cs="Times New Roman"/>
          <w:sz w:val="22"/>
        </w:rPr>
        <w:t xml:space="preserve">, or co-transfected with </w:t>
      </w:r>
      <w:r w:rsidR="006F6481" w:rsidRPr="004647F1">
        <w:rPr>
          <w:rFonts w:cs="Times New Roman" w:hint="eastAsia"/>
          <w:sz w:val="22"/>
        </w:rPr>
        <w:t>si</w:t>
      </w:r>
      <w:r w:rsidR="006F6481" w:rsidRPr="004647F1">
        <w:rPr>
          <w:rFonts w:cs="Times New Roman"/>
          <w:sz w:val="22"/>
        </w:rPr>
        <w:t xml:space="preserve">ILF2 or </w:t>
      </w:r>
      <w:r w:rsidR="006F6481" w:rsidRPr="004647F1">
        <w:rPr>
          <w:rFonts w:cs="Times New Roman" w:hint="eastAsia"/>
          <w:sz w:val="22"/>
        </w:rPr>
        <w:t>si</w:t>
      </w:r>
      <w:r w:rsidR="006F6481" w:rsidRPr="004647F1">
        <w:rPr>
          <w:rFonts w:cs="Times New Roman"/>
          <w:sz w:val="22"/>
        </w:rPr>
        <w:t xml:space="preserve">ILF3 and treated with ActD for corresponding hours followed by qRT-PCR assays for FTO mRNA. </w:t>
      </w:r>
      <w:r w:rsidR="006F6481" w:rsidRPr="004647F1">
        <w:rPr>
          <w:rFonts w:cs="Times New Roman"/>
          <w:b/>
          <w:sz w:val="22"/>
        </w:rPr>
        <w:t>I.</w:t>
      </w:r>
      <w:r w:rsidR="006F6481" w:rsidRPr="004647F1">
        <w:rPr>
          <w:rFonts w:cs="Times New Roman"/>
          <w:sz w:val="22"/>
        </w:rPr>
        <w:t xml:space="preserve"> The mRNA (left) and protein (right) levels of FTO in Huh7 cells transfected with </w:t>
      </w:r>
      <w:r w:rsidR="006F6481" w:rsidRPr="004647F1">
        <w:rPr>
          <w:sz w:val="22"/>
        </w:rPr>
        <w:t>empty vector or overexpression FTO-IT1 plasmid</w:t>
      </w:r>
      <w:r w:rsidR="006F6481" w:rsidRPr="004647F1">
        <w:rPr>
          <w:rFonts w:cs="Times New Roman"/>
          <w:sz w:val="22"/>
        </w:rPr>
        <w:t xml:space="preserve">, or co-transfected with </w:t>
      </w:r>
      <w:r w:rsidR="006F6481" w:rsidRPr="004647F1">
        <w:rPr>
          <w:rFonts w:cs="Times New Roman" w:hint="eastAsia"/>
          <w:sz w:val="22"/>
        </w:rPr>
        <w:t>si</w:t>
      </w:r>
      <w:r w:rsidR="006F6481" w:rsidRPr="004647F1">
        <w:rPr>
          <w:rFonts w:cs="Times New Roman"/>
          <w:sz w:val="22"/>
        </w:rPr>
        <w:t xml:space="preserve">ILF2 or </w:t>
      </w:r>
      <w:r w:rsidR="006F6481" w:rsidRPr="004647F1">
        <w:rPr>
          <w:rFonts w:cs="Times New Roman" w:hint="eastAsia"/>
          <w:sz w:val="22"/>
        </w:rPr>
        <w:t>si</w:t>
      </w:r>
      <w:r w:rsidR="006F6481" w:rsidRPr="004647F1">
        <w:rPr>
          <w:rFonts w:cs="Times New Roman"/>
          <w:sz w:val="22"/>
        </w:rPr>
        <w:t xml:space="preserve">ILF3. </w:t>
      </w:r>
    </w:p>
    <w:p w14:paraId="60DF8250" w14:textId="6072FA0C" w:rsidR="006F6481" w:rsidRPr="004647F1" w:rsidRDefault="006F6481" w:rsidP="000D0DEE">
      <w:pPr>
        <w:spacing w:line="480" w:lineRule="auto"/>
        <w:rPr>
          <w:rFonts w:cs="Times New Roman"/>
          <w:sz w:val="22"/>
        </w:rPr>
      </w:pPr>
    </w:p>
    <w:p w14:paraId="35EF99C4" w14:textId="28122601" w:rsidR="00973CD5" w:rsidRPr="004647F1" w:rsidRDefault="00003F74" w:rsidP="000D0DEE">
      <w:pPr>
        <w:spacing w:line="480" w:lineRule="auto"/>
        <w:rPr>
          <w:rFonts w:cs="Times New Roman"/>
          <w:sz w:val="22"/>
        </w:rPr>
      </w:pPr>
      <w:r>
        <w:rPr>
          <w:rFonts w:cs="Times New Roman"/>
          <w:noProof/>
          <w:sz w:val="22"/>
        </w:rPr>
        <w:lastRenderedPageBreak/>
        <w:drawing>
          <wp:inline distT="0" distB="0" distL="0" distR="0" wp14:anchorId="1690FBD2" wp14:editId="546454B2">
            <wp:extent cx="5267325" cy="68770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67325" cy="6877050"/>
                    </a:xfrm>
                    <a:prstGeom prst="rect">
                      <a:avLst/>
                    </a:prstGeom>
                    <a:noFill/>
                    <a:ln>
                      <a:noFill/>
                    </a:ln>
                  </pic:spPr>
                </pic:pic>
              </a:graphicData>
            </a:graphic>
          </wp:inline>
        </w:drawing>
      </w:r>
    </w:p>
    <w:p w14:paraId="47B9CF2F" w14:textId="0FF0D709" w:rsidR="006F6481" w:rsidRPr="004647F1" w:rsidRDefault="00FD1F39" w:rsidP="000D0DEE">
      <w:pPr>
        <w:spacing w:line="480" w:lineRule="auto"/>
        <w:rPr>
          <w:sz w:val="22"/>
        </w:rPr>
      </w:pPr>
      <w:r w:rsidRPr="004647F1">
        <w:rPr>
          <w:b/>
          <w:sz w:val="22"/>
        </w:rPr>
        <w:t>Supplementary</w:t>
      </w:r>
      <w:r w:rsidRPr="004647F1">
        <w:rPr>
          <w:rFonts w:cs="Times New Roman"/>
          <w:b/>
          <w:sz w:val="22"/>
        </w:rPr>
        <w:t xml:space="preserve"> </w:t>
      </w:r>
      <w:r w:rsidR="006F6481" w:rsidRPr="004647F1">
        <w:rPr>
          <w:rFonts w:cs="Times New Roman"/>
          <w:b/>
          <w:sz w:val="22"/>
        </w:rPr>
        <w:t>Figure S</w:t>
      </w:r>
      <w:r w:rsidR="00003F74">
        <w:rPr>
          <w:rFonts w:cs="Times New Roman"/>
          <w:b/>
          <w:sz w:val="22"/>
        </w:rPr>
        <w:t>7</w:t>
      </w:r>
      <w:r w:rsidR="006F6481" w:rsidRPr="004647F1">
        <w:rPr>
          <w:rFonts w:cs="Times New Roman"/>
          <w:b/>
          <w:sz w:val="22"/>
        </w:rPr>
        <w:t>. FTO facilitate</w:t>
      </w:r>
      <w:r w:rsidR="00E2517E" w:rsidRPr="004647F1">
        <w:rPr>
          <w:rFonts w:cs="Times New Roman" w:hint="eastAsia"/>
          <w:b/>
          <w:sz w:val="22"/>
        </w:rPr>
        <w:t>d</w:t>
      </w:r>
      <w:r w:rsidR="006F6481" w:rsidRPr="004647F1">
        <w:rPr>
          <w:rFonts w:cs="Times New Roman"/>
          <w:b/>
          <w:sz w:val="22"/>
        </w:rPr>
        <w:t xml:space="preserve"> glycolysis in HCC cells by targeting glycolytic enzymes</w:t>
      </w:r>
      <w:r w:rsidRPr="004647F1">
        <w:rPr>
          <w:rFonts w:cs="Times New Roman"/>
          <w:b/>
          <w:sz w:val="22"/>
        </w:rPr>
        <w:t>.</w:t>
      </w:r>
      <w:r w:rsidR="006F6481" w:rsidRPr="004647F1">
        <w:rPr>
          <w:rFonts w:cs="Times New Roman"/>
          <w:b/>
          <w:sz w:val="22"/>
        </w:rPr>
        <w:t xml:space="preserve"> </w:t>
      </w:r>
      <w:r w:rsidR="006F6481" w:rsidRPr="004647F1">
        <w:rPr>
          <w:b/>
          <w:sz w:val="22"/>
        </w:rPr>
        <w:t>A-E.</w:t>
      </w:r>
      <w:r w:rsidR="006F6481" w:rsidRPr="004647F1">
        <w:rPr>
          <w:sz w:val="22"/>
        </w:rPr>
        <w:t xml:space="preserve"> The correlation of the expression between FTO and </w:t>
      </w:r>
      <w:r w:rsidR="006F6481" w:rsidRPr="004647F1">
        <w:rPr>
          <w:rFonts w:cs="Times New Roman"/>
          <w:sz w:val="22"/>
        </w:rPr>
        <w:t>ALDOA</w:t>
      </w:r>
      <w:r w:rsidR="006F6481" w:rsidRPr="004647F1">
        <w:rPr>
          <w:sz w:val="22"/>
        </w:rPr>
        <w:t xml:space="preserve"> (</w:t>
      </w:r>
      <w:r w:rsidR="006F6481" w:rsidRPr="004647F1">
        <w:rPr>
          <w:b/>
          <w:sz w:val="22"/>
        </w:rPr>
        <w:t>A</w:t>
      </w:r>
      <w:r w:rsidR="006F6481" w:rsidRPr="004647F1">
        <w:rPr>
          <w:sz w:val="22"/>
        </w:rPr>
        <w:t xml:space="preserve">), </w:t>
      </w:r>
      <w:r w:rsidR="006F6481" w:rsidRPr="004647F1">
        <w:rPr>
          <w:rFonts w:cs="Times New Roman"/>
          <w:sz w:val="22"/>
        </w:rPr>
        <w:t>ENO1 (</w:t>
      </w:r>
      <w:r w:rsidR="006F6481" w:rsidRPr="004647F1">
        <w:rPr>
          <w:rFonts w:cs="Times New Roman"/>
          <w:b/>
          <w:sz w:val="22"/>
        </w:rPr>
        <w:t>B</w:t>
      </w:r>
      <w:r w:rsidR="006F6481" w:rsidRPr="004647F1">
        <w:rPr>
          <w:rFonts w:cs="Times New Roman"/>
          <w:sz w:val="22"/>
        </w:rPr>
        <w:t>), PFKFB4 (</w:t>
      </w:r>
      <w:r w:rsidR="006F6481" w:rsidRPr="004647F1">
        <w:rPr>
          <w:rFonts w:cs="Times New Roman"/>
          <w:b/>
          <w:sz w:val="22"/>
        </w:rPr>
        <w:t>C</w:t>
      </w:r>
      <w:r w:rsidR="006F6481" w:rsidRPr="004647F1">
        <w:rPr>
          <w:rFonts w:cs="Times New Roman"/>
          <w:sz w:val="22"/>
        </w:rPr>
        <w:t>), PFKP</w:t>
      </w:r>
      <w:r w:rsidR="006F6481" w:rsidRPr="004647F1">
        <w:rPr>
          <w:rFonts w:hint="eastAsia"/>
          <w:sz w:val="22"/>
        </w:rPr>
        <w:t xml:space="preserve"> </w:t>
      </w:r>
      <w:r w:rsidR="006F6481" w:rsidRPr="004647F1">
        <w:rPr>
          <w:rFonts w:cs="Times New Roman"/>
          <w:sz w:val="22"/>
        </w:rPr>
        <w:t>(</w:t>
      </w:r>
      <w:r w:rsidR="006F6481" w:rsidRPr="004647F1">
        <w:rPr>
          <w:rFonts w:cs="Times New Roman"/>
          <w:b/>
          <w:sz w:val="22"/>
        </w:rPr>
        <w:t>D</w:t>
      </w:r>
      <w:r w:rsidR="006F6481" w:rsidRPr="004647F1">
        <w:rPr>
          <w:rFonts w:cs="Times New Roman"/>
          <w:sz w:val="22"/>
        </w:rPr>
        <w:t xml:space="preserve">) </w:t>
      </w:r>
      <w:r w:rsidR="006F6481" w:rsidRPr="004647F1">
        <w:rPr>
          <w:rFonts w:hint="eastAsia"/>
          <w:sz w:val="22"/>
        </w:rPr>
        <w:t>or</w:t>
      </w:r>
      <w:r w:rsidR="006F6481" w:rsidRPr="004647F1">
        <w:rPr>
          <w:sz w:val="22"/>
        </w:rPr>
        <w:t xml:space="preserve"> </w:t>
      </w:r>
      <w:r w:rsidR="006F6481" w:rsidRPr="004647F1">
        <w:rPr>
          <w:rFonts w:cs="Times New Roman"/>
          <w:sz w:val="22"/>
        </w:rPr>
        <w:t>PGK1</w:t>
      </w:r>
      <w:r w:rsidR="006F6481" w:rsidRPr="004647F1">
        <w:rPr>
          <w:sz w:val="22"/>
        </w:rPr>
        <w:t xml:space="preserve"> (</w:t>
      </w:r>
      <w:r w:rsidR="006F6481" w:rsidRPr="004647F1">
        <w:rPr>
          <w:b/>
          <w:sz w:val="22"/>
        </w:rPr>
        <w:t>E</w:t>
      </w:r>
      <w:r w:rsidR="006F6481" w:rsidRPr="004647F1">
        <w:rPr>
          <w:sz w:val="22"/>
        </w:rPr>
        <w:t xml:space="preserve">) (left). The relative transcript levels of </w:t>
      </w:r>
      <w:r w:rsidR="006F6481" w:rsidRPr="004647F1">
        <w:rPr>
          <w:rFonts w:cs="Times New Roman"/>
          <w:sz w:val="22"/>
        </w:rPr>
        <w:t>ALDOA</w:t>
      </w:r>
      <w:r w:rsidR="006F6481" w:rsidRPr="004647F1">
        <w:rPr>
          <w:sz w:val="22"/>
        </w:rPr>
        <w:t xml:space="preserve"> (</w:t>
      </w:r>
      <w:r w:rsidR="006F6481" w:rsidRPr="004647F1">
        <w:rPr>
          <w:b/>
          <w:sz w:val="22"/>
        </w:rPr>
        <w:t>A</w:t>
      </w:r>
      <w:r w:rsidR="006F6481" w:rsidRPr="004647F1">
        <w:rPr>
          <w:sz w:val="22"/>
        </w:rPr>
        <w:t xml:space="preserve">), </w:t>
      </w:r>
      <w:r w:rsidR="006F6481" w:rsidRPr="004647F1">
        <w:rPr>
          <w:rFonts w:cs="Times New Roman"/>
          <w:sz w:val="22"/>
        </w:rPr>
        <w:t>ENO1 (</w:t>
      </w:r>
      <w:r w:rsidR="006F6481" w:rsidRPr="004647F1">
        <w:rPr>
          <w:rFonts w:cs="Times New Roman"/>
          <w:b/>
          <w:sz w:val="22"/>
        </w:rPr>
        <w:t>B</w:t>
      </w:r>
      <w:r w:rsidR="006F6481" w:rsidRPr="004647F1">
        <w:rPr>
          <w:rFonts w:cs="Times New Roman"/>
          <w:sz w:val="22"/>
        </w:rPr>
        <w:t>), PFKFB4 (</w:t>
      </w:r>
      <w:r w:rsidR="006F6481" w:rsidRPr="004647F1">
        <w:rPr>
          <w:rFonts w:cs="Times New Roman"/>
          <w:b/>
          <w:sz w:val="22"/>
        </w:rPr>
        <w:t>C</w:t>
      </w:r>
      <w:r w:rsidR="006F6481" w:rsidRPr="004647F1">
        <w:rPr>
          <w:rFonts w:cs="Times New Roman"/>
          <w:sz w:val="22"/>
        </w:rPr>
        <w:t>), PFKP</w:t>
      </w:r>
      <w:r w:rsidR="006F6481" w:rsidRPr="004647F1">
        <w:rPr>
          <w:rFonts w:hint="eastAsia"/>
          <w:sz w:val="22"/>
        </w:rPr>
        <w:t xml:space="preserve"> </w:t>
      </w:r>
      <w:r w:rsidR="006F6481" w:rsidRPr="004647F1">
        <w:rPr>
          <w:rFonts w:cs="Times New Roman"/>
          <w:sz w:val="22"/>
        </w:rPr>
        <w:t>(</w:t>
      </w:r>
      <w:r w:rsidR="006F6481" w:rsidRPr="004647F1">
        <w:rPr>
          <w:rFonts w:cs="Times New Roman"/>
          <w:b/>
          <w:sz w:val="22"/>
        </w:rPr>
        <w:t>D</w:t>
      </w:r>
      <w:r w:rsidR="006F6481" w:rsidRPr="004647F1">
        <w:rPr>
          <w:rFonts w:cs="Times New Roman"/>
          <w:sz w:val="22"/>
        </w:rPr>
        <w:t xml:space="preserve">) </w:t>
      </w:r>
      <w:r w:rsidR="006F6481" w:rsidRPr="004647F1">
        <w:rPr>
          <w:rFonts w:hint="eastAsia"/>
          <w:sz w:val="22"/>
        </w:rPr>
        <w:t>or</w:t>
      </w:r>
      <w:r w:rsidR="006F6481" w:rsidRPr="004647F1">
        <w:rPr>
          <w:sz w:val="22"/>
        </w:rPr>
        <w:t xml:space="preserve"> </w:t>
      </w:r>
      <w:r w:rsidR="006F6481" w:rsidRPr="004647F1">
        <w:rPr>
          <w:rFonts w:cs="Times New Roman"/>
          <w:sz w:val="22"/>
        </w:rPr>
        <w:t>PGK1</w:t>
      </w:r>
      <w:r w:rsidR="006F6481" w:rsidRPr="004647F1">
        <w:rPr>
          <w:sz w:val="22"/>
        </w:rPr>
        <w:t xml:space="preserve"> (</w:t>
      </w:r>
      <w:r w:rsidR="006F6481" w:rsidRPr="004647F1">
        <w:rPr>
          <w:b/>
          <w:sz w:val="22"/>
        </w:rPr>
        <w:t>E</w:t>
      </w:r>
      <w:r w:rsidR="006F6481" w:rsidRPr="004647F1">
        <w:rPr>
          <w:sz w:val="22"/>
        </w:rPr>
        <w:t>) in HCC tissues with different status of tumor stage (middle). Kaplan</w:t>
      </w:r>
      <w:r w:rsidR="00E2517E" w:rsidRPr="004647F1">
        <w:rPr>
          <w:rFonts w:hint="eastAsia"/>
          <w:sz w:val="22"/>
        </w:rPr>
        <w:t>-</w:t>
      </w:r>
      <w:r w:rsidR="006F6481" w:rsidRPr="004647F1">
        <w:rPr>
          <w:sz w:val="22"/>
        </w:rPr>
        <w:t xml:space="preserve">Meier analyses of OS in HCC patients with low and high levels of </w:t>
      </w:r>
      <w:r w:rsidR="006F6481" w:rsidRPr="004647F1">
        <w:rPr>
          <w:rFonts w:cs="Times New Roman"/>
          <w:sz w:val="22"/>
        </w:rPr>
        <w:t>ALDOA</w:t>
      </w:r>
      <w:r w:rsidR="006F6481" w:rsidRPr="004647F1">
        <w:rPr>
          <w:sz w:val="22"/>
        </w:rPr>
        <w:t xml:space="preserve"> </w:t>
      </w:r>
      <w:r w:rsidR="006F6481" w:rsidRPr="004647F1">
        <w:rPr>
          <w:sz w:val="22"/>
        </w:rPr>
        <w:lastRenderedPageBreak/>
        <w:t>(</w:t>
      </w:r>
      <w:r w:rsidR="006F6481" w:rsidRPr="004647F1">
        <w:rPr>
          <w:b/>
          <w:sz w:val="22"/>
        </w:rPr>
        <w:t>A</w:t>
      </w:r>
      <w:r w:rsidR="006F6481" w:rsidRPr="004647F1">
        <w:rPr>
          <w:sz w:val="22"/>
        </w:rPr>
        <w:t xml:space="preserve">), </w:t>
      </w:r>
      <w:r w:rsidR="006F6481" w:rsidRPr="004647F1">
        <w:rPr>
          <w:rFonts w:cs="Times New Roman"/>
          <w:sz w:val="22"/>
        </w:rPr>
        <w:t>ENO1 (</w:t>
      </w:r>
      <w:r w:rsidR="006F6481" w:rsidRPr="004647F1">
        <w:rPr>
          <w:rFonts w:cs="Times New Roman"/>
          <w:b/>
          <w:sz w:val="22"/>
        </w:rPr>
        <w:t>B</w:t>
      </w:r>
      <w:r w:rsidR="006F6481" w:rsidRPr="004647F1">
        <w:rPr>
          <w:rFonts w:cs="Times New Roman"/>
          <w:sz w:val="22"/>
        </w:rPr>
        <w:t>), PFKFB4 (</w:t>
      </w:r>
      <w:r w:rsidR="006F6481" w:rsidRPr="004647F1">
        <w:rPr>
          <w:rFonts w:cs="Times New Roman"/>
          <w:b/>
          <w:sz w:val="22"/>
        </w:rPr>
        <w:t>C</w:t>
      </w:r>
      <w:r w:rsidR="006F6481" w:rsidRPr="004647F1">
        <w:rPr>
          <w:rFonts w:cs="Times New Roman"/>
          <w:sz w:val="22"/>
        </w:rPr>
        <w:t>), PFKP</w:t>
      </w:r>
      <w:r w:rsidR="006F6481" w:rsidRPr="004647F1">
        <w:rPr>
          <w:rFonts w:hint="eastAsia"/>
          <w:sz w:val="22"/>
        </w:rPr>
        <w:t xml:space="preserve"> </w:t>
      </w:r>
      <w:r w:rsidR="006F6481" w:rsidRPr="004647F1">
        <w:rPr>
          <w:rFonts w:cs="Times New Roman"/>
          <w:sz w:val="22"/>
        </w:rPr>
        <w:t>(</w:t>
      </w:r>
      <w:r w:rsidR="006F6481" w:rsidRPr="004647F1">
        <w:rPr>
          <w:rFonts w:cs="Times New Roman"/>
          <w:b/>
          <w:sz w:val="22"/>
        </w:rPr>
        <w:t>D</w:t>
      </w:r>
      <w:r w:rsidR="006F6481" w:rsidRPr="004647F1">
        <w:rPr>
          <w:rFonts w:cs="Times New Roman"/>
          <w:sz w:val="22"/>
        </w:rPr>
        <w:t xml:space="preserve">) </w:t>
      </w:r>
      <w:r w:rsidR="006F6481" w:rsidRPr="004647F1">
        <w:rPr>
          <w:rFonts w:hint="eastAsia"/>
          <w:sz w:val="22"/>
        </w:rPr>
        <w:t>or</w:t>
      </w:r>
      <w:r w:rsidR="006F6481" w:rsidRPr="004647F1">
        <w:rPr>
          <w:sz w:val="22"/>
        </w:rPr>
        <w:t xml:space="preserve"> </w:t>
      </w:r>
      <w:r w:rsidR="006F6481" w:rsidRPr="004647F1">
        <w:rPr>
          <w:rFonts w:cs="Times New Roman"/>
          <w:sz w:val="22"/>
        </w:rPr>
        <w:t>PGK1</w:t>
      </w:r>
      <w:r w:rsidR="006F6481" w:rsidRPr="004647F1">
        <w:rPr>
          <w:sz w:val="22"/>
        </w:rPr>
        <w:t xml:space="preserve"> (</w:t>
      </w:r>
      <w:r w:rsidR="006F6481" w:rsidRPr="004647F1">
        <w:rPr>
          <w:b/>
          <w:sz w:val="22"/>
        </w:rPr>
        <w:t>E</w:t>
      </w:r>
      <w:r w:rsidR="006F6481" w:rsidRPr="004647F1">
        <w:rPr>
          <w:sz w:val="22"/>
        </w:rPr>
        <w:t>) (</w:t>
      </w:r>
      <w:r w:rsidR="006F6481" w:rsidRPr="004647F1">
        <w:rPr>
          <w:rFonts w:hint="eastAsia"/>
          <w:sz w:val="22"/>
        </w:rPr>
        <w:t>right</w:t>
      </w:r>
      <w:r w:rsidR="006F6481" w:rsidRPr="004647F1">
        <w:rPr>
          <w:sz w:val="22"/>
        </w:rPr>
        <w:t xml:space="preserve">) </w:t>
      </w:r>
      <w:r w:rsidR="006F6481" w:rsidRPr="004647F1">
        <w:rPr>
          <w:rFonts w:hint="eastAsia"/>
          <w:sz w:val="22"/>
        </w:rPr>
        <w:t>from</w:t>
      </w:r>
      <w:r w:rsidR="006F6481" w:rsidRPr="004647F1">
        <w:rPr>
          <w:sz w:val="22"/>
        </w:rPr>
        <w:t xml:space="preserve"> </w:t>
      </w:r>
      <w:r w:rsidR="006F6481" w:rsidRPr="004647F1">
        <w:rPr>
          <w:rFonts w:cs="Times New Roman"/>
          <w:sz w:val="22"/>
        </w:rPr>
        <w:t>GEPIA online database</w:t>
      </w:r>
      <w:r w:rsidR="006F6481" w:rsidRPr="004647F1">
        <w:rPr>
          <w:sz w:val="22"/>
        </w:rPr>
        <w:t xml:space="preserve">. </w:t>
      </w:r>
    </w:p>
    <w:p w14:paraId="53A22D12" w14:textId="513A4F45" w:rsidR="006F6481" w:rsidRPr="004647F1" w:rsidRDefault="006F6481" w:rsidP="000D0DEE">
      <w:pPr>
        <w:spacing w:line="480" w:lineRule="auto"/>
        <w:rPr>
          <w:rFonts w:cs="Times New Roman"/>
          <w:sz w:val="22"/>
        </w:rPr>
      </w:pPr>
    </w:p>
    <w:p w14:paraId="44FFDA77" w14:textId="42421903" w:rsidR="00973CD5" w:rsidRPr="004647F1" w:rsidRDefault="00003F74" w:rsidP="000D0DEE">
      <w:pPr>
        <w:spacing w:line="480" w:lineRule="auto"/>
        <w:rPr>
          <w:rFonts w:cs="Times New Roman"/>
          <w:sz w:val="22"/>
        </w:rPr>
      </w:pPr>
      <w:r>
        <w:rPr>
          <w:rFonts w:cs="Times New Roman"/>
          <w:noProof/>
          <w:sz w:val="22"/>
        </w:rPr>
        <w:drawing>
          <wp:inline distT="0" distB="0" distL="0" distR="0" wp14:anchorId="39A1BFC4" wp14:editId="5984446E">
            <wp:extent cx="5267325" cy="5705475"/>
            <wp:effectExtent l="0" t="0" r="9525"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67325" cy="5705475"/>
                    </a:xfrm>
                    <a:prstGeom prst="rect">
                      <a:avLst/>
                    </a:prstGeom>
                    <a:noFill/>
                    <a:ln>
                      <a:noFill/>
                    </a:ln>
                  </pic:spPr>
                </pic:pic>
              </a:graphicData>
            </a:graphic>
          </wp:inline>
        </w:drawing>
      </w:r>
    </w:p>
    <w:p w14:paraId="5C5C430F" w14:textId="5FB38FA2" w:rsidR="006F6481" w:rsidRPr="004647F1" w:rsidRDefault="00FD1F39" w:rsidP="000D0DEE">
      <w:pPr>
        <w:spacing w:line="480" w:lineRule="auto"/>
        <w:rPr>
          <w:rFonts w:cs="Times New Roman"/>
          <w:sz w:val="22"/>
        </w:rPr>
      </w:pPr>
      <w:r w:rsidRPr="004647F1">
        <w:rPr>
          <w:b/>
          <w:sz w:val="22"/>
        </w:rPr>
        <w:t>Supplementary</w:t>
      </w:r>
      <w:r w:rsidRPr="004647F1">
        <w:rPr>
          <w:rFonts w:cs="Times New Roman"/>
          <w:b/>
          <w:sz w:val="22"/>
        </w:rPr>
        <w:t xml:space="preserve"> </w:t>
      </w:r>
      <w:r w:rsidR="006F6481" w:rsidRPr="004647F1">
        <w:rPr>
          <w:rFonts w:cs="Times New Roman"/>
          <w:b/>
          <w:sz w:val="22"/>
        </w:rPr>
        <w:t>Figure S</w:t>
      </w:r>
      <w:r w:rsidR="00003F74">
        <w:rPr>
          <w:rFonts w:cs="Times New Roman"/>
          <w:b/>
          <w:sz w:val="22"/>
        </w:rPr>
        <w:t>8</w:t>
      </w:r>
      <w:r w:rsidR="006F6481" w:rsidRPr="004647F1">
        <w:rPr>
          <w:rFonts w:cs="Times New Roman"/>
          <w:b/>
          <w:sz w:val="22"/>
        </w:rPr>
        <w:t>. FTO-mediated demethylation inhibit</w:t>
      </w:r>
      <w:r w:rsidR="00E2517E" w:rsidRPr="004647F1">
        <w:rPr>
          <w:rFonts w:cs="Times New Roman" w:hint="eastAsia"/>
          <w:b/>
          <w:sz w:val="22"/>
        </w:rPr>
        <w:t>ed</w:t>
      </w:r>
      <w:r w:rsidR="006F6481" w:rsidRPr="004647F1">
        <w:rPr>
          <w:rFonts w:cs="Times New Roman"/>
          <w:b/>
          <w:sz w:val="22"/>
        </w:rPr>
        <w:t xml:space="preserve"> YTHDF2</w:t>
      </w:r>
      <w:r w:rsidR="00E2517E" w:rsidRPr="004647F1">
        <w:rPr>
          <w:rFonts w:cs="Times New Roman" w:hint="eastAsia"/>
          <w:b/>
          <w:sz w:val="22"/>
        </w:rPr>
        <w:t>-</w:t>
      </w:r>
      <w:r w:rsidR="006F6481" w:rsidRPr="004647F1">
        <w:rPr>
          <w:rFonts w:cs="Times New Roman"/>
          <w:b/>
          <w:sz w:val="22"/>
        </w:rPr>
        <w:t>mediated mRNA degradation of GLUT1 and PKM2</w:t>
      </w:r>
      <w:r w:rsidRPr="004647F1">
        <w:rPr>
          <w:rFonts w:cs="Times New Roman"/>
          <w:b/>
          <w:sz w:val="22"/>
        </w:rPr>
        <w:t>.</w:t>
      </w:r>
      <w:r w:rsidR="006F6481" w:rsidRPr="004647F1">
        <w:rPr>
          <w:rFonts w:cs="Times New Roman"/>
          <w:b/>
          <w:sz w:val="22"/>
        </w:rPr>
        <w:t xml:space="preserve"> </w:t>
      </w:r>
      <w:r w:rsidR="006F6481" w:rsidRPr="004647F1">
        <w:rPr>
          <w:rFonts w:cs="Times New Roman" w:hint="eastAsia"/>
          <w:b/>
          <w:sz w:val="22"/>
        </w:rPr>
        <w:t>A.</w:t>
      </w:r>
      <w:r w:rsidR="006F6481" w:rsidRPr="004647F1">
        <w:rPr>
          <w:rFonts w:cs="Times New Roman"/>
          <w:sz w:val="22"/>
        </w:rPr>
        <w:t xml:space="preserve"> RIP assay was applied using the anti-YTHDF2 antibody and IgG antibody in HepG2 cells. </w:t>
      </w:r>
      <w:bookmarkStart w:id="11" w:name="_Hlk120559710"/>
      <w:r w:rsidR="006F6481" w:rsidRPr="004647F1">
        <w:rPr>
          <w:rFonts w:cs="Times New Roman" w:hint="eastAsia"/>
          <w:sz w:val="22"/>
        </w:rPr>
        <w:t>q</w:t>
      </w:r>
      <w:r w:rsidR="006F6481" w:rsidRPr="004647F1">
        <w:rPr>
          <w:rFonts w:cs="Times New Roman"/>
          <w:sz w:val="22"/>
        </w:rPr>
        <w:t xml:space="preserve">RT-PCR was used to detect the corresponding enrichment of GLUT1 and PKM2 </w:t>
      </w:r>
      <w:r w:rsidR="006F6481" w:rsidRPr="004647F1">
        <w:rPr>
          <w:rFonts w:cs="Times New Roman" w:hint="eastAsia"/>
          <w:sz w:val="22"/>
        </w:rPr>
        <w:t>m</w:t>
      </w:r>
      <w:r w:rsidR="006F6481" w:rsidRPr="004647F1">
        <w:rPr>
          <w:rFonts w:cs="Times New Roman"/>
          <w:sz w:val="22"/>
        </w:rPr>
        <w:t xml:space="preserve">RNA. </w:t>
      </w:r>
      <w:bookmarkEnd w:id="11"/>
      <w:r w:rsidR="006F6481" w:rsidRPr="004647F1">
        <w:rPr>
          <w:b/>
          <w:sz w:val="22"/>
        </w:rPr>
        <w:t>B.</w:t>
      </w:r>
      <w:r w:rsidR="006F6481" w:rsidRPr="004647F1">
        <w:rPr>
          <w:sz w:val="22"/>
        </w:rPr>
        <w:t xml:space="preserve"> </w:t>
      </w:r>
      <w:r w:rsidR="006F6481" w:rsidRPr="004647F1">
        <w:rPr>
          <w:rFonts w:cs="Times New Roman"/>
          <w:sz w:val="22"/>
        </w:rPr>
        <w:t>RIP assay was applied using the anti-YTHDF2 antibody and IgG antibody in H</w:t>
      </w:r>
      <w:r w:rsidR="006F6481" w:rsidRPr="004647F1">
        <w:rPr>
          <w:rFonts w:cs="Times New Roman" w:hint="eastAsia"/>
          <w:sz w:val="22"/>
        </w:rPr>
        <w:t>ep</w:t>
      </w:r>
      <w:r w:rsidR="006F6481" w:rsidRPr="004647F1">
        <w:rPr>
          <w:rFonts w:cs="Times New Roman"/>
          <w:sz w:val="22"/>
        </w:rPr>
        <w:t xml:space="preserve">G2 cells transfected with siNC or </w:t>
      </w:r>
      <w:r w:rsidR="006F6481" w:rsidRPr="004647F1">
        <w:rPr>
          <w:rFonts w:cs="Times New Roman" w:hint="eastAsia"/>
          <w:sz w:val="22"/>
        </w:rPr>
        <w:t>si</w:t>
      </w:r>
      <w:r w:rsidR="006F6481" w:rsidRPr="004647F1">
        <w:rPr>
          <w:rFonts w:cs="Times New Roman"/>
          <w:sz w:val="22"/>
        </w:rPr>
        <w:t xml:space="preserve">FTO. </w:t>
      </w:r>
      <w:r w:rsidR="006F6481" w:rsidRPr="004647F1">
        <w:rPr>
          <w:rFonts w:cs="Times New Roman" w:hint="eastAsia"/>
          <w:sz w:val="22"/>
        </w:rPr>
        <w:t>q</w:t>
      </w:r>
      <w:r w:rsidR="006F6481" w:rsidRPr="004647F1">
        <w:rPr>
          <w:rFonts w:cs="Times New Roman"/>
          <w:sz w:val="22"/>
        </w:rPr>
        <w:t xml:space="preserve">RT-PCR was used to detect the corresponding enrichment of GLUT1 and PKM2 </w:t>
      </w:r>
      <w:r w:rsidR="006F6481" w:rsidRPr="004647F1">
        <w:rPr>
          <w:rFonts w:cs="Times New Roman" w:hint="eastAsia"/>
          <w:sz w:val="22"/>
        </w:rPr>
        <w:t>m</w:t>
      </w:r>
      <w:r w:rsidR="006F6481" w:rsidRPr="004647F1">
        <w:rPr>
          <w:rFonts w:cs="Times New Roman"/>
          <w:sz w:val="22"/>
        </w:rPr>
        <w:t xml:space="preserve">RNA. </w:t>
      </w:r>
      <w:r w:rsidR="006F6481" w:rsidRPr="004647F1">
        <w:rPr>
          <w:rFonts w:cs="Times New Roman"/>
          <w:b/>
          <w:sz w:val="22"/>
        </w:rPr>
        <w:t>C.</w:t>
      </w:r>
      <w:r w:rsidR="006F6481" w:rsidRPr="004647F1">
        <w:rPr>
          <w:rFonts w:cs="Times New Roman"/>
          <w:sz w:val="22"/>
        </w:rPr>
        <w:t xml:space="preserve"> RIP assay was applied </w:t>
      </w:r>
      <w:r w:rsidR="006F6481" w:rsidRPr="004647F1">
        <w:rPr>
          <w:rFonts w:cs="Times New Roman"/>
          <w:sz w:val="22"/>
        </w:rPr>
        <w:lastRenderedPageBreak/>
        <w:t>using the anti-YTHDF2 antibody and IgG antibody in Huh7 cells transfected with</w:t>
      </w:r>
      <w:r w:rsidR="006F6481" w:rsidRPr="004647F1">
        <w:rPr>
          <w:sz w:val="22"/>
        </w:rPr>
        <w:t xml:space="preserve"> empty </w:t>
      </w:r>
      <w:r w:rsidR="006F6481" w:rsidRPr="004647F1">
        <w:rPr>
          <w:rFonts w:cs="Times New Roman"/>
          <w:sz w:val="22"/>
        </w:rPr>
        <w:t xml:space="preserve">vector or overexpression FTO plasmid. </w:t>
      </w:r>
      <w:r w:rsidR="006F6481" w:rsidRPr="004647F1">
        <w:rPr>
          <w:rFonts w:cs="Times New Roman" w:hint="eastAsia"/>
          <w:sz w:val="22"/>
        </w:rPr>
        <w:t>q</w:t>
      </w:r>
      <w:r w:rsidR="006F6481" w:rsidRPr="004647F1">
        <w:rPr>
          <w:rFonts w:cs="Times New Roman"/>
          <w:sz w:val="22"/>
        </w:rPr>
        <w:t xml:space="preserve">RT-PCR was used to detect the corresponding enrichment of GLUT1 and PKM2 </w:t>
      </w:r>
      <w:r w:rsidR="006F6481" w:rsidRPr="004647F1">
        <w:rPr>
          <w:rFonts w:cs="Times New Roman" w:hint="eastAsia"/>
          <w:sz w:val="22"/>
        </w:rPr>
        <w:t>m</w:t>
      </w:r>
      <w:r w:rsidR="006F6481" w:rsidRPr="004647F1">
        <w:rPr>
          <w:rFonts w:cs="Times New Roman"/>
          <w:sz w:val="22"/>
        </w:rPr>
        <w:t>RNA.</w:t>
      </w:r>
      <w:r w:rsidRPr="004647F1">
        <w:rPr>
          <w:rFonts w:cs="Times New Roman"/>
          <w:sz w:val="22"/>
        </w:rPr>
        <w:t xml:space="preserve"> </w:t>
      </w:r>
      <w:r w:rsidR="006F6481" w:rsidRPr="004647F1">
        <w:rPr>
          <w:rFonts w:cs="Times New Roman"/>
          <w:b/>
          <w:sz w:val="22"/>
        </w:rPr>
        <w:t xml:space="preserve">D. </w:t>
      </w:r>
      <w:r w:rsidR="006F6481" w:rsidRPr="004647F1">
        <w:rPr>
          <w:rFonts w:cs="Times New Roman"/>
          <w:sz w:val="22"/>
        </w:rPr>
        <w:t>The knockdown and overexpression efficiency of YTHDF2 were detected in HCC cells.</w:t>
      </w:r>
      <w:r w:rsidRPr="004647F1">
        <w:rPr>
          <w:rFonts w:cs="Times New Roman"/>
          <w:sz w:val="22"/>
        </w:rPr>
        <w:t xml:space="preserve"> </w:t>
      </w:r>
      <w:r w:rsidR="006F6481" w:rsidRPr="004647F1">
        <w:rPr>
          <w:rFonts w:cs="Times New Roman"/>
          <w:b/>
          <w:sz w:val="22"/>
        </w:rPr>
        <w:t>E.</w:t>
      </w:r>
      <w:r w:rsidR="006F6481" w:rsidRPr="004647F1">
        <w:rPr>
          <w:rFonts w:cs="Times New Roman"/>
          <w:sz w:val="22"/>
        </w:rPr>
        <w:t xml:space="preserve"> </w:t>
      </w:r>
      <w:r w:rsidR="006F6481" w:rsidRPr="004647F1">
        <w:rPr>
          <w:sz w:val="22"/>
        </w:rPr>
        <w:t xml:space="preserve">HepG2 cells transfected with siNC, </w:t>
      </w:r>
      <w:r w:rsidR="006F6481" w:rsidRPr="004647F1">
        <w:rPr>
          <w:rFonts w:hint="eastAsia"/>
          <w:sz w:val="22"/>
        </w:rPr>
        <w:t>s</w:t>
      </w:r>
      <w:r w:rsidR="006F6481" w:rsidRPr="004647F1">
        <w:rPr>
          <w:sz w:val="22"/>
        </w:rPr>
        <w:t xml:space="preserve">iFTO, or co-transfected with siYTHDF2 and then treated with ActD for corresponding hours followed by qRT-PCR assays for </w:t>
      </w:r>
      <w:r w:rsidR="006F6481" w:rsidRPr="004647F1">
        <w:rPr>
          <w:rFonts w:cs="Times New Roman"/>
          <w:sz w:val="22"/>
        </w:rPr>
        <w:t xml:space="preserve">GLUT1 and PKM2 </w:t>
      </w:r>
      <w:r w:rsidR="006F6481" w:rsidRPr="004647F1">
        <w:rPr>
          <w:rFonts w:cs="Times New Roman" w:hint="eastAsia"/>
          <w:sz w:val="22"/>
        </w:rPr>
        <w:t>m</w:t>
      </w:r>
      <w:r w:rsidR="006F6481" w:rsidRPr="004647F1">
        <w:rPr>
          <w:rFonts w:cs="Times New Roman"/>
          <w:sz w:val="22"/>
        </w:rPr>
        <w:t>RNA</w:t>
      </w:r>
      <w:r w:rsidR="006F6481" w:rsidRPr="004647F1">
        <w:rPr>
          <w:sz w:val="22"/>
        </w:rPr>
        <w:t xml:space="preserve">. </w:t>
      </w:r>
      <w:r w:rsidR="006F6481" w:rsidRPr="004647F1">
        <w:rPr>
          <w:rFonts w:cs="Times New Roman"/>
          <w:b/>
          <w:sz w:val="22"/>
        </w:rPr>
        <w:t>F.</w:t>
      </w:r>
      <w:r w:rsidR="00550FE3" w:rsidRPr="004647F1">
        <w:rPr>
          <w:sz w:val="22"/>
        </w:rPr>
        <w:t xml:space="preserve"> The mRNA (left) and protein (right) levels of </w:t>
      </w:r>
      <w:r w:rsidR="00550FE3" w:rsidRPr="004647F1">
        <w:rPr>
          <w:rFonts w:cs="Times New Roman"/>
          <w:sz w:val="22"/>
        </w:rPr>
        <w:t>GLUT1 and PKM2</w:t>
      </w:r>
      <w:r w:rsidR="00550FE3" w:rsidRPr="004647F1">
        <w:rPr>
          <w:sz w:val="22"/>
        </w:rPr>
        <w:t xml:space="preserve"> in HepG2 cells transfected with siNC, </w:t>
      </w:r>
      <w:r w:rsidR="00550FE3" w:rsidRPr="004647F1">
        <w:rPr>
          <w:rFonts w:hint="eastAsia"/>
          <w:sz w:val="22"/>
        </w:rPr>
        <w:t>s</w:t>
      </w:r>
      <w:r w:rsidR="00550FE3" w:rsidRPr="004647F1">
        <w:rPr>
          <w:sz w:val="22"/>
        </w:rPr>
        <w:t>iFTO, or co-transfected with siYTHDF2.</w:t>
      </w:r>
      <w:r w:rsidR="006F6481" w:rsidRPr="004647F1">
        <w:rPr>
          <w:rFonts w:cs="Times New Roman"/>
          <w:sz w:val="22"/>
        </w:rPr>
        <w:t xml:space="preserve"> </w:t>
      </w:r>
      <w:r w:rsidR="006F6481" w:rsidRPr="004647F1">
        <w:rPr>
          <w:rFonts w:cs="Times New Roman" w:hint="eastAsia"/>
          <w:b/>
          <w:sz w:val="22"/>
        </w:rPr>
        <w:t>G</w:t>
      </w:r>
      <w:r w:rsidR="006F6481" w:rsidRPr="004647F1">
        <w:rPr>
          <w:rFonts w:cs="Times New Roman"/>
          <w:b/>
          <w:sz w:val="22"/>
        </w:rPr>
        <w:t>.</w:t>
      </w:r>
      <w:r w:rsidR="006F6481" w:rsidRPr="004647F1">
        <w:rPr>
          <w:rFonts w:cs="Times New Roman"/>
          <w:sz w:val="22"/>
        </w:rPr>
        <w:t xml:space="preserve"> </w:t>
      </w:r>
      <w:bookmarkStart w:id="12" w:name="_Hlk97748006"/>
      <w:r w:rsidR="00550FE3" w:rsidRPr="004647F1">
        <w:rPr>
          <w:sz w:val="22"/>
        </w:rPr>
        <w:t>H</w:t>
      </w:r>
      <w:r w:rsidR="00550FE3" w:rsidRPr="004647F1">
        <w:rPr>
          <w:rFonts w:hint="eastAsia"/>
          <w:sz w:val="22"/>
        </w:rPr>
        <w:t>u</w:t>
      </w:r>
      <w:r w:rsidR="00550FE3" w:rsidRPr="004647F1">
        <w:rPr>
          <w:sz w:val="22"/>
        </w:rPr>
        <w:t xml:space="preserve">h7 cells transfected with empty </w:t>
      </w:r>
      <w:r w:rsidR="00550FE3" w:rsidRPr="004647F1">
        <w:rPr>
          <w:rFonts w:cs="Times New Roman"/>
          <w:sz w:val="22"/>
        </w:rPr>
        <w:t>vector, overexpression FTO plasmid</w:t>
      </w:r>
      <w:r w:rsidR="00550FE3" w:rsidRPr="004647F1">
        <w:rPr>
          <w:sz w:val="22"/>
        </w:rPr>
        <w:t xml:space="preserve">, or co-transfected with </w:t>
      </w:r>
      <w:r w:rsidR="00550FE3" w:rsidRPr="004647F1">
        <w:rPr>
          <w:rFonts w:cs="Times New Roman"/>
          <w:sz w:val="22"/>
        </w:rPr>
        <w:t xml:space="preserve">overexpression </w:t>
      </w:r>
      <w:r w:rsidR="00550FE3" w:rsidRPr="004647F1">
        <w:rPr>
          <w:sz w:val="22"/>
        </w:rPr>
        <w:t xml:space="preserve">YTHDF2 </w:t>
      </w:r>
      <w:r w:rsidR="00550FE3" w:rsidRPr="004647F1">
        <w:rPr>
          <w:rFonts w:cs="Times New Roman"/>
          <w:sz w:val="22"/>
        </w:rPr>
        <w:t>plasmid</w:t>
      </w:r>
      <w:r w:rsidR="00550FE3" w:rsidRPr="004647F1">
        <w:rPr>
          <w:sz w:val="22"/>
        </w:rPr>
        <w:t xml:space="preserve"> and then treated with ActD for corresponding hours followed by qRT-PCR assays for </w:t>
      </w:r>
      <w:r w:rsidR="00550FE3" w:rsidRPr="004647F1">
        <w:rPr>
          <w:rFonts w:cs="Times New Roman"/>
          <w:sz w:val="22"/>
        </w:rPr>
        <w:t xml:space="preserve">GLUT1 and PKM2 </w:t>
      </w:r>
      <w:r w:rsidR="00550FE3" w:rsidRPr="004647F1">
        <w:rPr>
          <w:rFonts w:cs="Times New Roman" w:hint="eastAsia"/>
          <w:sz w:val="22"/>
        </w:rPr>
        <w:t>m</w:t>
      </w:r>
      <w:r w:rsidR="00550FE3" w:rsidRPr="004647F1">
        <w:rPr>
          <w:rFonts w:cs="Times New Roman"/>
          <w:sz w:val="22"/>
        </w:rPr>
        <w:t>RNA</w:t>
      </w:r>
      <w:r w:rsidR="00550FE3" w:rsidRPr="004647F1">
        <w:rPr>
          <w:sz w:val="22"/>
        </w:rPr>
        <w:t>.</w:t>
      </w:r>
      <w:bookmarkEnd w:id="12"/>
      <w:r w:rsidR="006F6481" w:rsidRPr="004647F1">
        <w:rPr>
          <w:sz w:val="22"/>
        </w:rPr>
        <w:t xml:space="preserve"> </w:t>
      </w:r>
      <w:r w:rsidR="006F6481" w:rsidRPr="004647F1">
        <w:rPr>
          <w:rFonts w:cs="Times New Roman"/>
          <w:b/>
          <w:sz w:val="22"/>
        </w:rPr>
        <w:t>H.</w:t>
      </w:r>
      <w:r w:rsidR="006F6481" w:rsidRPr="004647F1">
        <w:rPr>
          <w:rFonts w:cs="Times New Roman"/>
          <w:sz w:val="22"/>
        </w:rPr>
        <w:t xml:space="preserve"> </w:t>
      </w:r>
      <w:r w:rsidR="006F6481" w:rsidRPr="004647F1">
        <w:rPr>
          <w:sz w:val="22"/>
        </w:rPr>
        <w:t xml:space="preserve">The mRNA (left) and protein (right) levels of </w:t>
      </w:r>
      <w:r w:rsidR="006F6481" w:rsidRPr="004647F1">
        <w:rPr>
          <w:rFonts w:cs="Times New Roman"/>
          <w:sz w:val="22"/>
        </w:rPr>
        <w:t>GLUT1 and PKM2</w:t>
      </w:r>
      <w:r w:rsidR="006F6481" w:rsidRPr="004647F1">
        <w:rPr>
          <w:sz w:val="22"/>
        </w:rPr>
        <w:t xml:space="preserve"> in H</w:t>
      </w:r>
      <w:r w:rsidR="006F6481" w:rsidRPr="004647F1">
        <w:rPr>
          <w:rFonts w:hint="eastAsia"/>
          <w:sz w:val="22"/>
        </w:rPr>
        <w:t>uh</w:t>
      </w:r>
      <w:r w:rsidR="006F6481" w:rsidRPr="004647F1">
        <w:rPr>
          <w:sz w:val="22"/>
        </w:rPr>
        <w:t xml:space="preserve">7 cells transfected with empty </w:t>
      </w:r>
      <w:r w:rsidR="006F6481" w:rsidRPr="004647F1">
        <w:rPr>
          <w:rFonts w:cs="Times New Roman"/>
          <w:sz w:val="22"/>
        </w:rPr>
        <w:t>vector, overexpression FTO plasmid</w:t>
      </w:r>
      <w:r w:rsidR="006F6481" w:rsidRPr="004647F1">
        <w:rPr>
          <w:sz w:val="22"/>
        </w:rPr>
        <w:t xml:space="preserve">, or co-transfected with </w:t>
      </w:r>
      <w:r w:rsidR="006F6481" w:rsidRPr="004647F1">
        <w:rPr>
          <w:rFonts w:cs="Times New Roman"/>
          <w:sz w:val="22"/>
        </w:rPr>
        <w:t xml:space="preserve">overexpression </w:t>
      </w:r>
      <w:r w:rsidR="006F6481" w:rsidRPr="004647F1">
        <w:rPr>
          <w:sz w:val="22"/>
        </w:rPr>
        <w:t xml:space="preserve">YTHDF2 </w:t>
      </w:r>
      <w:r w:rsidR="006F6481" w:rsidRPr="004647F1">
        <w:rPr>
          <w:rFonts w:cs="Times New Roman"/>
          <w:sz w:val="22"/>
        </w:rPr>
        <w:t>plasmid</w:t>
      </w:r>
      <w:r w:rsidR="006F6481" w:rsidRPr="004647F1">
        <w:rPr>
          <w:sz w:val="22"/>
        </w:rPr>
        <w:t xml:space="preserve">. </w:t>
      </w:r>
    </w:p>
    <w:p w14:paraId="65680E94" w14:textId="7E3A9DEB" w:rsidR="006F6481" w:rsidRPr="004647F1" w:rsidRDefault="006F6481" w:rsidP="000D0DEE">
      <w:pPr>
        <w:spacing w:line="480" w:lineRule="auto"/>
        <w:rPr>
          <w:sz w:val="22"/>
        </w:rPr>
      </w:pPr>
    </w:p>
    <w:p w14:paraId="29C93C01" w14:textId="470ACF28" w:rsidR="00973CD5" w:rsidRPr="004647F1" w:rsidRDefault="00003F74" w:rsidP="000D0DEE">
      <w:pPr>
        <w:spacing w:line="480" w:lineRule="auto"/>
        <w:rPr>
          <w:sz w:val="22"/>
        </w:rPr>
      </w:pPr>
      <w:r>
        <w:rPr>
          <w:noProof/>
          <w:sz w:val="22"/>
        </w:rPr>
        <w:lastRenderedPageBreak/>
        <w:drawing>
          <wp:inline distT="0" distB="0" distL="0" distR="0" wp14:anchorId="6B4F5D9C" wp14:editId="61AD0E4F">
            <wp:extent cx="5267325" cy="4829175"/>
            <wp:effectExtent l="0" t="0" r="9525" b="952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67325" cy="4829175"/>
                    </a:xfrm>
                    <a:prstGeom prst="rect">
                      <a:avLst/>
                    </a:prstGeom>
                    <a:noFill/>
                    <a:ln>
                      <a:noFill/>
                    </a:ln>
                  </pic:spPr>
                </pic:pic>
              </a:graphicData>
            </a:graphic>
          </wp:inline>
        </w:drawing>
      </w:r>
    </w:p>
    <w:p w14:paraId="708100EE" w14:textId="6E75E2A6" w:rsidR="006F6481" w:rsidRPr="004647F1" w:rsidRDefault="00FD1F39" w:rsidP="000D0DEE">
      <w:pPr>
        <w:spacing w:line="480" w:lineRule="auto"/>
        <w:rPr>
          <w:rFonts w:cs="Times New Roman"/>
          <w:sz w:val="22"/>
        </w:rPr>
      </w:pPr>
      <w:r w:rsidRPr="004647F1">
        <w:rPr>
          <w:b/>
          <w:sz w:val="22"/>
        </w:rPr>
        <w:t>Supplementary</w:t>
      </w:r>
      <w:r w:rsidRPr="004647F1">
        <w:rPr>
          <w:rFonts w:cs="Times New Roman"/>
          <w:b/>
          <w:sz w:val="22"/>
        </w:rPr>
        <w:t xml:space="preserve"> </w:t>
      </w:r>
      <w:r w:rsidR="006F6481" w:rsidRPr="004647F1">
        <w:rPr>
          <w:rFonts w:cs="Times New Roman"/>
          <w:b/>
          <w:sz w:val="22"/>
        </w:rPr>
        <w:t>Figure S</w:t>
      </w:r>
      <w:r w:rsidR="00003F74">
        <w:rPr>
          <w:rFonts w:cs="Times New Roman"/>
          <w:b/>
          <w:sz w:val="22"/>
        </w:rPr>
        <w:t>9</w:t>
      </w:r>
      <w:r w:rsidR="006F6481" w:rsidRPr="004647F1">
        <w:rPr>
          <w:rFonts w:cs="Times New Roman"/>
          <w:b/>
          <w:sz w:val="22"/>
        </w:rPr>
        <w:t xml:space="preserve">. c-Myc </w:t>
      </w:r>
      <w:r w:rsidR="00B600A5" w:rsidRPr="004647F1">
        <w:rPr>
          <w:rFonts w:cs="Times New Roman" w:hint="eastAsia"/>
          <w:b/>
          <w:sz w:val="22"/>
        </w:rPr>
        <w:t>wa</w:t>
      </w:r>
      <w:r w:rsidR="006F6481" w:rsidRPr="004647F1">
        <w:rPr>
          <w:rFonts w:cs="Times New Roman"/>
          <w:b/>
          <w:sz w:val="22"/>
        </w:rPr>
        <w:t>s reciprocally regulated by FTO-IT1 via FTO-mediated m</w:t>
      </w:r>
      <w:r w:rsidR="006F6481" w:rsidRPr="004647F1">
        <w:rPr>
          <w:rFonts w:cs="Times New Roman"/>
          <w:b/>
          <w:sz w:val="22"/>
          <w:vertAlign w:val="superscript"/>
        </w:rPr>
        <w:t>6</w:t>
      </w:r>
      <w:r w:rsidR="006F6481" w:rsidRPr="004647F1">
        <w:rPr>
          <w:rFonts w:cs="Times New Roman"/>
          <w:b/>
          <w:sz w:val="22"/>
        </w:rPr>
        <w:t>A demethylation</w:t>
      </w:r>
      <w:r w:rsidRPr="004647F1">
        <w:rPr>
          <w:rFonts w:cs="Times New Roman"/>
          <w:b/>
          <w:sz w:val="22"/>
        </w:rPr>
        <w:t xml:space="preserve">. </w:t>
      </w:r>
      <w:r w:rsidR="006F6481" w:rsidRPr="004647F1">
        <w:rPr>
          <w:rFonts w:cs="Times New Roman" w:hint="eastAsia"/>
          <w:b/>
          <w:sz w:val="22"/>
        </w:rPr>
        <w:t>A</w:t>
      </w:r>
      <w:r w:rsidR="006F6481" w:rsidRPr="004647F1">
        <w:rPr>
          <w:rFonts w:cs="Times New Roman"/>
          <w:b/>
          <w:sz w:val="22"/>
        </w:rPr>
        <w:t xml:space="preserve">. </w:t>
      </w:r>
      <w:r w:rsidR="006F6481" w:rsidRPr="004647F1">
        <w:rPr>
          <w:rFonts w:cs="Times New Roman"/>
          <w:sz w:val="22"/>
        </w:rPr>
        <w:t xml:space="preserve">Cells were cultured with sequentially decreased concentration of glucose conditions (25, 10, 5, 2.5, 1, 0.5 mmol/L), then the </w:t>
      </w:r>
      <w:r w:rsidR="006F6481" w:rsidRPr="004647F1">
        <w:rPr>
          <w:sz w:val="22"/>
        </w:rPr>
        <w:t xml:space="preserve">mRNA (left) and protein (right) levels of </w:t>
      </w:r>
      <w:r w:rsidR="006F6481" w:rsidRPr="004647F1">
        <w:rPr>
          <w:rFonts w:cs="Times New Roman"/>
          <w:sz w:val="22"/>
        </w:rPr>
        <w:t xml:space="preserve">FTO level were evaluated. </w:t>
      </w:r>
      <w:r w:rsidR="006F6481" w:rsidRPr="004647F1">
        <w:rPr>
          <w:rFonts w:cs="Times New Roman" w:hint="eastAsia"/>
          <w:b/>
          <w:sz w:val="22"/>
        </w:rPr>
        <w:t>B</w:t>
      </w:r>
      <w:r w:rsidR="006F6481" w:rsidRPr="004647F1">
        <w:rPr>
          <w:rFonts w:cs="Times New Roman"/>
          <w:b/>
          <w:sz w:val="22"/>
        </w:rPr>
        <w:t xml:space="preserve">. </w:t>
      </w:r>
      <w:r w:rsidR="006F6481" w:rsidRPr="004647F1">
        <w:rPr>
          <w:rFonts w:cs="Times New Roman"/>
          <w:sz w:val="22"/>
        </w:rPr>
        <w:t xml:space="preserve">The knockdown and overexpression efficiency of c-Myc were detected in HCC cells. </w:t>
      </w:r>
      <w:r w:rsidR="006F6481" w:rsidRPr="004647F1">
        <w:rPr>
          <w:rFonts w:cs="Times New Roman"/>
          <w:b/>
          <w:sz w:val="22"/>
        </w:rPr>
        <w:t xml:space="preserve">C, D. </w:t>
      </w:r>
      <w:r w:rsidR="006F6481" w:rsidRPr="004647F1">
        <w:rPr>
          <w:rFonts w:cs="Times New Roman"/>
          <w:sz w:val="22"/>
        </w:rPr>
        <w:t>Effects of knockdown (</w:t>
      </w:r>
      <w:r w:rsidR="006F6481" w:rsidRPr="004647F1">
        <w:rPr>
          <w:rFonts w:cs="Times New Roman"/>
          <w:b/>
          <w:sz w:val="22"/>
        </w:rPr>
        <w:t>C</w:t>
      </w:r>
      <w:r w:rsidR="006F6481" w:rsidRPr="004647F1">
        <w:rPr>
          <w:rFonts w:cs="Times New Roman"/>
          <w:sz w:val="22"/>
        </w:rPr>
        <w:t xml:space="preserve">) </w:t>
      </w:r>
      <w:r w:rsidR="006F6481" w:rsidRPr="004647F1">
        <w:rPr>
          <w:rFonts w:cs="Times New Roman" w:hint="eastAsia"/>
          <w:sz w:val="22"/>
        </w:rPr>
        <w:t>and</w:t>
      </w:r>
      <w:r w:rsidR="006F6481" w:rsidRPr="004647F1">
        <w:rPr>
          <w:rFonts w:cs="Times New Roman"/>
          <w:sz w:val="22"/>
        </w:rPr>
        <w:t xml:space="preserve"> </w:t>
      </w:r>
      <w:r w:rsidR="006F6481" w:rsidRPr="004647F1">
        <w:rPr>
          <w:rFonts w:cs="Times New Roman" w:hint="eastAsia"/>
          <w:sz w:val="22"/>
        </w:rPr>
        <w:t>overexpression</w:t>
      </w:r>
      <w:r w:rsidR="006F6481" w:rsidRPr="004647F1">
        <w:rPr>
          <w:rFonts w:cs="Times New Roman"/>
          <w:sz w:val="22"/>
        </w:rPr>
        <w:t xml:space="preserve"> (</w:t>
      </w:r>
      <w:r w:rsidR="006F6481" w:rsidRPr="004647F1">
        <w:rPr>
          <w:rFonts w:cs="Times New Roman"/>
          <w:b/>
          <w:sz w:val="22"/>
        </w:rPr>
        <w:t>D</w:t>
      </w:r>
      <w:r w:rsidR="006F6481" w:rsidRPr="004647F1">
        <w:rPr>
          <w:rFonts w:cs="Times New Roman"/>
          <w:sz w:val="22"/>
        </w:rPr>
        <w:t xml:space="preserve">) of FTO-IT1 on c-Myc mRNA and protein levels. </w:t>
      </w:r>
      <w:r w:rsidR="006F6481" w:rsidRPr="004647F1">
        <w:rPr>
          <w:rFonts w:cs="Times New Roman"/>
          <w:b/>
          <w:sz w:val="22"/>
        </w:rPr>
        <w:t xml:space="preserve">E. </w:t>
      </w:r>
      <w:r w:rsidR="006F6481" w:rsidRPr="004647F1">
        <w:rPr>
          <w:rFonts w:cs="Times New Roman"/>
          <w:sz w:val="22"/>
        </w:rPr>
        <w:t>Pie charts analysis showing the m</w:t>
      </w:r>
      <w:r w:rsidR="006F6481" w:rsidRPr="004647F1">
        <w:rPr>
          <w:rFonts w:cs="Times New Roman"/>
          <w:sz w:val="22"/>
          <w:vertAlign w:val="superscript"/>
        </w:rPr>
        <w:t>6</w:t>
      </w:r>
      <w:r w:rsidR="006F6481" w:rsidRPr="004647F1">
        <w:rPr>
          <w:rFonts w:cs="Times New Roman"/>
          <w:sz w:val="22"/>
        </w:rPr>
        <w:t xml:space="preserve">A modification sites of all sources of c-Myc from the RMvar online database. </w:t>
      </w:r>
      <w:r w:rsidR="006F6481" w:rsidRPr="004647F1">
        <w:rPr>
          <w:rFonts w:cs="Times New Roman"/>
          <w:b/>
          <w:sz w:val="22"/>
        </w:rPr>
        <w:t xml:space="preserve">F. </w:t>
      </w:r>
      <w:r w:rsidR="006F6481" w:rsidRPr="004647F1">
        <w:rPr>
          <w:rFonts w:cs="Times New Roman"/>
          <w:sz w:val="22"/>
        </w:rPr>
        <w:t>MeRIP assays were applied using the anti-m</w:t>
      </w:r>
      <w:r w:rsidR="006F6481" w:rsidRPr="004647F1">
        <w:rPr>
          <w:rFonts w:cs="Times New Roman"/>
          <w:sz w:val="22"/>
          <w:vertAlign w:val="superscript"/>
        </w:rPr>
        <w:t>6</w:t>
      </w:r>
      <w:r w:rsidR="006F6481" w:rsidRPr="004647F1">
        <w:rPr>
          <w:rFonts w:cs="Times New Roman"/>
          <w:sz w:val="22"/>
        </w:rPr>
        <w:t xml:space="preserve">A antibody and IgG antibody in HepG2 cells. qRT-PCR was used to detect the corresponding enrichment of c-Myc. </w:t>
      </w:r>
      <w:r w:rsidR="006F6481" w:rsidRPr="004647F1">
        <w:rPr>
          <w:rFonts w:cs="Times New Roman"/>
          <w:b/>
          <w:sz w:val="22"/>
        </w:rPr>
        <w:t>G.</w:t>
      </w:r>
      <w:r w:rsidR="006F6481" w:rsidRPr="004647F1">
        <w:rPr>
          <w:rFonts w:cs="Times New Roman"/>
          <w:sz w:val="22"/>
        </w:rPr>
        <w:t xml:space="preserve"> MeRIP assay was applied using the anti-m</w:t>
      </w:r>
      <w:r w:rsidR="006F6481" w:rsidRPr="004647F1">
        <w:rPr>
          <w:rFonts w:cs="Times New Roman"/>
          <w:sz w:val="22"/>
          <w:vertAlign w:val="superscript"/>
        </w:rPr>
        <w:t>6</w:t>
      </w:r>
      <w:r w:rsidR="006F6481" w:rsidRPr="004647F1">
        <w:rPr>
          <w:rFonts w:cs="Times New Roman"/>
          <w:sz w:val="22"/>
        </w:rPr>
        <w:t>A antibody and IgG antibody in H</w:t>
      </w:r>
      <w:r w:rsidR="006F6481" w:rsidRPr="004647F1">
        <w:rPr>
          <w:rFonts w:cs="Times New Roman" w:hint="eastAsia"/>
          <w:sz w:val="22"/>
        </w:rPr>
        <w:t>ep</w:t>
      </w:r>
      <w:r w:rsidR="006F6481" w:rsidRPr="004647F1">
        <w:rPr>
          <w:rFonts w:cs="Times New Roman"/>
          <w:sz w:val="22"/>
        </w:rPr>
        <w:t xml:space="preserve">G2 cells transfected with siNC, </w:t>
      </w:r>
      <w:r w:rsidR="006F6481" w:rsidRPr="004647F1">
        <w:rPr>
          <w:rFonts w:cs="Times New Roman"/>
          <w:sz w:val="22"/>
        </w:rPr>
        <w:lastRenderedPageBreak/>
        <w:t>siFTO</w:t>
      </w:r>
      <w:r w:rsidR="006F6481" w:rsidRPr="004647F1">
        <w:rPr>
          <w:rFonts w:cs="Times New Roman" w:hint="eastAsia"/>
          <w:sz w:val="22"/>
        </w:rPr>
        <w:t>-</w:t>
      </w:r>
      <w:r w:rsidR="006F6481" w:rsidRPr="004647F1">
        <w:rPr>
          <w:rFonts w:cs="Times New Roman"/>
          <w:sz w:val="22"/>
        </w:rPr>
        <w:t xml:space="preserve">IT1, or co-transfected with overexpression FTO plasmid. qRT-PCR was used to detect the corresponding enrichment of c-Myc. </w:t>
      </w:r>
      <w:r w:rsidR="006F6481" w:rsidRPr="004647F1">
        <w:rPr>
          <w:rFonts w:cs="Times New Roman"/>
          <w:b/>
          <w:sz w:val="22"/>
        </w:rPr>
        <w:t>H.</w:t>
      </w:r>
      <w:r w:rsidR="006F6481" w:rsidRPr="004647F1">
        <w:rPr>
          <w:rFonts w:cs="Times New Roman"/>
          <w:sz w:val="22"/>
        </w:rPr>
        <w:t xml:space="preserve"> MeRIP assay was applied using the anti-m</w:t>
      </w:r>
      <w:r w:rsidR="006F6481" w:rsidRPr="004647F1">
        <w:rPr>
          <w:rFonts w:cs="Times New Roman"/>
          <w:sz w:val="22"/>
          <w:vertAlign w:val="superscript"/>
        </w:rPr>
        <w:t>6</w:t>
      </w:r>
      <w:r w:rsidR="006F6481" w:rsidRPr="004647F1">
        <w:rPr>
          <w:rFonts w:cs="Times New Roman"/>
          <w:sz w:val="22"/>
        </w:rPr>
        <w:t xml:space="preserve">A antibody and IgG antibody in Huh7 cells transfected with empty vector, overexpression FTO plasmid, or co-transfected with siFTO. qRT-PCR was used to detect the corresponding enrichment of c-Myc. </w:t>
      </w:r>
      <w:r w:rsidR="006F6481" w:rsidRPr="004647F1">
        <w:rPr>
          <w:rFonts w:cs="Times New Roman" w:hint="eastAsia"/>
          <w:b/>
          <w:sz w:val="22"/>
        </w:rPr>
        <w:t>I</w:t>
      </w:r>
      <w:r w:rsidR="006F6481" w:rsidRPr="004647F1">
        <w:rPr>
          <w:rFonts w:cs="Times New Roman"/>
          <w:b/>
          <w:sz w:val="22"/>
        </w:rPr>
        <w:t>.</w:t>
      </w:r>
      <w:r w:rsidR="006F6481" w:rsidRPr="004647F1">
        <w:rPr>
          <w:rFonts w:cs="Times New Roman"/>
          <w:sz w:val="22"/>
        </w:rPr>
        <w:t xml:space="preserve"> </w:t>
      </w:r>
      <w:r w:rsidR="006F6481" w:rsidRPr="004647F1">
        <w:rPr>
          <w:sz w:val="22"/>
        </w:rPr>
        <w:t xml:space="preserve">HepG2 cells transfected with </w:t>
      </w:r>
      <w:r w:rsidR="006F6481" w:rsidRPr="004647F1">
        <w:rPr>
          <w:rFonts w:cs="Times New Roman"/>
          <w:sz w:val="22"/>
        </w:rPr>
        <w:t>siNC, siFTO</w:t>
      </w:r>
      <w:r w:rsidR="006F6481" w:rsidRPr="004647F1">
        <w:rPr>
          <w:rFonts w:cs="Times New Roman" w:hint="eastAsia"/>
          <w:sz w:val="22"/>
        </w:rPr>
        <w:t>-</w:t>
      </w:r>
      <w:r w:rsidR="006F6481" w:rsidRPr="004647F1">
        <w:rPr>
          <w:rFonts w:cs="Times New Roman"/>
          <w:sz w:val="22"/>
        </w:rPr>
        <w:t>IT1, or co-transfected with overexpression FTO plasmid</w:t>
      </w:r>
      <w:r w:rsidR="006F6481" w:rsidRPr="004647F1">
        <w:rPr>
          <w:sz w:val="22"/>
        </w:rPr>
        <w:t xml:space="preserve"> and then treated with ActD for corresponding hours followed by qRT-PCR assays for </w:t>
      </w:r>
      <w:r w:rsidR="006F6481" w:rsidRPr="004647F1">
        <w:rPr>
          <w:rFonts w:cs="Times New Roman"/>
          <w:sz w:val="22"/>
        </w:rPr>
        <w:t xml:space="preserve">c-Myc </w:t>
      </w:r>
      <w:r w:rsidR="006F6481" w:rsidRPr="004647F1">
        <w:rPr>
          <w:rFonts w:cs="Times New Roman" w:hint="eastAsia"/>
          <w:sz w:val="22"/>
        </w:rPr>
        <w:t>m</w:t>
      </w:r>
      <w:r w:rsidR="006F6481" w:rsidRPr="004647F1">
        <w:rPr>
          <w:rFonts w:cs="Times New Roman"/>
          <w:sz w:val="22"/>
        </w:rPr>
        <w:t>RNA</w:t>
      </w:r>
      <w:r w:rsidR="006F6481" w:rsidRPr="004647F1">
        <w:rPr>
          <w:sz w:val="22"/>
        </w:rPr>
        <w:t xml:space="preserve">. </w:t>
      </w:r>
      <w:r w:rsidR="006F6481" w:rsidRPr="004647F1">
        <w:rPr>
          <w:b/>
          <w:sz w:val="22"/>
        </w:rPr>
        <w:t xml:space="preserve">J. </w:t>
      </w:r>
      <w:r w:rsidR="006F6481" w:rsidRPr="004647F1">
        <w:rPr>
          <w:sz w:val="22"/>
        </w:rPr>
        <w:t>H</w:t>
      </w:r>
      <w:r w:rsidR="006F6481" w:rsidRPr="004647F1">
        <w:rPr>
          <w:rFonts w:hint="eastAsia"/>
          <w:sz w:val="22"/>
        </w:rPr>
        <w:t>u</w:t>
      </w:r>
      <w:r w:rsidR="006F6481" w:rsidRPr="004647F1">
        <w:rPr>
          <w:sz w:val="22"/>
        </w:rPr>
        <w:t xml:space="preserve">h7 cells transfected with empty </w:t>
      </w:r>
      <w:r w:rsidR="006F6481" w:rsidRPr="004647F1">
        <w:rPr>
          <w:rFonts w:cs="Times New Roman"/>
          <w:sz w:val="22"/>
        </w:rPr>
        <w:t>vector, overexpression FTO-IT1 plasmid</w:t>
      </w:r>
      <w:r w:rsidR="006F6481" w:rsidRPr="004647F1">
        <w:rPr>
          <w:sz w:val="22"/>
        </w:rPr>
        <w:t xml:space="preserve">, or co-transfected with </w:t>
      </w:r>
      <w:r w:rsidR="006F6481" w:rsidRPr="004647F1">
        <w:rPr>
          <w:rFonts w:cs="Times New Roman"/>
          <w:sz w:val="22"/>
        </w:rPr>
        <w:t>siFTO</w:t>
      </w:r>
      <w:r w:rsidR="006F6481" w:rsidRPr="004647F1">
        <w:rPr>
          <w:sz w:val="22"/>
        </w:rPr>
        <w:t xml:space="preserve"> and then treated with ActD for corresponding hours followed by qRT-PCR assays for </w:t>
      </w:r>
      <w:r w:rsidR="006F6481" w:rsidRPr="004647F1">
        <w:rPr>
          <w:rFonts w:cs="Times New Roman"/>
          <w:sz w:val="22"/>
        </w:rPr>
        <w:t xml:space="preserve">c-Myc </w:t>
      </w:r>
      <w:r w:rsidR="006F6481" w:rsidRPr="004647F1">
        <w:rPr>
          <w:rFonts w:cs="Times New Roman" w:hint="eastAsia"/>
          <w:sz w:val="22"/>
        </w:rPr>
        <w:t>m</w:t>
      </w:r>
      <w:r w:rsidR="006F6481" w:rsidRPr="004647F1">
        <w:rPr>
          <w:rFonts w:cs="Times New Roman"/>
          <w:sz w:val="22"/>
        </w:rPr>
        <w:t>RNA</w:t>
      </w:r>
      <w:r w:rsidR="006F6481" w:rsidRPr="004647F1">
        <w:rPr>
          <w:sz w:val="22"/>
        </w:rPr>
        <w:t xml:space="preserve">. </w:t>
      </w:r>
    </w:p>
    <w:p w14:paraId="3DD8F9FE" w14:textId="1597B595" w:rsidR="006F6481" w:rsidRPr="004647F1" w:rsidRDefault="006F6481" w:rsidP="000D0DEE">
      <w:pPr>
        <w:spacing w:line="480" w:lineRule="auto"/>
        <w:rPr>
          <w:sz w:val="22"/>
        </w:rPr>
      </w:pPr>
    </w:p>
    <w:p w14:paraId="781DD20B" w14:textId="1B565980" w:rsidR="00973CD5" w:rsidRPr="004647F1" w:rsidRDefault="00003F74" w:rsidP="000D0DEE">
      <w:pPr>
        <w:spacing w:line="480" w:lineRule="auto"/>
        <w:rPr>
          <w:sz w:val="22"/>
        </w:rPr>
      </w:pPr>
      <w:r>
        <w:rPr>
          <w:noProof/>
          <w:sz w:val="22"/>
        </w:rPr>
        <w:lastRenderedPageBreak/>
        <w:drawing>
          <wp:inline distT="0" distB="0" distL="0" distR="0" wp14:anchorId="1B73CAD4" wp14:editId="4EAE99FD">
            <wp:extent cx="5267325" cy="6877050"/>
            <wp:effectExtent l="0" t="0" r="952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67325" cy="6877050"/>
                    </a:xfrm>
                    <a:prstGeom prst="rect">
                      <a:avLst/>
                    </a:prstGeom>
                    <a:noFill/>
                    <a:ln>
                      <a:noFill/>
                    </a:ln>
                  </pic:spPr>
                </pic:pic>
              </a:graphicData>
            </a:graphic>
          </wp:inline>
        </w:drawing>
      </w:r>
    </w:p>
    <w:p w14:paraId="6B860706" w14:textId="1B6E1961" w:rsidR="00B54401" w:rsidRPr="004647F1" w:rsidRDefault="00FD1F39" w:rsidP="000D0DEE">
      <w:pPr>
        <w:spacing w:line="480" w:lineRule="auto"/>
        <w:rPr>
          <w:rFonts w:cs="Times New Roman"/>
          <w:sz w:val="22"/>
        </w:rPr>
      </w:pPr>
      <w:r w:rsidRPr="004647F1">
        <w:rPr>
          <w:b/>
          <w:sz w:val="22"/>
        </w:rPr>
        <w:t>Supplementary</w:t>
      </w:r>
      <w:r w:rsidRPr="004647F1">
        <w:rPr>
          <w:rFonts w:cs="Times New Roman"/>
          <w:b/>
          <w:sz w:val="22"/>
        </w:rPr>
        <w:t xml:space="preserve"> </w:t>
      </w:r>
      <w:r w:rsidR="00B54401" w:rsidRPr="004647F1">
        <w:rPr>
          <w:rFonts w:cs="Times New Roman"/>
          <w:b/>
          <w:sz w:val="22"/>
        </w:rPr>
        <w:t>Figure S</w:t>
      </w:r>
      <w:r w:rsidR="00003F74">
        <w:rPr>
          <w:rFonts w:cs="Times New Roman"/>
          <w:b/>
          <w:sz w:val="22"/>
        </w:rPr>
        <w:t>10</w:t>
      </w:r>
      <w:r w:rsidR="00B54401" w:rsidRPr="004647F1">
        <w:rPr>
          <w:rFonts w:cs="Times New Roman"/>
          <w:b/>
          <w:sz w:val="22"/>
        </w:rPr>
        <w:t xml:space="preserve">. </w:t>
      </w:r>
      <w:r w:rsidR="006D7D72" w:rsidRPr="004647F1">
        <w:rPr>
          <w:rFonts w:cs="Times New Roman"/>
          <w:b/>
          <w:sz w:val="22"/>
        </w:rPr>
        <w:t xml:space="preserve">FTO-IT1/FTO signaling promoted proliferation of HCC cells </w:t>
      </w:r>
      <w:r w:rsidR="006D7D72" w:rsidRPr="004647F1">
        <w:rPr>
          <w:rFonts w:cs="Times New Roman"/>
          <w:b/>
          <w:i/>
          <w:sz w:val="22"/>
        </w:rPr>
        <w:t>in vivo</w:t>
      </w:r>
      <w:r w:rsidR="006D7D72" w:rsidRPr="004647F1">
        <w:rPr>
          <w:rFonts w:cs="Times New Roman"/>
          <w:b/>
          <w:sz w:val="22"/>
        </w:rPr>
        <w:t xml:space="preserve"> and correlated with poor clinical outcomes. </w:t>
      </w:r>
      <w:r w:rsidR="009D6800" w:rsidRPr="004647F1">
        <w:rPr>
          <w:b/>
          <w:sz w:val="22"/>
        </w:rPr>
        <w:t>A-C.</w:t>
      </w:r>
      <w:r w:rsidR="009D6800" w:rsidRPr="004647F1">
        <w:rPr>
          <w:sz w:val="22"/>
        </w:rPr>
        <w:t xml:space="preserve"> Subcutaneous implantation mouse models were established by using </w:t>
      </w:r>
      <w:r w:rsidR="0035767B" w:rsidRPr="004647F1">
        <w:rPr>
          <w:sz w:val="22"/>
        </w:rPr>
        <w:t>Huh7</w:t>
      </w:r>
      <w:r w:rsidR="009D6800" w:rsidRPr="004647F1">
        <w:rPr>
          <w:sz w:val="22"/>
        </w:rPr>
        <w:t xml:space="preserve"> cells that were transfected with lentivirus containing </w:t>
      </w:r>
      <w:r w:rsidR="0035767B" w:rsidRPr="004647F1">
        <w:rPr>
          <w:sz w:val="22"/>
        </w:rPr>
        <w:t xml:space="preserve">overexpression FTO-IT1 plasmid </w:t>
      </w:r>
      <w:r w:rsidR="009D6800" w:rsidRPr="004647F1">
        <w:rPr>
          <w:sz w:val="22"/>
        </w:rPr>
        <w:t xml:space="preserve">and/or </w:t>
      </w:r>
      <w:r w:rsidR="0035767B" w:rsidRPr="004647F1">
        <w:rPr>
          <w:sz w:val="22"/>
        </w:rPr>
        <w:t>si</w:t>
      </w:r>
      <w:r w:rsidR="009D6800" w:rsidRPr="004647F1">
        <w:rPr>
          <w:sz w:val="22"/>
        </w:rPr>
        <w:t>FTO plasmid. Growth curve (</w:t>
      </w:r>
      <w:r w:rsidR="009D6800" w:rsidRPr="004647F1">
        <w:rPr>
          <w:b/>
          <w:sz w:val="22"/>
        </w:rPr>
        <w:t>A</w:t>
      </w:r>
      <w:r w:rsidR="009D6800" w:rsidRPr="004647F1">
        <w:rPr>
          <w:sz w:val="22"/>
        </w:rPr>
        <w:t>), tumor weight (</w:t>
      </w:r>
      <w:r w:rsidR="009D6800" w:rsidRPr="004647F1">
        <w:rPr>
          <w:b/>
          <w:sz w:val="22"/>
        </w:rPr>
        <w:t>B</w:t>
      </w:r>
      <w:r w:rsidR="009D6800" w:rsidRPr="004647F1">
        <w:rPr>
          <w:sz w:val="22"/>
        </w:rPr>
        <w:t>) representative images (</w:t>
      </w:r>
      <w:r w:rsidR="009D6800" w:rsidRPr="004647F1">
        <w:rPr>
          <w:b/>
          <w:sz w:val="22"/>
        </w:rPr>
        <w:t>C</w:t>
      </w:r>
      <w:r w:rsidR="009D6800" w:rsidRPr="004647F1">
        <w:rPr>
          <w:sz w:val="22"/>
        </w:rPr>
        <w:t>) of xenografts (n = 5) in th</w:t>
      </w:r>
      <w:r w:rsidR="00DB2D92" w:rsidRPr="004647F1">
        <w:rPr>
          <w:rFonts w:hint="eastAsia"/>
          <w:sz w:val="22"/>
        </w:rPr>
        <w:t>e</w:t>
      </w:r>
      <w:r w:rsidR="009D6800" w:rsidRPr="004647F1">
        <w:rPr>
          <w:sz w:val="22"/>
        </w:rPr>
        <w:t xml:space="preserve"> three treatment groups for 28 days </w:t>
      </w:r>
      <w:r w:rsidR="00DB2D92" w:rsidRPr="004647F1">
        <w:rPr>
          <w:rFonts w:hint="eastAsia"/>
          <w:sz w:val="22"/>
        </w:rPr>
        <w:t>were</w:t>
      </w:r>
      <w:r w:rsidR="009D6800" w:rsidRPr="004647F1">
        <w:rPr>
          <w:sz w:val="22"/>
        </w:rPr>
        <w:t xml:space="preserve"> </w:t>
      </w:r>
      <w:r w:rsidR="009D6800" w:rsidRPr="004647F1">
        <w:rPr>
          <w:sz w:val="22"/>
        </w:rPr>
        <w:lastRenderedPageBreak/>
        <w:t>shown.</w:t>
      </w:r>
      <w:r w:rsidR="0035767B" w:rsidRPr="004647F1">
        <w:rPr>
          <w:sz w:val="22"/>
        </w:rPr>
        <w:t xml:space="preserve"> </w:t>
      </w:r>
      <w:r w:rsidR="0035767B" w:rsidRPr="004647F1">
        <w:rPr>
          <w:b/>
          <w:sz w:val="22"/>
        </w:rPr>
        <w:t>D.</w:t>
      </w:r>
      <w:r w:rsidR="0035767B" w:rsidRPr="004647F1">
        <w:rPr>
          <w:sz w:val="22"/>
        </w:rPr>
        <w:t xml:space="preserve"> Representative HE and IHC staining for FTO, GLUT1, PKM2 and Ki67 expression in the </w:t>
      </w:r>
      <w:r w:rsidR="00DB2D92" w:rsidRPr="004647F1">
        <w:rPr>
          <w:rFonts w:hint="eastAsia"/>
          <w:sz w:val="22"/>
        </w:rPr>
        <w:t>s</w:t>
      </w:r>
      <w:r w:rsidR="00DB2D92" w:rsidRPr="004647F1">
        <w:rPr>
          <w:sz w:val="22"/>
        </w:rPr>
        <w:t xml:space="preserve">ubcutaneous </w:t>
      </w:r>
      <w:r w:rsidR="0035767B" w:rsidRPr="004647F1">
        <w:rPr>
          <w:sz w:val="22"/>
        </w:rPr>
        <w:t>xenografts. The xenografts were collected 4 weeks after tumor implantation.</w:t>
      </w:r>
      <w:r w:rsidR="00FD6467" w:rsidRPr="004647F1">
        <w:rPr>
          <w:sz w:val="22"/>
        </w:rPr>
        <w:t xml:space="preserve"> </w:t>
      </w:r>
      <w:r w:rsidR="00FD6467" w:rsidRPr="004647F1">
        <w:rPr>
          <w:b/>
          <w:sz w:val="22"/>
        </w:rPr>
        <w:t>E, F.</w:t>
      </w:r>
      <w:r w:rsidR="00FD6467" w:rsidRPr="004647F1">
        <w:rPr>
          <w:sz w:val="22"/>
        </w:rPr>
        <w:t xml:space="preserve"> Orthotopic implantation mouse models were established by using Huh7 cells transfected with lentivirus containing overexpression FTO-IT1 plasmid and/or siFTO plasmid. Representative images (</w:t>
      </w:r>
      <w:r w:rsidR="00FD6467" w:rsidRPr="004647F1">
        <w:rPr>
          <w:b/>
          <w:sz w:val="22"/>
        </w:rPr>
        <w:t>E</w:t>
      </w:r>
      <w:r w:rsidR="00FD6467" w:rsidRPr="004647F1">
        <w:rPr>
          <w:sz w:val="22"/>
        </w:rPr>
        <w:t xml:space="preserve">), tumor size </w:t>
      </w:r>
      <w:r w:rsidR="00FD6467" w:rsidRPr="004647F1">
        <w:rPr>
          <w:rFonts w:hint="eastAsia"/>
          <w:sz w:val="22"/>
        </w:rPr>
        <w:t>a</w:t>
      </w:r>
      <w:r w:rsidR="00FD6467" w:rsidRPr="004647F1">
        <w:rPr>
          <w:sz w:val="22"/>
        </w:rPr>
        <w:t>nd weight (</w:t>
      </w:r>
      <w:r w:rsidR="00FD6467" w:rsidRPr="004647F1">
        <w:rPr>
          <w:b/>
          <w:sz w:val="22"/>
        </w:rPr>
        <w:t>F</w:t>
      </w:r>
      <w:r w:rsidR="00FD6467" w:rsidRPr="004647F1">
        <w:rPr>
          <w:sz w:val="22"/>
        </w:rPr>
        <w:t xml:space="preserve">) of xenografts (n = 4) in the three treatment groups for 28 days </w:t>
      </w:r>
      <w:r w:rsidR="00DB2D92" w:rsidRPr="004647F1">
        <w:rPr>
          <w:rFonts w:hint="eastAsia"/>
          <w:sz w:val="22"/>
        </w:rPr>
        <w:t>were</w:t>
      </w:r>
      <w:r w:rsidR="00FD6467" w:rsidRPr="004647F1">
        <w:rPr>
          <w:sz w:val="22"/>
        </w:rPr>
        <w:t xml:space="preserve"> shown. </w:t>
      </w:r>
      <w:r w:rsidR="00FD6467" w:rsidRPr="004647F1">
        <w:rPr>
          <w:b/>
          <w:sz w:val="22"/>
        </w:rPr>
        <w:t>G.</w:t>
      </w:r>
      <w:r w:rsidR="00FD6467" w:rsidRPr="004647F1">
        <w:rPr>
          <w:sz w:val="22"/>
        </w:rPr>
        <w:t xml:space="preserve"> Representative HE and IHC staining for FTO, GLUT1, PKM2 and Ki67 expression in the </w:t>
      </w:r>
      <w:r w:rsidR="00DB2D92" w:rsidRPr="004647F1">
        <w:rPr>
          <w:rFonts w:hint="eastAsia"/>
          <w:sz w:val="22"/>
        </w:rPr>
        <w:t>o</w:t>
      </w:r>
      <w:r w:rsidR="00DB2D92" w:rsidRPr="004647F1">
        <w:rPr>
          <w:sz w:val="22"/>
        </w:rPr>
        <w:t xml:space="preserve">rthotopic </w:t>
      </w:r>
      <w:r w:rsidR="00FD6467" w:rsidRPr="004647F1">
        <w:rPr>
          <w:sz w:val="22"/>
        </w:rPr>
        <w:t xml:space="preserve">xenografts. The xenografts were collected 4 weeks after tumor implantation. </w:t>
      </w:r>
      <w:r w:rsidR="00FD6467" w:rsidRPr="004647F1">
        <w:rPr>
          <w:b/>
          <w:sz w:val="22"/>
        </w:rPr>
        <w:t>H</w:t>
      </w:r>
      <w:r w:rsidR="00B54401" w:rsidRPr="004647F1">
        <w:rPr>
          <w:rFonts w:cs="Times New Roman" w:hint="eastAsia"/>
          <w:b/>
          <w:sz w:val="22"/>
        </w:rPr>
        <w:t>.</w:t>
      </w:r>
      <w:r w:rsidR="00B54401" w:rsidRPr="004647F1">
        <w:rPr>
          <w:sz w:val="22"/>
        </w:rPr>
        <w:t xml:space="preserve"> Three representative IHC images of FTO in 92 pairs HCC clinical specimens and matched paracancerous tissues. Scale bar, 100/25 μm. </w:t>
      </w:r>
      <w:r w:rsidR="00FD6467" w:rsidRPr="004647F1">
        <w:rPr>
          <w:rFonts w:cs="Times New Roman"/>
          <w:b/>
          <w:sz w:val="22"/>
        </w:rPr>
        <w:t>I</w:t>
      </w:r>
      <w:r w:rsidR="00B54401" w:rsidRPr="004647F1">
        <w:rPr>
          <w:rFonts w:cs="Times New Roman"/>
          <w:b/>
          <w:sz w:val="22"/>
        </w:rPr>
        <w:t>.</w:t>
      </w:r>
      <w:r w:rsidR="00B54401" w:rsidRPr="004647F1">
        <w:rPr>
          <w:rFonts w:cs="Times New Roman"/>
          <w:sz w:val="22"/>
        </w:rPr>
        <w:t xml:space="preserve"> Correlation between FTO-IT1 and FTO</w:t>
      </w:r>
      <w:r w:rsidR="00FD6467" w:rsidRPr="004647F1">
        <w:rPr>
          <w:rFonts w:cs="Times New Roman"/>
          <w:sz w:val="22"/>
        </w:rPr>
        <w:t>, GLUT1, PKM2, c-Myc</w:t>
      </w:r>
      <w:r w:rsidR="00B54401" w:rsidRPr="004647F1">
        <w:rPr>
          <w:rFonts w:cs="Times New Roman"/>
          <w:sz w:val="22"/>
        </w:rPr>
        <w:t xml:space="preserve"> in specimens of 92 patients with HCC was analyzed by the </w:t>
      </w:r>
      <w:r w:rsidR="00B54401" w:rsidRPr="004647F1">
        <w:rPr>
          <w:rFonts w:cs="Times New Roman"/>
          <w:i/>
          <w:sz w:val="22"/>
        </w:rPr>
        <w:t>Chi</w:t>
      </w:r>
      <w:r w:rsidR="00B54401" w:rsidRPr="004647F1">
        <w:rPr>
          <w:rFonts w:cs="Times New Roman"/>
          <w:sz w:val="22"/>
        </w:rPr>
        <w:t xml:space="preserve">-square test. </w:t>
      </w:r>
      <w:r w:rsidR="00FD6467" w:rsidRPr="004647F1">
        <w:rPr>
          <w:rFonts w:cs="Times New Roman"/>
          <w:b/>
          <w:sz w:val="22"/>
        </w:rPr>
        <w:t>J.</w:t>
      </w:r>
      <w:r w:rsidR="00FD6467" w:rsidRPr="004647F1">
        <w:rPr>
          <w:rFonts w:cs="Times New Roman"/>
          <w:sz w:val="22"/>
        </w:rPr>
        <w:t xml:space="preserve"> Correlation between FTO and GLUT1, PKM2, c-Myc in specimens of 92 patients with HCC was analyzed by the </w:t>
      </w:r>
      <w:r w:rsidR="00FD6467" w:rsidRPr="004647F1">
        <w:rPr>
          <w:rFonts w:cs="Times New Roman"/>
          <w:i/>
          <w:sz w:val="22"/>
        </w:rPr>
        <w:t>Chi</w:t>
      </w:r>
      <w:r w:rsidR="00FD6467" w:rsidRPr="004647F1">
        <w:rPr>
          <w:rFonts w:cs="Times New Roman"/>
          <w:sz w:val="22"/>
        </w:rPr>
        <w:t xml:space="preserve">-square test. </w:t>
      </w:r>
    </w:p>
    <w:p w14:paraId="5379C535" w14:textId="2413E317" w:rsidR="00FF7C33" w:rsidRPr="004647F1" w:rsidRDefault="00FF7C33" w:rsidP="000D0DEE">
      <w:pPr>
        <w:widowControl/>
        <w:spacing w:line="480" w:lineRule="auto"/>
        <w:jc w:val="left"/>
        <w:rPr>
          <w:rFonts w:cs="Times New Roman"/>
          <w:b/>
          <w:bCs/>
          <w:sz w:val="22"/>
        </w:rPr>
      </w:pPr>
    </w:p>
    <w:sectPr w:rsidR="00FF7C33" w:rsidRPr="004647F1" w:rsidSect="00FD1F3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67124" w14:textId="77777777" w:rsidR="009E4115" w:rsidRDefault="009E4115" w:rsidP="0067680F">
      <w:r>
        <w:separator/>
      </w:r>
    </w:p>
  </w:endnote>
  <w:endnote w:type="continuationSeparator" w:id="0">
    <w:p w14:paraId="1ECD21B5" w14:textId="77777777" w:rsidR="009E4115" w:rsidRDefault="009E4115" w:rsidP="00676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9BBDB" w14:textId="77777777" w:rsidR="009E4115" w:rsidRDefault="009E4115" w:rsidP="0067680F">
      <w:r>
        <w:separator/>
      </w:r>
    </w:p>
  </w:footnote>
  <w:footnote w:type="continuationSeparator" w:id="0">
    <w:p w14:paraId="6DD65D6C" w14:textId="77777777" w:rsidR="009E4115" w:rsidRDefault="009E4115" w:rsidP="00676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C00"/>
    <w:rsid w:val="00003E76"/>
    <w:rsid w:val="00003F74"/>
    <w:rsid w:val="0002306E"/>
    <w:rsid w:val="0003770E"/>
    <w:rsid w:val="00070AB9"/>
    <w:rsid w:val="00090551"/>
    <w:rsid w:val="000A787F"/>
    <w:rsid w:val="000B0172"/>
    <w:rsid w:val="000B4930"/>
    <w:rsid w:val="000B7612"/>
    <w:rsid w:val="000D0DEE"/>
    <w:rsid w:val="000E2A2A"/>
    <w:rsid w:val="001175D7"/>
    <w:rsid w:val="00121103"/>
    <w:rsid w:val="00155608"/>
    <w:rsid w:val="001747DE"/>
    <w:rsid w:val="001A5E76"/>
    <w:rsid w:val="001F0E67"/>
    <w:rsid w:val="00210B80"/>
    <w:rsid w:val="00243327"/>
    <w:rsid w:val="002434D3"/>
    <w:rsid w:val="0024741B"/>
    <w:rsid w:val="0025759D"/>
    <w:rsid w:val="00261734"/>
    <w:rsid w:val="00263710"/>
    <w:rsid w:val="00263969"/>
    <w:rsid w:val="0035767B"/>
    <w:rsid w:val="003743EC"/>
    <w:rsid w:val="003A0D70"/>
    <w:rsid w:val="003B0B6D"/>
    <w:rsid w:val="003B74D3"/>
    <w:rsid w:val="00400FF3"/>
    <w:rsid w:val="00412CA8"/>
    <w:rsid w:val="00425D35"/>
    <w:rsid w:val="004526EF"/>
    <w:rsid w:val="004647F1"/>
    <w:rsid w:val="004E434B"/>
    <w:rsid w:val="00517541"/>
    <w:rsid w:val="00521508"/>
    <w:rsid w:val="00550D07"/>
    <w:rsid w:val="00550FE3"/>
    <w:rsid w:val="00554774"/>
    <w:rsid w:val="005707DC"/>
    <w:rsid w:val="00571DDB"/>
    <w:rsid w:val="0057617A"/>
    <w:rsid w:val="0059034E"/>
    <w:rsid w:val="00592AF9"/>
    <w:rsid w:val="005A2AAB"/>
    <w:rsid w:val="005B7995"/>
    <w:rsid w:val="005C24D1"/>
    <w:rsid w:val="005C251E"/>
    <w:rsid w:val="005D3AC0"/>
    <w:rsid w:val="0061086E"/>
    <w:rsid w:val="00617673"/>
    <w:rsid w:val="0062230B"/>
    <w:rsid w:val="00653250"/>
    <w:rsid w:val="0067680F"/>
    <w:rsid w:val="006B7CF5"/>
    <w:rsid w:val="006D5656"/>
    <w:rsid w:val="006D7D72"/>
    <w:rsid w:val="006F6481"/>
    <w:rsid w:val="00755273"/>
    <w:rsid w:val="007B1C9D"/>
    <w:rsid w:val="00822430"/>
    <w:rsid w:val="00823F13"/>
    <w:rsid w:val="00840494"/>
    <w:rsid w:val="00843045"/>
    <w:rsid w:val="00857632"/>
    <w:rsid w:val="008B0958"/>
    <w:rsid w:val="008B2F74"/>
    <w:rsid w:val="008B73EE"/>
    <w:rsid w:val="008C3C53"/>
    <w:rsid w:val="0093108D"/>
    <w:rsid w:val="0094155A"/>
    <w:rsid w:val="00973CD5"/>
    <w:rsid w:val="00991802"/>
    <w:rsid w:val="009A4F47"/>
    <w:rsid w:val="009A5872"/>
    <w:rsid w:val="009B2FD1"/>
    <w:rsid w:val="009D2D07"/>
    <w:rsid w:val="009D6800"/>
    <w:rsid w:val="009E18A0"/>
    <w:rsid w:val="009E4115"/>
    <w:rsid w:val="009F48D9"/>
    <w:rsid w:val="009F7754"/>
    <w:rsid w:val="00A11DBC"/>
    <w:rsid w:val="00A639C7"/>
    <w:rsid w:val="00A67C00"/>
    <w:rsid w:val="00A74AD6"/>
    <w:rsid w:val="00AB43DE"/>
    <w:rsid w:val="00AE1F14"/>
    <w:rsid w:val="00AE21B7"/>
    <w:rsid w:val="00AF0558"/>
    <w:rsid w:val="00B42A67"/>
    <w:rsid w:val="00B443DB"/>
    <w:rsid w:val="00B54401"/>
    <w:rsid w:val="00B549C6"/>
    <w:rsid w:val="00B600A5"/>
    <w:rsid w:val="00B700CF"/>
    <w:rsid w:val="00B706E4"/>
    <w:rsid w:val="00B8655E"/>
    <w:rsid w:val="00B909EA"/>
    <w:rsid w:val="00B91447"/>
    <w:rsid w:val="00BA6CC4"/>
    <w:rsid w:val="00BB3BFE"/>
    <w:rsid w:val="00C15913"/>
    <w:rsid w:val="00C2610A"/>
    <w:rsid w:val="00C46120"/>
    <w:rsid w:val="00C77E49"/>
    <w:rsid w:val="00C83254"/>
    <w:rsid w:val="00CA46F2"/>
    <w:rsid w:val="00CD0EA1"/>
    <w:rsid w:val="00CF5123"/>
    <w:rsid w:val="00D25778"/>
    <w:rsid w:val="00D6347E"/>
    <w:rsid w:val="00D6430C"/>
    <w:rsid w:val="00D67B8E"/>
    <w:rsid w:val="00D93416"/>
    <w:rsid w:val="00DB2D92"/>
    <w:rsid w:val="00DF6A33"/>
    <w:rsid w:val="00E10C69"/>
    <w:rsid w:val="00E2517E"/>
    <w:rsid w:val="00E4298C"/>
    <w:rsid w:val="00E53356"/>
    <w:rsid w:val="00E813AA"/>
    <w:rsid w:val="00E869AE"/>
    <w:rsid w:val="00EA0063"/>
    <w:rsid w:val="00EA7A7C"/>
    <w:rsid w:val="00EB03D1"/>
    <w:rsid w:val="00EB7DBE"/>
    <w:rsid w:val="00EC28EC"/>
    <w:rsid w:val="00EE3058"/>
    <w:rsid w:val="00F07DE3"/>
    <w:rsid w:val="00F4439C"/>
    <w:rsid w:val="00F475A4"/>
    <w:rsid w:val="00F503E9"/>
    <w:rsid w:val="00F7471D"/>
    <w:rsid w:val="00F9702A"/>
    <w:rsid w:val="00FC53CF"/>
    <w:rsid w:val="00FD1F39"/>
    <w:rsid w:val="00FD2152"/>
    <w:rsid w:val="00FD6467"/>
    <w:rsid w:val="00FF7C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1B4E0D"/>
  <w15:chartTrackingRefBased/>
  <w15:docId w15:val="{C5E87F98-9F25-4803-872E-F760FC3C3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59D"/>
    <w:pPr>
      <w:widowControl w:val="0"/>
      <w:spacing w:line="360" w:lineRule="auto"/>
      <w:jc w:val="both"/>
    </w:pPr>
    <w:rPr>
      <w:rFonts w:ascii="Times New Roman" w:eastAsia="宋体" w:hAnsi="Times New Roman"/>
    </w:rPr>
  </w:style>
  <w:style w:type="paragraph" w:styleId="1">
    <w:name w:val="heading 1"/>
    <w:basedOn w:val="a"/>
    <w:next w:val="a"/>
    <w:link w:val="10"/>
    <w:uiPriority w:val="9"/>
    <w:qFormat/>
    <w:rsid w:val="0002306E"/>
    <w:pPr>
      <w:keepNext/>
      <w:keepLines/>
      <w:outlineLvl w:val="0"/>
    </w:pPr>
    <w:rPr>
      <w:b/>
      <w:bCs/>
      <w:kern w:val="44"/>
      <w:sz w:val="32"/>
      <w:szCs w:val="44"/>
    </w:rPr>
  </w:style>
  <w:style w:type="paragraph" w:styleId="2">
    <w:name w:val="heading 2"/>
    <w:basedOn w:val="a"/>
    <w:next w:val="a"/>
    <w:link w:val="20"/>
    <w:uiPriority w:val="9"/>
    <w:unhideWhenUsed/>
    <w:qFormat/>
    <w:rsid w:val="0002306E"/>
    <w:pPr>
      <w:keepNext/>
      <w:keepLines/>
      <w:spacing w:after="100" w:afterAutospacing="1"/>
      <w:outlineLvl w:val="1"/>
    </w:pPr>
    <w:rPr>
      <w:rFonts w:cstheme="majorBidi"/>
      <w:b/>
      <w:bCs/>
      <w:sz w:val="28"/>
      <w:szCs w:val="32"/>
    </w:rPr>
  </w:style>
  <w:style w:type="paragraph" w:styleId="4">
    <w:name w:val="heading 4"/>
    <w:basedOn w:val="a"/>
    <w:next w:val="a"/>
    <w:link w:val="40"/>
    <w:uiPriority w:val="9"/>
    <w:unhideWhenUsed/>
    <w:qFormat/>
    <w:rsid w:val="00FF7C33"/>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02306E"/>
    <w:rPr>
      <w:rFonts w:ascii="Times New Roman" w:eastAsia="宋体" w:hAnsi="Times New Roman"/>
      <w:b/>
      <w:bCs/>
      <w:kern w:val="44"/>
      <w:sz w:val="32"/>
      <w:szCs w:val="44"/>
    </w:rPr>
  </w:style>
  <w:style w:type="character" w:customStyle="1" w:styleId="20">
    <w:name w:val="标题 2 字符"/>
    <w:basedOn w:val="a0"/>
    <w:link w:val="2"/>
    <w:uiPriority w:val="9"/>
    <w:rsid w:val="0002306E"/>
    <w:rPr>
      <w:rFonts w:ascii="Times New Roman" w:eastAsia="宋体" w:hAnsi="Times New Roman" w:cstheme="majorBidi"/>
      <w:b/>
      <w:bCs/>
      <w:sz w:val="28"/>
      <w:szCs w:val="32"/>
    </w:rPr>
  </w:style>
  <w:style w:type="character" w:customStyle="1" w:styleId="40">
    <w:name w:val="标题 4 字符"/>
    <w:basedOn w:val="a0"/>
    <w:link w:val="4"/>
    <w:uiPriority w:val="9"/>
    <w:rsid w:val="00FF7C33"/>
    <w:rPr>
      <w:rFonts w:asciiTheme="majorHAnsi" w:eastAsiaTheme="majorEastAsia" w:hAnsiTheme="majorHAnsi" w:cstheme="majorBidi"/>
      <w:b/>
      <w:bCs/>
      <w:sz w:val="28"/>
      <w:szCs w:val="28"/>
    </w:rPr>
  </w:style>
  <w:style w:type="paragraph" w:styleId="a3">
    <w:name w:val="header"/>
    <w:basedOn w:val="a"/>
    <w:link w:val="a4"/>
    <w:uiPriority w:val="99"/>
    <w:unhideWhenUsed/>
    <w:rsid w:val="0067680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67680F"/>
    <w:rPr>
      <w:sz w:val="18"/>
      <w:szCs w:val="18"/>
    </w:rPr>
  </w:style>
  <w:style w:type="paragraph" w:styleId="a5">
    <w:name w:val="footer"/>
    <w:basedOn w:val="a"/>
    <w:link w:val="a6"/>
    <w:uiPriority w:val="99"/>
    <w:unhideWhenUsed/>
    <w:rsid w:val="0067680F"/>
    <w:pPr>
      <w:tabs>
        <w:tab w:val="center" w:pos="4153"/>
        <w:tab w:val="right" w:pos="8306"/>
      </w:tabs>
      <w:snapToGrid w:val="0"/>
      <w:jc w:val="left"/>
    </w:pPr>
    <w:rPr>
      <w:sz w:val="18"/>
      <w:szCs w:val="18"/>
    </w:rPr>
  </w:style>
  <w:style w:type="character" w:customStyle="1" w:styleId="a6">
    <w:name w:val="页脚 字符"/>
    <w:basedOn w:val="a0"/>
    <w:link w:val="a5"/>
    <w:uiPriority w:val="99"/>
    <w:rsid w:val="0067680F"/>
    <w:rPr>
      <w:sz w:val="18"/>
      <w:szCs w:val="18"/>
    </w:rPr>
  </w:style>
  <w:style w:type="table" w:styleId="a7">
    <w:name w:val="Table Grid"/>
    <w:basedOn w:val="a1"/>
    <w:uiPriority w:val="39"/>
    <w:rsid w:val="003A0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8">
    <w:name w:val="三线表"/>
    <w:basedOn w:val="a1"/>
    <w:uiPriority w:val="99"/>
    <w:rsid w:val="003A0D70"/>
    <w:tblPr>
      <w:tblBorders>
        <w:top w:val="single" w:sz="12" w:space="0" w:color="auto"/>
        <w:bottom w:val="single" w:sz="12" w:space="0" w:color="auto"/>
      </w:tblBorders>
    </w:tblPr>
    <w:tblStylePr w:type="firstRow">
      <w:tblPr/>
      <w:tcPr>
        <w:tcBorders>
          <w:top w:val="single" w:sz="12" w:space="0" w:color="auto"/>
          <w:left w:val="nil"/>
          <w:bottom w:val="single" w:sz="6" w:space="0" w:color="auto"/>
          <w:right w:val="nil"/>
          <w:insideH w:val="nil"/>
          <w:insideV w:val="nil"/>
          <w:tl2br w:val="nil"/>
          <w:tr2bl w:val="nil"/>
        </w:tcBorders>
      </w:tcPr>
    </w:tblStylePr>
  </w:style>
  <w:style w:type="table" w:styleId="21">
    <w:name w:val="Plain Table 2"/>
    <w:basedOn w:val="a1"/>
    <w:uiPriority w:val="42"/>
    <w:rsid w:val="003A0D7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1">
    <w:name w:val="Grid Table 1 Light"/>
    <w:basedOn w:val="a1"/>
    <w:uiPriority w:val="46"/>
    <w:rsid w:val="003A0D7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667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image" Target="media/image10.tiff"/><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image" Target="media/image9.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1498</TotalTime>
  <Pages>15</Pages>
  <Words>1762</Words>
  <Characters>10050</Characters>
  <Application>Microsoft Office Word</Application>
  <DocSecurity>0</DocSecurity>
  <Lines>83</Lines>
  <Paragraphs>23</Paragraphs>
  <ScaleCrop>false</ScaleCrop>
  <Company/>
  <LinksUpToDate>false</LinksUpToDate>
  <CharactersWithSpaces>11789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HYH</dc:creator>
  <cp:keywords/>
  <dc:description/>
  <cp:lastModifiedBy>帆 王</cp:lastModifiedBy>
  <cp:revision>70</cp:revision>
  <dcterms:created xsi:type="dcterms:W3CDTF">2022-10-26T07:18:00Z</dcterms:created>
  <dcterms:modified xsi:type="dcterms:W3CDTF">2023-09-24T02:10:00Z</dcterms:modified>
</cp:coreProperties>
</file>