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1B6A" w14:textId="77777777" w:rsidR="00514A0C" w:rsidRPr="00AF5545" w:rsidRDefault="00DD4393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We thank the reviewers for a very thorough examination of the manuscript. Their comments have greatly improved the document and we trust that we have </w:t>
      </w:r>
      <w:r w:rsidR="00874EA7" w:rsidRPr="00AF5545">
        <w:rPr>
          <w:rFonts w:cstheme="minorHAnsi"/>
          <w:color w:val="000000" w:themeColor="text1"/>
          <w:kern w:val="0"/>
          <w:sz w:val="22"/>
          <w:szCs w:val="22"/>
        </w:rPr>
        <w:t>incorporated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all the</w:t>
      </w:r>
      <w:r w:rsidR="00874EA7" w:rsidRPr="00AF5545">
        <w:rPr>
          <w:rFonts w:cstheme="minorHAnsi"/>
          <w:color w:val="000000" w:themeColor="text1"/>
          <w:kern w:val="0"/>
          <w:sz w:val="22"/>
          <w:szCs w:val="22"/>
        </w:rPr>
        <w:t>ir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sugg</w:t>
      </w:r>
      <w:r w:rsidR="00874EA7" w:rsidRPr="00AF5545">
        <w:rPr>
          <w:rFonts w:cstheme="minorHAnsi"/>
          <w:color w:val="000000" w:themeColor="text1"/>
          <w:kern w:val="0"/>
          <w:sz w:val="22"/>
          <w:szCs w:val="22"/>
        </w:rPr>
        <w:t>es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tions</w:t>
      </w:r>
      <w:r w:rsidR="00BF7EAD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. </w:t>
      </w:r>
    </w:p>
    <w:p w14:paraId="039A5997" w14:textId="76369E4E" w:rsidR="00DD4393" w:rsidRPr="00AF5545" w:rsidRDefault="00BF7EAD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Specific responses to comments are below</w:t>
      </w:r>
      <w:r w:rsidR="00AF5545">
        <w:rPr>
          <w:rFonts w:cstheme="minorHAnsi"/>
          <w:color w:val="000000" w:themeColor="text1"/>
          <w:kern w:val="0"/>
          <w:sz w:val="22"/>
          <w:szCs w:val="22"/>
        </w:rPr>
        <w:t xml:space="preserve"> each comment.</w:t>
      </w:r>
    </w:p>
    <w:p w14:paraId="32732CFC" w14:textId="5E773EEE" w:rsidR="00BF7EAD" w:rsidRDefault="00BF7EAD" w:rsidP="00C36ADA">
      <w:pPr>
        <w:autoSpaceDE w:val="0"/>
        <w:autoSpaceDN w:val="0"/>
        <w:adjustRightInd w:val="0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b/>
          <w:bCs/>
          <w:color w:val="000000" w:themeColor="text1"/>
          <w:kern w:val="0"/>
          <w:sz w:val="22"/>
          <w:szCs w:val="22"/>
        </w:rPr>
        <w:t>REVIEWER 1</w:t>
      </w:r>
    </w:p>
    <w:p w14:paraId="1EE78A2A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</w:p>
    <w:p w14:paraId="45CD6013" w14:textId="53F89C8B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1) Introduc</w:t>
      </w:r>
      <w:r w:rsidR="00EB1A3B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on: it is limited and lack important data. It would be important to discuss some historic</w:t>
      </w:r>
    </w:p>
    <w:p w14:paraId="72EB882C" w14:textId="77777777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published data from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Baserga's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laboratory, which really established the IGF-IR as possible target in cancer.</w:t>
      </w:r>
    </w:p>
    <w:p w14:paraId="723C06BE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040EF8B0" w14:textId="7C8FE30C" w:rsidR="00EB1A3B" w:rsidRPr="003863E3" w:rsidRDefault="00EB1A3B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We have added a section specifically called IGF-1R in cancer </w:t>
      </w:r>
      <w:r w:rsidR="00006658"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(pages 4 – 5) 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and included extensive reference to work f</w:t>
      </w:r>
      <w:r w:rsidR="00006658" w:rsidRPr="003863E3">
        <w:rPr>
          <w:rFonts w:cstheme="minorHAnsi"/>
          <w:i/>
          <w:iCs/>
          <w:color w:val="0432FF"/>
          <w:kern w:val="0"/>
          <w:sz w:val="22"/>
          <w:szCs w:val="22"/>
        </w:rPr>
        <w:t>rom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the </w:t>
      </w:r>
      <w:proofErr w:type="spellStart"/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Baserga</w:t>
      </w:r>
      <w:proofErr w:type="spellEnd"/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lab.</w:t>
      </w:r>
    </w:p>
    <w:p w14:paraId="661417B0" w14:textId="77777777" w:rsidR="00006658" w:rsidRPr="00AF5545" w:rsidRDefault="00006658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50D406EE" w14:textId="1DA62B75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2) The authors did not men</w:t>
      </w:r>
      <w:r w:rsidR="00006658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 the two isoforms of the Insulin receptor, IR-A and IR-B and the fact that</w:t>
      </w:r>
    </w:p>
    <w:p w14:paraId="711AB78B" w14:textId="7C5F2354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IGF2 ac</w:t>
      </w:r>
      <w:r w:rsidR="00006658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vates not only the IGF-IR but also the IR-A, which can also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dimerizes</w:t>
      </w:r>
      <w:proofErr w:type="gram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with the IGF-IR, and these</w:t>
      </w:r>
    </w:p>
    <w:p w14:paraId="374F3083" w14:textId="10E53637" w:rsidR="00006658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hybryds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are ac</w:t>
      </w:r>
      <w:r w:rsidR="00006658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vated by all IGFs ligands.</w:t>
      </w:r>
    </w:p>
    <w:p w14:paraId="38F882F5" w14:textId="30C4D2F0" w:rsidR="00874EA7" w:rsidRPr="00AF5545" w:rsidRDefault="00874EA7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&amp;</w:t>
      </w:r>
    </w:p>
    <w:p w14:paraId="092158AE" w14:textId="77777777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3) Another point missing is the fact that the IR-A is strongly mitogenic as compared to the IR-B, which</w:t>
      </w:r>
    </w:p>
    <w:p w14:paraId="5F53CD4C" w14:textId="77777777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mostly regulates metabolisms, as reported in the review.</w:t>
      </w:r>
    </w:p>
    <w:p w14:paraId="1D5A85DB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580422C1" w14:textId="0613B0B8" w:rsidR="00006658" w:rsidRPr="003863E3" w:rsidRDefault="00006658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Page 4, line 6 – mention of IGF-</w:t>
      </w:r>
      <w:r w:rsidR="001C124B" w:rsidRPr="003863E3">
        <w:rPr>
          <w:rFonts w:cstheme="minorHAnsi"/>
          <w:i/>
          <w:iCs/>
          <w:color w:val="0432FF"/>
          <w:kern w:val="0"/>
          <w:sz w:val="22"/>
          <w:szCs w:val="22"/>
        </w:rPr>
        <w:t>2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binding IR-A</w:t>
      </w:r>
    </w:p>
    <w:p w14:paraId="68AA251D" w14:textId="4B612F65" w:rsidR="00AA02E3" w:rsidRPr="003863E3" w:rsidRDefault="00AA02E3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Two forms of IR, their dimerization </w:t>
      </w:r>
      <w:proofErr w:type="gramStart"/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properties</w:t>
      </w:r>
      <w:proofErr w:type="gramEnd"/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and the fact that IR-A is mitogenic is mentioned on page 5, lines 4 – 8.</w:t>
      </w:r>
    </w:p>
    <w:p w14:paraId="374A3365" w14:textId="77777777" w:rsidR="00006658" w:rsidRPr="00AF5545" w:rsidRDefault="00006658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2CF7BE64" w14:textId="53E44D55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4) Many sec</w:t>
      </w:r>
      <w:r w:rsidR="00006658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ons are not supported by any reference cited.</w:t>
      </w:r>
    </w:p>
    <w:p w14:paraId="5A19EC1A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1B86A826" w14:textId="6426B5CC" w:rsidR="00AA02E3" w:rsidRPr="003863E3" w:rsidRDefault="00BF7EAD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22</w:t>
      </w:r>
      <w:r w:rsidR="00AA02E3"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more references have been added where appropriate and reasonable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– for a total of 149 references.</w:t>
      </w:r>
    </w:p>
    <w:p w14:paraId="0E96C604" w14:textId="77777777" w:rsidR="00AA02E3" w:rsidRPr="00AF5545" w:rsidRDefault="00AA02E3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0DFA8C95" w14:textId="0C06DB02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5) "indeed, the ATP-binding domains are iden</w:t>
      </w:r>
      <w:r w:rsidR="00AA02E3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cal" Homology is high, but the IGF-IR and IR kinase domains</w:t>
      </w:r>
      <w:r w:rsidR="00AA02E3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are not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exactly iden</w:t>
      </w:r>
      <w:r w:rsidR="00AA02E3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cal</w:t>
      </w:r>
      <w:proofErr w:type="gramEnd"/>
      <w:r w:rsidRPr="00AF5545">
        <w:rPr>
          <w:rFonts w:cstheme="minorHAnsi"/>
          <w:color w:val="000000" w:themeColor="text1"/>
          <w:kern w:val="0"/>
          <w:sz w:val="22"/>
          <w:szCs w:val="22"/>
        </w:rPr>
        <w:t>.</w:t>
      </w:r>
    </w:p>
    <w:p w14:paraId="624E4EFE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014D30F3" w14:textId="09A0D7D7" w:rsidR="00AA02E3" w:rsidRPr="003863E3" w:rsidRDefault="00AA02E3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This sentence has been modified, page 6 line</w:t>
      </w:r>
      <w:r w:rsidR="00BF7EAD"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</w:t>
      </w:r>
      <w:proofErr w:type="gramStart"/>
      <w:r w:rsidR="00BF7EAD" w:rsidRPr="003863E3">
        <w:rPr>
          <w:rFonts w:cstheme="minorHAnsi"/>
          <w:i/>
          <w:iCs/>
          <w:color w:val="0432FF"/>
          <w:kern w:val="0"/>
          <w:sz w:val="22"/>
          <w:szCs w:val="22"/>
        </w:rPr>
        <w:t>16</w:t>
      </w:r>
      <w:proofErr w:type="gramEnd"/>
    </w:p>
    <w:p w14:paraId="19488C0E" w14:textId="77777777" w:rsidR="00AA02E3" w:rsidRPr="00AF5545" w:rsidRDefault="00AA02E3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0F71B4B4" w14:textId="095B93FA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6) There are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evidences</w:t>
      </w:r>
      <w:proofErr w:type="gram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of compensatory role of IR-A when IGF-1R is disrupted. These data are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not</w:t>
      </w:r>
      <w:proofErr w:type="gramEnd"/>
    </w:p>
    <w:p w14:paraId="182E058E" w14:textId="77777777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discussed.</w:t>
      </w:r>
    </w:p>
    <w:p w14:paraId="3D4BFF79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1499429D" w14:textId="5FADE865" w:rsidR="00AA02E3" w:rsidRPr="003863E3" w:rsidRDefault="00AA02E3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Mentioned with reference on page 7, line 15.</w:t>
      </w:r>
    </w:p>
    <w:p w14:paraId="6955E75A" w14:textId="77777777" w:rsidR="00AA02E3" w:rsidRPr="00AF5545" w:rsidRDefault="00AA02E3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3897D9D9" w14:textId="4F046D81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7) As stated by the authors, the major theme of the review is IGF-IR subcellular localiza</w:t>
      </w:r>
      <w:r w:rsidR="00AA02E3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 and its</w:t>
      </w:r>
    </w:p>
    <w:p w14:paraId="4C6B56D3" w14:textId="348D3BB0" w:rsidR="00405C28" w:rsidRDefault="00C36ADA" w:rsidP="00C36ADA">
      <w:pPr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relevance for the clinic as biomarker of response. This concept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has to</w:t>
      </w:r>
      <w:proofErr w:type="gram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be expanded.</w:t>
      </w:r>
    </w:p>
    <w:p w14:paraId="0C0A04DF" w14:textId="77777777" w:rsidR="00F71DCE" w:rsidRPr="00AF5545" w:rsidRDefault="00F71DCE" w:rsidP="00C36ADA">
      <w:pPr>
        <w:rPr>
          <w:rFonts w:cstheme="minorHAnsi"/>
          <w:color w:val="000000" w:themeColor="text1"/>
          <w:kern w:val="0"/>
          <w:sz w:val="22"/>
          <w:szCs w:val="22"/>
        </w:rPr>
      </w:pPr>
    </w:p>
    <w:p w14:paraId="081FB69B" w14:textId="0D84AB9E" w:rsidR="00C36ADA" w:rsidRPr="003863E3" w:rsidRDefault="00B76CB8" w:rsidP="00C36ADA">
      <w:pPr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Pages 9 – 13 focus on this topic. </w:t>
      </w:r>
    </w:p>
    <w:p w14:paraId="61A12491" w14:textId="77777777" w:rsidR="00C36ADA" w:rsidRPr="00AF5545" w:rsidRDefault="00C36ADA" w:rsidP="00C36ADA">
      <w:pPr>
        <w:rPr>
          <w:rFonts w:cstheme="minorHAnsi"/>
          <w:color w:val="000000" w:themeColor="text1"/>
          <w:kern w:val="0"/>
          <w:sz w:val="22"/>
          <w:szCs w:val="22"/>
        </w:rPr>
      </w:pPr>
    </w:p>
    <w:p w14:paraId="18116FF7" w14:textId="7AFB718B" w:rsidR="00C36ADA" w:rsidRPr="00AF5545" w:rsidRDefault="00C36ADA" w:rsidP="00C36ADA">
      <w:pPr>
        <w:rPr>
          <w:rFonts w:cstheme="minorHAnsi"/>
          <w:b/>
          <w:bCs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b/>
          <w:bCs/>
          <w:color w:val="000000" w:themeColor="text1"/>
          <w:kern w:val="0"/>
          <w:sz w:val="22"/>
          <w:szCs w:val="22"/>
        </w:rPr>
        <w:t>REVIEWER 2</w:t>
      </w:r>
    </w:p>
    <w:p w14:paraId="0CCDA23D" w14:textId="77777777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Major points:</w:t>
      </w:r>
    </w:p>
    <w:p w14:paraId="47D5BEC0" w14:textId="77777777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1.Pag. 4 lines 11-18: it is stated that IGF2 can bind IGF2R, IGF1R and the hybrid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InsR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/IGF1R. The Authors</w:t>
      </w:r>
    </w:p>
    <w:p w14:paraId="16162359" w14:textId="08F00394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should men</w:t>
      </w:r>
      <w:r w:rsidR="00C15E5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 that IGF2 is a bona fide ligand for the isoform A of the insulin receptor, as well. Considering</w:t>
      </w:r>
      <w:r w:rsidR="00C15E51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the important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cross-talk</w:t>
      </w:r>
      <w:proofErr w:type="gram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between IGF1R and IR and the important role of the IR isoform A in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lastRenderedPageBreak/>
        <w:t>cancer, the</w:t>
      </w:r>
      <w:r w:rsidR="00C15E51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Authors should add this informa</w:t>
      </w:r>
      <w:r w:rsidR="00C15E5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 to strengthen their review (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doi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: 10.3390/cells10113145; doi:10.3390/biomedicines11010229).</w:t>
      </w:r>
    </w:p>
    <w:p w14:paraId="279B9D4B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1A15DA13" w14:textId="648D4CEC" w:rsidR="00C15E51" w:rsidRPr="003863E3" w:rsidRDefault="004B16BC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IGF-2 binding to IR-A is mentioned on page 4 line 6.</w:t>
      </w:r>
    </w:p>
    <w:p w14:paraId="17702797" w14:textId="734F3AF9" w:rsidR="004B16BC" w:rsidRPr="003863E3" w:rsidRDefault="004B16BC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The references listed in this comment to support a role for I</w:t>
      </w:r>
      <w:r w:rsidR="00067130" w:rsidRPr="003863E3">
        <w:rPr>
          <w:rFonts w:cstheme="minorHAnsi"/>
          <w:i/>
          <w:iCs/>
          <w:color w:val="0432FF"/>
          <w:kern w:val="0"/>
          <w:sz w:val="22"/>
          <w:szCs w:val="22"/>
        </w:rPr>
        <w:t>R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-A in cancer have been included on page 5, line 6.</w:t>
      </w:r>
    </w:p>
    <w:p w14:paraId="2412034E" w14:textId="77777777" w:rsidR="004B16BC" w:rsidRPr="00AF5545" w:rsidRDefault="004B16BC" w:rsidP="00C36ADA">
      <w:pPr>
        <w:autoSpaceDE w:val="0"/>
        <w:autoSpaceDN w:val="0"/>
        <w:adjustRightInd w:val="0"/>
        <w:rPr>
          <w:rFonts w:cstheme="minorHAnsi"/>
          <w:i/>
          <w:iCs/>
          <w:color w:val="000000" w:themeColor="text1"/>
          <w:kern w:val="0"/>
          <w:sz w:val="22"/>
          <w:szCs w:val="22"/>
        </w:rPr>
      </w:pPr>
    </w:p>
    <w:p w14:paraId="490D161A" w14:textId="22BC67F8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2. Pag. 4 lines 18-29: statements in here are only par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ally correct, as IGF1R and IR overlap also in media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ng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prolifera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ve ac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ons and in associa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ng with transduc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 partners. In fact, while it's true that (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) IGF1R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mediates prolifera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ve effects and (ii) IGF1R binds directly to certain transduc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on partners, it is also true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that</w:t>
      </w:r>
      <w:proofErr w:type="gramEnd"/>
    </w:p>
    <w:p w14:paraId="1615BAF7" w14:textId="77777777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(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) the isoform A of the insulin receptor exhibits strong mitogenic effects (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doi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: 10.3390/cells10113145), and</w:t>
      </w:r>
    </w:p>
    <w:p w14:paraId="49683FBD" w14:textId="1E194BC5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(II)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InsR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has also been shown to associate directly to certain molecular partners (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doi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: 10.1186/s13058-023-01686-5; DOI: 10.3390/biom11070926). The Authors should add this missing informa</w:t>
      </w:r>
      <w:r w:rsidR="004B16B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 and reformulate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their sentences.</w:t>
      </w:r>
    </w:p>
    <w:p w14:paraId="206C760D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40700626" w14:textId="0325954E" w:rsidR="004B16BC" w:rsidRPr="003863E3" w:rsidRDefault="002338CC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The mitogenic effects of IR-A and </w:t>
      </w:r>
      <w:proofErr w:type="spellStart"/>
      <w:proofErr w:type="gramStart"/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it’s</w:t>
      </w:r>
      <w:proofErr w:type="spellEnd"/>
      <w:proofErr w:type="gramEnd"/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association with cancer have been referred to on page 5, lines 4 – 8. The requested references to work from the Belfiore group are now included.</w:t>
      </w:r>
    </w:p>
    <w:p w14:paraId="790353CF" w14:textId="77777777" w:rsidR="004B16BC" w:rsidRPr="00AF5545" w:rsidRDefault="004B16BC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615A7196" w14:textId="66576CB4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3. Pag. 4-5: "IGF-1R signaling promotes numerous cancer-associated phenotypes such as growth, metastasis,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and anchorage-independent growth. Accordingly, there is a strong posi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ve associa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 between high levels of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IGF-1R pathway signaling and cancer (though ac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va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ng muta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ons of the IGF1R gene have not been</w:t>
      </w:r>
      <w:r w:rsidR="002338CC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reported). These two sentences need appropriate references. Furthermore, it is important to state the role of</w:t>
      </w:r>
      <w:r w:rsidR="00067130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IGF1R in cancer cell metabolism,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angiogenesis</w:t>
      </w:r>
      <w:proofErr w:type="gram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and resistance to therapy, as these are very well known</w:t>
      </w:r>
      <w:r w:rsidR="00067130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(10.1038/bjc.2017.279;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doi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: 10.3390/cancers13040621;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doi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: 10.1210/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endrev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/bnad005;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doi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: 10.1186/s13058-017-0923-5).</w:t>
      </w:r>
    </w:p>
    <w:p w14:paraId="330E73A0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5B86F8DF" w14:textId="6CF4484A" w:rsidR="00067130" w:rsidRPr="003863E3" w:rsidRDefault="00141721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Appropriate references have been included in the re-formulated sections including a reference to a potential role in tumor angiogenesis (page </w:t>
      </w:r>
      <w:r w:rsidR="00BF7EAD" w:rsidRPr="003863E3">
        <w:rPr>
          <w:rFonts w:cstheme="minorHAnsi"/>
          <w:i/>
          <w:iCs/>
          <w:color w:val="0432FF"/>
          <w:kern w:val="0"/>
          <w:sz w:val="22"/>
          <w:szCs w:val="22"/>
        </w:rPr>
        <w:t>4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lines 23-25, page 5 lines 1-4)</w:t>
      </w:r>
    </w:p>
    <w:p w14:paraId="64E274D2" w14:textId="77777777" w:rsidR="00067130" w:rsidRPr="00AF5545" w:rsidRDefault="00067130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3C327065" w14:textId="04A47CAA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4. To facilitate the readers, the Authors should include a table of agents targe</w:t>
      </w:r>
      <w:r w:rsidR="0014172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ng IGF1R tested in clinical trials</w:t>
      </w:r>
      <w:r w:rsidR="00141721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for diverse types of cancer and the respec</w:t>
      </w:r>
      <w:r w:rsidR="0014172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ve outcomes.</w:t>
      </w:r>
    </w:p>
    <w:p w14:paraId="7B29DE29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3A03339A" w14:textId="6BF66D39" w:rsidR="00141721" w:rsidRPr="00AF5545" w:rsidRDefault="00141721" w:rsidP="00C36ADA">
      <w:pPr>
        <w:autoSpaceDE w:val="0"/>
        <w:autoSpaceDN w:val="0"/>
        <w:adjustRightInd w:val="0"/>
        <w:rPr>
          <w:rFonts w:cstheme="minorHAnsi"/>
          <w:i/>
          <w:iCs/>
          <w:color w:val="000000" w:themeColor="text1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Table 1 lists IGF-1R-targeting agents used in human trials. The outcomes of these trials are described on </w:t>
      </w:r>
      <w:r w:rsidRPr="00AF5545">
        <w:rPr>
          <w:rFonts w:cstheme="minorHAnsi"/>
          <w:i/>
          <w:iCs/>
          <w:color w:val="000000" w:themeColor="text1"/>
          <w:kern w:val="0"/>
          <w:sz w:val="22"/>
          <w:szCs w:val="22"/>
        </w:rPr>
        <w:t>pages 5 – 6.</w:t>
      </w:r>
    </w:p>
    <w:p w14:paraId="4003920C" w14:textId="77777777" w:rsidR="00141721" w:rsidRPr="00AF5545" w:rsidRDefault="00141721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28B654D8" w14:textId="18F49E32" w:rsidR="00C36ADA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5. In the conclusion sec</w:t>
      </w:r>
      <w:r w:rsidR="0014172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on, the Authors should focus on what is missing and which could be the poten</w:t>
      </w:r>
      <w:r w:rsidR="0014172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al</w:t>
      </w:r>
      <w:r w:rsidR="00141721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obstacles and novel strategies to increase the feasibility of an</w:t>
      </w:r>
      <w:r w:rsidR="0014172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-IGF1R strategies in the clinic.</w:t>
      </w:r>
    </w:p>
    <w:p w14:paraId="06AD16D1" w14:textId="77777777" w:rsidR="00F71DCE" w:rsidRPr="00AF5545" w:rsidRDefault="00F71DCE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03FB7A4E" w14:textId="6F4083E4" w:rsidR="00141721" w:rsidRPr="003863E3" w:rsidRDefault="008A0B51" w:rsidP="00C36ADA">
      <w:pPr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On page 14</w:t>
      </w:r>
      <w:r w:rsidR="00BF7EAD"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(lines 11 – 18)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 we have included more detail on obstacles to the use of IGF-1R localization as a biomarker – the focus of this review. We have also included references of </w:t>
      </w:r>
      <w:r w:rsidR="00874EA7" w:rsidRPr="003863E3">
        <w:rPr>
          <w:rFonts w:cstheme="minorHAnsi"/>
          <w:i/>
          <w:iCs/>
          <w:color w:val="0432FF"/>
          <w:kern w:val="0"/>
          <w:sz w:val="22"/>
          <w:szCs w:val="22"/>
        </w:rPr>
        <w:t xml:space="preserve">several </w:t>
      </w: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more general reviews of anti-IGF1R strategies throughout the manuscript.</w:t>
      </w:r>
    </w:p>
    <w:p w14:paraId="6183BB21" w14:textId="77777777" w:rsidR="00141721" w:rsidRPr="00AF5545" w:rsidRDefault="00141721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75E1A3BA" w14:textId="618FB79C" w:rsidR="00C36ADA" w:rsidRPr="00AF5545" w:rsidRDefault="00C36ADA" w:rsidP="00C36ADA">
      <w:p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>Minor points:</w:t>
      </w:r>
    </w:p>
    <w:p w14:paraId="73D13A07" w14:textId="73F9FEC0" w:rsidR="00F71DCE" w:rsidRPr="00F71DCE" w:rsidRDefault="00C36ADA" w:rsidP="00F71DC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The word insulin is repeated two </w:t>
      </w:r>
      <w:r w:rsidR="008A0B5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mes in line 11,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pag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. 4.</w:t>
      </w:r>
    </w:p>
    <w:p w14:paraId="607B397E" w14:textId="5A3AB8E6" w:rsidR="00BF7EAD" w:rsidRPr="003863E3" w:rsidRDefault="00BF7EAD" w:rsidP="00BF7EAD">
      <w:pPr>
        <w:pStyle w:val="ListParagraph"/>
        <w:autoSpaceDE w:val="0"/>
        <w:autoSpaceDN w:val="0"/>
        <w:adjustRightInd w:val="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Thank-you! This has been fixed.</w:t>
      </w:r>
    </w:p>
    <w:p w14:paraId="1467CC31" w14:textId="77777777" w:rsidR="008A0B51" w:rsidRPr="00AF5545" w:rsidRDefault="008A0B51" w:rsidP="008A0B51">
      <w:pPr>
        <w:pStyle w:val="ListParagraph"/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</w:p>
    <w:p w14:paraId="6FFF15DB" w14:textId="3458FCF1" w:rsidR="008A0B51" w:rsidRPr="00AF5545" w:rsidRDefault="00C36ADA" w:rsidP="008A0B5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 w:themeColor="text1"/>
          <w:kern w:val="0"/>
          <w:sz w:val="22"/>
          <w:szCs w:val="22"/>
        </w:rPr>
      </w:pPr>
      <w:r w:rsidRPr="00AF5545">
        <w:rPr>
          <w:rFonts w:cstheme="minorHAnsi"/>
          <w:color w:val="000000" w:themeColor="text1"/>
          <w:kern w:val="0"/>
          <w:sz w:val="22"/>
          <w:szCs w:val="22"/>
        </w:rPr>
        <w:lastRenderedPageBreak/>
        <w:t xml:space="preserve">Line 28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pag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8 rephrase: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menormin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(which also COULD has </w:t>
      </w:r>
      <w:proofErr w:type="gram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have</w:t>
      </w:r>
      <w:proofErr w:type="gram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an</w:t>
      </w:r>
      <w:r w:rsidR="008A0B5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cancer ac</w:t>
      </w:r>
      <w:r w:rsidR="008A0B5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vity). Certain recent clinical</w:t>
      </w:r>
      <w:r w:rsidR="008A0B51"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>trials have demonstrated ineffec</w:t>
      </w:r>
      <w:r w:rsidR="008A0B51" w:rsidRPr="00AF5545">
        <w:rPr>
          <w:rFonts w:cstheme="minorHAnsi"/>
          <w:color w:val="000000" w:themeColor="text1"/>
          <w:kern w:val="0"/>
          <w:sz w:val="22"/>
          <w:szCs w:val="22"/>
        </w:rPr>
        <w:t>ti</w:t>
      </w:r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veness of 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menormin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 xml:space="preserve"> (</w:t>
      </w:r>
      <w:proofErr w:type="spellStart"/>
      <w:r w:rsidRPr="00AF5545">
        <w:rPr>
          <w:rFonts w:cstheme="minorHAnsi"/>
          <w:color w:val="000000" w:themeColor="text1"/>
          <w:kern w:val="0"/>
          <w:sz w:val="22"/>
          <w:szCs w:val="22"/>
        </w:rPr>
        <w:t>doi</w:t>
      </w:r>
      <w:proofErr w:type="spellEnd"/>
      <w:r w:rsidRPr="00AF5545">
        <w:rPr>
          <w:rFonts w:cstheme="minorHAnsi"/>
          <w:color w:val="000000" w:themeColor="text1"/>
          <w:kern w:val="0"/>
          <w:sz w:val="22"/>
          <w:szCs w:val="22"/>
        </w:rPr>
        <w:t>: 10.1001/jama.2022.6147).</w:t>
      </w:r>
    </w:p>
    <w:p w14:paraId="0E1240AE" w14:textId="0C466644" w:rsidR="008A0B51" w:rsidRPr="003863E3" w:rsidRDefault="008A0B51" w:rsidP="00BF7EAD">
      <w:pPr>
        <w:autoSpaceDE w:val="0"/>
        <w:autoSpaceDN w:val="0"/>
        <w:adjustRightInd w:val="0"/>
        <w:ind w:firstLine="720"/>
        <w:rPr>
          <w:rFonts w:cstheme="minorHAnsi"/>
          <w:i/>
          <w:iCs/>
          <w:color w:val="0432FF"/>
          <w:kern w:val="0"/>
          <w:sz w:val="22"/>
          <w:szCs w:val="22"/>
        </w:rPr>
      </w:pPr>
      <w:r w:rsidRPr="003863E3">
        <w:rPr>
          <w:rFonts w:cstheme="minorHAnsi"/>
          <w:i/>
          <w:iCs/>
          <w:color w:val="0432FF"/>
          <w:kern w:val="0"/>
          <w:sz w:val="22"/>
          <w:szCs w:val="22"/>
        </w:rPr>
        <w:t>This phrase has been removed – page 8.</w:t>
      </w:r>
      <w:r w:rsidR="00BF7EAD" w:rsidRPr="003863E3">
        <w:rPr>
          <w:rFonts w:cstheme="minorHAnsi"/>
          <w:i/>
          <w:iCs/>
          <w:color w:val="0432FF"/>
          <w:kern w:val="0"/>
          <w:sz w:val="22"/>
          <w:szCs w:val="22"/>
        </w:rPr>
        <w:tab/>
      </w:r>
    </w:p>
    <w:sectPr w:rsidR="008A0B51" w:rsidRPr="00386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6351A"/>
    <w:multiLevelType w:val="hybridMultilevel"/>
    <w:tmpl w:val="B7305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96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DA"/>
    <w:rsid w:val="0000201D"/>
    <w:rsid w:val="00006658"/>
    <w:rsid w:val="00030398"/>
    <w:rsid w:val="00034B5A"/>
    <w:rsid w:val="00063CF1"/>
    <w:rsid w:val="00067130"/>
    <w:rsid w:val="00077649"/>
    <w:rsid w:val="000A6457"/>
    <w:rsid w:val="000C5D3C"/>
    <w:rsid w:val="000E6337"/>
    <w:rsid w:val="00101A71"/>
    <w:rsid w:val="00123D20"/>
    <w:rsid w:val="00141721"/>
    <w:rsid w:val="001C124B"/>
    <w:rsid w:val="002338CC"/>
    <w:rsid w:val="002473D6"/>
    <w:rsid w:val="00251D86"/>
    <w:rsid w:val="00334FB1"/>
    <w:rsid w:val="00366B62"/>
    <w:rsid w:val="0037256A"/>
    <w:rsid w:val="003863E3"/>
    <w:rsid w:val="00396097"/>
    <w:rsid w:val="003A02DE"/>
    <w:rsid w:val="003B1320"/>
    <w:rsid w:val="003D4D98"/>
    <w:rsid w:val="00405C28"/>
    <w:rsid w:val="00410B9F"/>
    <w:rsid w:val="004941A5"/>
    <w:rsid w:val="004A01DC"/>
    <w:rsid w:val="004B16BC"/>
    <w:rsid w:val="00514A0C"/>
    <w:rsid w:val="00525C54"/>
    <w:rsid w:val="005402EF"/>
    <w:rsid w:val="005918CC"/>
    <w:rsid w:val="005D54C5"/>
    <w:rsid w:val="005F37DA"/>
    <w:rsid w:val="006139F4"/>
    <w:rsid w:val="0062608F"/>
    <w:rsid w:val="0068477A"/>
    <w:rsid w:val="0069201D"/>
    <w:rsid w:val="006A45CD"/>
    <w:rsid w:val="006B5588"/>
    <w:rsid w:val="006D42E4"/>
    <w:rsid w:val="006E02E0"/>
    <w:rsid w:val="006F0964"/>
    <w:rsid w:val="006F2C7F"/>
    <w:rsid w:val="006F32AE"/>
    <w:rsid w:val="0074326C"/>
    <w:rsid w:val="00790EF8"/>
    <w:rsid w:val="007A6248"/>
    <w:rsid w:val="007A730F"/>
    <w:rsid w:val="007D19CF"/>
    <w:rsid w:val="0082240C"/>
    <w:rsid w:val="008501DF"/>
    <w:rsid w:val="00874EA7"/>
    <w:rsid w:val="008805D8"/>
    <w:rsid w:val="008A0B51"/>
    <w:rsid w:val="008B19CD"/>
    <w:rsid w:val="008C3170"/>
    <w:rsid w:val="008D4751"/>
    <w:rsid w:val="0097592D"/>
    <w:rsid w:val="00997276"/>
    <w:rsid w:val="009A4A66"/>
    <w:rsid w:val="009B789E"/>
    <w:rsid w:val="009D0F34"/>
    <w:rsid w:val="009E056B"/>
    <w:rsid w:val="00A0369F"/>
    <w:rsid w:val="00A70449"/>
    <w:rsid w:val="00A7056A"/>
    <w:rsid w:val="00AA02E3"/>
    <w:rsid w:val="00AD7302"/>
    <w:rsid w:val="00AF5545"/>
    <w:rsid w:val="00B16578"/>
    <w:rsid w:val="00B76CB8"/>
    <w:rsid w:val="00BD089B"/>
    <w:rsid w:val="00BE1BAF"/>
    <w:rsid w:val="00BF7EAD"/>
    <w:rsid w:val="00C04CC2"/>
    <w:rsid w:val="00C15E51"/>
    <w:rsid w:val="00C2173A"/>
    <w:rsid w:val="00C36ADA"/>
    <w:rsid w:val="00C76AEB"/>
    <w:rsid w:val="00C85851"/>
    <w:rsid w:val="00CE6B1C"/>
    <w:rsid w:val="00DA3459"/>
    <w:rsid w:val="00DD4393"/>
    <w:rsid w:val="00DD6CAA"/>
    <w:rsid w:val="00E122A1"/>
    <w:rsid w:val="00E55040"/>
    <w:rsid w:val="00E60A26"/>
    <w:rsid w:val="00EB1A3B"/>
    <w:rsid w:val="00F30EAB"/>
    <w:rsid w:val="00F71DCE"/>
    <w:rsid w:val="00F9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74AC8"/>
  <w15:chartTrackingRefBased/>
  <w15:docId w15:val="{A372F824-089B-5446-8083-9CC26E9F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Hegde, Rashmi</dc:creator>
  <cp:keywords/>
  <dc:description/>
  <cp:lastModifiedBy>Hegde, Rashmi</cp:lastModifiedBy>
  <cp:revision>10</cp:revision>
  <dcterms:created xsi:type="dcterms:W3CDTF">2023-09-25T13:22:00Z</dcterms:created>
  <dcterms:modified xsi:type="dcterms:W3CDTF">2023-09-29T13:33:00Z</dcterms:modified>
</cp:coreProperties>
</file>