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B77F6" w14:textId="72A22DEB" w:rsidR="00580EB7" w:rsidRDefault="000F6A23" w:rsidP="000A3EDD">
      <w:pPr>
        <w:ind w:left="-851"/>
      </w:pPr>
      <w:r w:rsidRPr="000F6A23">
        <w:rPr>
          <w:noProof/>
          <w:lang w:eastAsia="en-CA"/>
        </w:rPr>
        <w:drawing>
          <wp:inline distT="0" distB="0" distL="0" distR="0" wp14:anchorId="52C89717" wp14:editId="09C93BFE">
            <wp:extent cx="6484620" cy="3869295"/>
            <wp:effectExtent l="0" t="0" r="0" b="0"/>
            <wp:docPr id="14982775" name="Picture 1" descr="A graph of different colored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2775" name="Picture 1" descr="A graph of different colored squares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6033" cy="3870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31FE">
        <w:rPr>
          <w:noProof/>
          <w:lang w:eastAsia="en-CA"/>
        </w:rPr>
        <w:t xml:space="preserve"> </w:t>
      </w:r>
    </w:p>
    <w:p w14:paraId="0A75EFBD" w14:textId="49046C19" w:rsidR="00CD668B" w:rsidRPr="003F31D1" w:rsidRDefault="009C785D" w:rsidP="007D31FE">
      <w:pPr>
        <w:ind w:left="-851"/>
        <w:jc w:val="both"/>
        <w:rPr>
          <w:rFonts w:ascii="Times New Roman" w:hAnsi="Times New Roman" w:cs="Times New Roman"/>
        </w:rPr>
      </w:pPr>
      <w:r w:rsidRPr="003F31D1">
        <w:rPr>
          <w:rFonts w:ascii="Times New Roman" w:hAnsi="Times New Roman" w:cs="Times New Roman"/>
          <w:b/>
        </w:rPr>
        <w:t>Supplementary Figure 2</w:t>
      </w:r>
      <w:r w:rsidR="00CD668B" w:rsidRPr="003F31D1">
        <w:rPr>
          <w:rFonts w:ascii="Times New Roman" w:hAnsi="Times New Roman" w:cs="Times New Roman"/>
          <w:b/>
        </w:rPr>
        <w:t>.</w:t>
      </w:r>
      <w:r w:rsidR="007D31FE" w:rsidRPr="003F31D1">
        <w:rPr>
          <w:rFonts w:ascii="Times New Roman" w:hAnsi="Times New Roman" w:cs="Times New Roman"/>
          <w:b/>
        </w:rPr>
        <w:t xml:space="preserve"> Changes in IgM and IgG levels in 61 patients without irAEs from baseline (pre-ICI collection) to the first collection after ICI administration. </w:t>
      </w:r>
      <w:r w:rsidR="007D31FE" w:rsidRPr="003F31D1">
        <w:rPr>
          <w:rFonts w:ascii="Times New Roman" w:hAnsi="Times New Roman" w:cs="Times New Roman"/>
        </w:rPr>
        <w:t xml:space="preserve">The difference in the number of IgM and IgG with MFI&gt; 500 is reported for different group of patients divided based on tumor types. </w:t>
      </w:r>
    </w:p>
    <w:sectPr w:rsidR="00CD668B" w:rsidRPr="003F31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EDD"/>
    <w:rsid w:val="000A3EDD"/>
    <w:rsid w:val="000A60CF"/>
    <w:rsid w:val="000F6A23"/>
    <w:rsid w:val="00346E20"/>
    <w:rsid w:val="003F31D1"/>
    <w:rsid w:val="00484652"/>
    <w:rsid w:val="00580EB7"/>
    <w:rsid w:val="006C4727"/>
    <w:rsid w:val="0079286D"/>
    <w:rsid w:val="007D31FE"/>
    <w:rsid w:val="009C785D"/>
    <w:rsid w:val="009D6FCB"/>
    <w:rsid w:val="00AD1EF3"/>
    <w:rsid w:val="00CD668B"/>
    <w:rsid w:val="00CE7704"/>
    <w:rsid w:val="00D9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69BCB"/>
  <w15:chartTrackingRefBased/>
  <w15:docId w15:val="{57F44D88-5E5D-4359-BD7C-FFE1F3D27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Health Network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Genta, Sofia</dc:creator>
  <cp:keywords/>
  <dc:description/>
  <cp:lastModifiedBy>Genta, Sofia</cp:lastModifiedBy>
  <cp:revision>2</cp:revision>
  <dcterms:created xsi:type="dcterms:W3CDTF">2023-10-15T20:26:00Z</dcterms:created>
  <dcterms:modified xsi:type="dcterms:W3CDTF">2023-10-15T20:26:00Z</dcterms:modified>
</cp:coreProperties>
</file>