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There were 1353 </w:t>
      </w:r>
      <w:r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upregulated genes and </w:t>
      </w:r>
      <w:r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>1440</w:t>
      </w:r>
      <w:r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 downregulated genes when comparing BCa tissue-derived organoid withparacancerous tissue-derived organoid</w:t>
      </w:r>
      <w:r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>(</w:t>
      </w:r>
      <w:r>
        <w:rPr>
          <w:rFonts w:hint="eastAsia" w:ascii="Verdana" w:hAnsi="Verdana" w:cs="Verdana"/>
          <w:b/>
          <w:bCs/>
          <w:color w:val="auto"/>
          <w:sz w:val="21"/>
          <w:szCs w:val="21"/>
          <w:lang w:val="en-US" w:eastAsia="zh-CN"/>
        </w:rPr>
        <w:t>Supplementary Fig.1</w:t>
      </w:r>
      <w:r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>)</w:t>
      </w:r>
      <w:r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>.</w:t>
      </w:r>
      <w:r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 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3990" cy="5426710"/>
            <wp:effectExtent l="0" t="0" r="3810" b="8890"/>
            <wp:docPr id="2" name="图片 2" descr="KOUB_080TvsKOUB_080N_volc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KOUB_080TvsKOUB_080N_volcan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542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Verdana" w:hAnsi="Verdana" w:cs="Verdana"/>
          <w:b/>
          <w:bCs/>
          <w:color w:val="auto"/>
          <w:sz w:val="21"/>
          <w:szCs w:val="21"/>
          <w:lang w:val="en-US" w:eastAsia="zh-CN"/>
        </w:rPr>
        <w:t xml:space="preserve">Supplementary Fig.1 </w:t>
      </w:r>
      <w:r>
        <w:rPr>
          <w:rFonts w:hint="default" w:ascii="Verdana" w:hAnsi="Verdana" w:cs="Verdana"/>
          <w:sz w:val="21"/>
          <w:szCs w:val="21"/>
          <w:lang w:val="en-US" w:eastAsia="zh-CN"/>
        </w:rPr>
        <w:t xml:space="preserve">Volcano plots of the </w:t>
      </w:r>
      <w:r>
        <w:rPr>
          <w:rFonts w:hint="eastAsia" w:ascii="Verdana" w:hAnsi="Verdana" w:cs="Verdana"/>
          <w:sz w:val="21"/>
          <w:szCs w:val="21"/>
          <w:lang w:val="en-US" w:eastAsia="zh-CN"/>
        </w:rPr>
        <w:t>d</w:t>
      </w:r>
      <w:r>
        <w:rPr>
          <w:rFonts w:hint="default" w:ascii="Verdana" w:hAnsi="Verdana" w:cs="Verdana"/>
          <w:b w:val="0"/>
          <w:bCs w:val="0"/>
          <w:sz w:val="21"/>
          <w:szCs w:val="21"/>
          <w:lang w:val="en-US" w:eastAsia="zh-CN"/>
        </w:rPr>
        <w:t xml:space="preserve">ifferentially </w:t>
      </w:r>
      <w:r>
        <w:rPr>
          <w:rFonts w:hint="eastAsia" w:ascii="Verdana" w:hAnsi="Verdana" w:cs="Verdana"/>
          <w:b w:val="0"/>
          <w:bCs w:val="0"/>
          <w:sz w:val="21"/>
          <w:szCs w:val="21"/>
          <w:lang w:val="en-US" w:eastAsia="zh-CN"/>
        </w:rPr>
        <w:t>e</w:t>
      </w:r>
      <w:r>
        <w:rPr>
          <w:rFonts w:hint="default" w:ascii="Verdana" w:hAnsi="Verdana" w:cs="Verdana"/>
          <w:b w:val="0"/>
          <w:bCs w:val="0"/>
          <w:sz w:val="21"/>
          <w:szCs w:val="21"/>
          <w:lang w:val="en-US" w:eastAsia="zh-CN"/>
        </w:rPr>
        <w:t xml:space="preserve">xpressed </w:t>
      </w:r>
      <w:r>
        <w:rPr>
          <w:rFonts w:hint="eastAsia" w:ascii="Verdana" w:hAnsi="Verdana" w:cs="Verdana"/>
          <w:b w:val="0"/>
          <w:bCs w:val="0"/>
          <w:sz w:val="21"/>
          <w:szCs w:val="21"/>
          <w:lang w:val="en-US" w:eastAsia="zh-CN"/>
        </w:rPr>
        <w:t>g</w:t>
      </w:r>
      <w:r>
        <w:rPr>
          <w:rFonts w:hint="default" w:ascii="Verdana" w:hAnsi="Verdana" w:cs="Verdana"/>
          <w:b w:val="0"/>
          <w:bCs w:val="0"/>
          <w:sz w:val="21"/>
          <w:szCs w:val="21"/>
          <w:lang w:val="en-US" w:eastAsia="zh-CN"/>
        </w:rPr>
        <w:t>enes</w:t>
      </w:r>
      <w:r>
        <w:rPr>
          <w:rFonts w:hint="eastAsia" w:ascii="Verdana" w:hAnsi="Verdana" w:cs="Verdana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Verdana" w:hAnsi="Verdana" w:cs="Verdana"/>
          <w:sz w:val="21"/>
          <w:szCs w:val="21"/>
          <w:lang w:val="en-US" w:eastAsia="zh-CN"/>
        </w:rPr>
        <w:t>between</w:t>
      </w:r>
      <w:r>
        <w:rPr>
          <w:rFonts w:hint="eastAsia" w:ascii="Verdana" w:hAnsi="Verdana" w:cs="Verdana"/>
          <w:sz w:val="21"/>
          <w:szCs w:val="21"/>
          <w:lang w:val="en-US" w:eastAsia="zh-CN"/>
        </w:rPr>
        <w:t xml:space="preserve"> </w:t>
      </w:r>
      <w:r>
        <w:rPr>
          <w:rFonts w:hint="eastAsia" w:ascii="Verdana" w:hAnsi="Verdana" w:cs="Verdana"/>
          <w:color w:val="auto"/>
          <w:sz w:val="21"/>
          <w:szCs w:val="21"/>
          <w:lang w:val="en-US" w:eastAsia="zh-CN"/>
        </w:rPr>
        <w:t>BCa tissue-derived organoid and paracancerous tissue-derived organoid</w:t>
      </w:r>
      <w:r>
        <w:rPr>
          <w:rFonts w:hint="default" w:ascii="Verdana" w:hAnsi="Verdana" w:cs="Verdana"/>
          <w:sz w:val="21"/>
          <w:szCs w:val="21"/>
          <w:lang w:val="en-US" w:eastAsia="zh-CN"/>
        </w:rPr>
        <w:t xml:space="preserve">, genes differentially expressed with a fold change greater than </w:t>
      </w:r>
      <w:r>
        <w:rPr>
          <w:rFonts w:hint="eastAsia" w:ascii="Verdana" w:hAnsi="Verdana" w:cs="Verdana"/>
          <w:sz w:val="21"/>
          <w:szCs w:val="21"/>
          <w:lang w:val="en-US" w:eastAsia="zh-CN"/>
        </w:rPr>
        <w:t>1</w:t>
      </w:r>
      <w:r>
        <w:rPr>
          <w:rFonts w:hint="default" w:ascii="Verdana" w:hAnsi="Verdana" w:cs="Verdana"/>
          <w:sz w:val="21"/>
          <w:szCs w:val="21"/>
          <w:lang w:val="en-US" w:eastAsia="zh-CN"/>
        </w:rPr>
        <w:t xml:space="preserve">.0 and </w:t>
      </w:r>
      <w:r>
        <w:rPr>
          <w:rFonts w:hint="eastAsia" w:ascii="Verdana" w:hAnsi="Verdana" w:cs="Verdana"/>
          <w:sz w:val="21"/>
          <w:szCs w:val="21"/>
          <w:lang w:val="en-US" w:eastAsia="zh-CN"/>
        </w:rPr>
        <w:t xml:space="preserve">adjusted </w:t>
      </w:r>
      <w:r>
        <w:rPr>
          <w:rFonts w:hint="default" w:ascii="Verdana" w:hAnsi="Verdana" w:cs="Verdana"/>
          <w:sz w:val="21"/>
          <w:szCs w:val="21"/>
          <w:lang w:val="en-US" w:eastAsia="zh-CN"/>
        </w:rPr>
        <w:t>p&lt;</w:t>
      </w:r>
      <w:r>
        <w:rPr>
          <w:rFonts w:hint="eastAsia" w:ascii="Verdana" w:hAnsi="Verdana" w:cs="Verdana"/>
          <w:sz w:val="21"/>
          <w:szCs w:val="21"/>
          <w:lang w:val="en-US" w:eastAsia="zh-CN"/>
        </w:rPr>
        <w:t>0</w:t>
      </w:r>
      <w:r>
        <w:rPr>
          <w:rFonts w:hint="default" w:ascii="Verdana" w:hAnsi="Verdana" w:cs="Verdana"/>
          <w:sz w:val="21"/>
          <w:szCs w:val="21"/>
          <w:lang w:val="en-US" w:eastAsia="zh-CN"/>
        </w:rPr>
        <w:t xml:space="preserve">.05 are marked in colour. The p-values were calculated using a two-sided unpaired Student’s t-test. 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firstLine="0" w:firstLineChars="0"/>
        <w:jc w:val="both"/>
        <w:textAlignment w:val="auto"/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>The</w:t>
      </w:r>
      <w:r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 expression</w:t>
      </w:r>
      <w:r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s of </w:t>
      </w:r>
      <w:r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>AC021066.1</w:t>
      </w:r>
      <w:r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, </w:t>
      </w:r>
      <w:r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>AP000346.2</w:t>
      </w:r>
      <w:r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, </w:t>
      </w:r>
      <w:r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>BUB1B</w:t>
      </w:r>
      <w:r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, </w:t>
      </w:r>
      <w:r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>CENPA</w:t>
      </w:r>
      <w:r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, </w:t>
      </w:r>
      <w:r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>CKAP2L</w:t>
      </w:r>
      <w:r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, CST1, CST4, FOXM1, LMNB1, MCM2, MKI67, </w:t>
      </w:r>
      <w:r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>MMP11</w:t>
      </w:r>
      <w:r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, RAD51-AS1, TACC3, TOP2A </w:t>
      </w:r>
      <w:r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>w</w:t>
      </w:r>
      <w:r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>ere</w:t>
      </w:r>
      <w:r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 significantly </w:t>
      </w:r>
      <w:r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>up</w:t>
      </w:r>
      <w:r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-regulated in </w:t>
      </w:r>
      <w:r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BCa </w:t>
      </w:r>
      <w:r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>organoid</w:t>
      </w:r>
      <w:r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>, when compared the noncancerous counterpart</w:t>
      </w:r>
      <w:r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 (log</w:t>
      </w:r>
      <w:r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vertAlign w:val="subscript"/>
          <w:lang w:val="en-US" w:eastAsia="zh-CN" w:bidi="ar-SA"/>
        </w:rPr>
        <w:t>2</w:t>
      </w:r>
      <w:r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>Fold</w:t>
      </w:r>
      <w:r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>Change&gt;</w:t>
      </w:r>
      <w:r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2, </w:t>
      </w:r>
      <w:r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>p &lt; 0.05)</w:t>
      </w:r>
      <w:r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, which </w:t>
      </w:r>
      <w:r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was consistent with the </w:t>
      </w:r>
      <w:r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>DEG</w:t>
      </w:r>
      <w:r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 profiles </w:t>
      </w:r>
      <w:r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in TCGA </w:t>
      </w:r>
      <w:r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>Analysis</w:t>
      </w:r>
      <w:r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 (</w:t>
      </w:r>
      <w:r>
        <w:rPr>
          <w:rFonts w:hint="default" w:ascii="Verdana" w:hAnsi="Verdana" w:cs="Verdana"/>
          <w:b/>
          <w:bCs/>
          <w:i w:val="0"/>
          <w:iCs w:val="0"/>
          <w:kern w:val="2"/>
          <w:sz w:val="24"/>
          <w:szCs w:val="24"/>
          <w:lang w:val="en-US" w:eastAsia="zh-CN" w:bidi="ar-SA"/>
        </w:rPr>
        <w:t xml:space="preserve">Supplementary Table </w:t>
      </w:r>
      <w:r>
        <w:rPr>
          <w:rFonts w:hint="eastAsia" w:ascii="Verdana" w:hAnsi="Verdana" w:cs="Verdana"/>
          <w:b/>
          <w:bCs/>
          <w:i w:val="0"/>
          <w:iCs w:val="0"/>
          <w:kern w:val="2"/>
          <w:sz w:val="24"/>
          <w:szCs w:val="24"/>
          <w:lang w:val="en-US" w:eastAsia="zh-CN" w:bidi="ar-SA"/>
        </w:rPr>
        <w:t>1</w:t>
      </w:r>
      <w:r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>).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/>
        <w:jc w:val="both"/>
        <w:textAlignment w:val="auto"/>
        <w:rPr>
          <w:rFonts w:hint="default" w:ascii="Verdana" w:hAnsi="Verdana" w:cs="Verdana"/>
          <w:b/>
          <w:bCs/>
          <w:i w:val="0"/>
          <w:iCs w:val="0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</w:pPr>
      <w:r>
        <w:rPr>
          <w:rFonts w:hint="default" w:ascii="Verdana" w:hAnsi="Verdana" w:cs="Verdana"/>
          <w:b/>
          <w:bCs/>
          <w:i w:val="0"/>
          <w:iCs w:val="0"/>
          <w:kern w:val="2"/>
          <w:sz w:val="24"/>
          <w:szCs w:val="24"/>
          <w:lang w:val="en-US" w:eastAsia="zh-CN" w:bidi="ar-SA"/>
        </w:rPr>
        <w:t xml:space="preserve">Supplementary Table </w:t>
      </w:r>
      <w:r>
        <w:rPr>
          <w:rFonts w:hint="eastAsia" w:ascii="Verdana" w:hAnsi="Verdana" w:cs="Verdana"/>
          <w:b/>
          <w:bCs/>
          <w:i w:val="0"/>
          <w:iCs w:val="0"/>
          <w:kern w:val="2"/>
          <w:sz w:val="24"/>
          <w:szCs w:val="24"/>
          <w:lang w:val="en-US" w:eastAsia="zh-CN" w:bidi="ar-SA"/>
        </w:rPr>
        <w:t>1</w:t>
      </w:r>
      <w:r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. </w:t>
      </w:r>
      <w:r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>TCGA database consistent u</w:t>
      </w:r>
      <w:r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p-regulated genes in </w:t>
      </w:r>
      <w:r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BCa </w:t>
      </w:r>
      <w:r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>organoid</w:t>
      </w:r>
      <w:r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 compared the noncancerous counterpart.</w:t>
      </w:r>
      <w:r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 </w:t>
      </w:r>
    </w:p>
    <w:tbl>
      <w:tblPr>
        <w:tblStyle w:val="2"/>
        <w:tblW w:w="6612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1125"/>
        <w:gridCol w:w="1491"/>
        <w:gridCol w:w="864"/>
        <w:gridCol w:w="700"/>
        <w:gridCol w:w="840"/>
        <w:gridCol w:w="1020"/>
        <w:gridCol w:w="740"/>
        <w:gridCol w:w="1600"/>
        <w:gridCol w:w="21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gene_id</w:t>
            </w:r>
          </w:p>
        </w:tc>
        <w:tc>
          <w:tcPr>
            <w:tcW w:w="49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cs="Verdana"/>
                <w:b/>
                <w:bCs/>
                <w:color w:val="auto"/>
                <w:sz w:val="18"/>
                <w:szCs w:val="18"/>
                <w:lang w:val="en-US" w:eastAsia="zh-CN"/>
              </w:rPr>
              <w:t>BCa tissue-derived organoid</w:t>
            </w:r>
            <w:r>
              <w:rPr>
                <w:rFonts w:hint="default" w:ascii="Verdana" w:hAnsi="Verdana" w:cs="Verdana"/>
                <w:color w:val="auto"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66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cs="Verdana"/>
                <w:b/>
                <w:bCs/>
                <w:color w:val="auto"/>
                <w:sz w:val="18"/>
                <w:szCs w:val="18"/>
                <w:lang w:val="en-US" w:eastAsia="zh-CN"/>
              </w:rPr>
              <w:t>Paracancerous tissue-derived organoid</w:t>
            </w:r>
          </w:p>
        </w:tc>
        <w:tc>
          <w:tcPr>
            <w:tcW w:w="3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log2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Fold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Change</w:t>
            </w:r>
          </w:p>
        </w:tc>
        <w:tc>
          <w:tcPr>
            <w:tcW w:w="31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 value</w:t>
            </w:r>
          </w:p>
        </w:tc>
        <w:tc>
          <w:tcPr>
            <w:tcW w:w="37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padj</w:t>
            </w:r>
          </w:p>
        </w:tc>
        <w:tc>
          <w:tcPr>
            <w:tcW w:w="45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gene_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name</w:t>
            </w:r>
          </w:p>
        </w:tc>
        <w:tc>
          <w:tcPr>
            <w:tcW w:w="32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gene_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</w:t>
            </w:r>
          </w:p>
        </w:tc>
        <w:tc>
          <w:tcPr>
            <w:tcW w:w="70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gene_biotype</w:t>
            </w:r>
          </w:p>
        </w:tc>
        <w:tc>
          <w:tcPr>
            <w:tcW w:w="94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gene_description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ENSG00000257830</w:t>
            </w:r>
          </w:p>
        </w:tc>
        <w:tc>
          <w:tcPr>
            <w:tcW w:w="49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19.6604201</w:t>
            </w:r>
          </w:p>
        </w:tc>
        <w:tc>
          <w:tcPr>
            <w:tcW w:w="66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1.39E-17</w:t>
            </w:r>
          </w:p>
        </w:tc>
        <w:tc>
          <w:tcPr>
            <w:tcW w:w="38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7.31599307</w:t>
            </w:r>
          </w:p>
        </w:tc>
        <w:tc>
          <w:tcPr>
            <w:tcW w:w="31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3.05E-05</w:t>
            </w:r>
          </w:p>
        </w:tc>
        <w:tc>
          <w:tcPr>
            <w:tcW w:w="37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0.001244492</w:t>
            </w:r>
          </w:p>
        </w:tc>
        <w:tc>
          <w:tcPr>
            <w:tcW w:w="45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AC021066.1</w:t>
            </w:r>
          </w:p>
        </w:tc>
        <w:tc>
          <w:tcPr>
            <w:tcW w:w="32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70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antisense</w:t>
            </w:r>
          </w:p>
        </w:tc>
        <w:tc>
          <w:tcPr>
            <w:tcW w:w="94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novel transcript, antisense to KRT86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ENSG00000234353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17.8722788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1.39E-17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7.179394663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7.55E-05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0.002423447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AP000346.2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transcribed_unprocessed_pseudogene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immunoglobulin lambda-like polypeptide 1 (IGLL1) pseudogene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ENSG00000156970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16.97820765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1.39E-17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7.105917838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0.000120499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0.003396151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BUB1B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BUB1 mitotic checkpoint serine/threonine kinase B [Source:HGNC Symbol;Acc:HGNC:1149]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ENSG00000115163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9.82561877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1.39E-17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6.325018792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0.004174171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0.039780651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CENPA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centromere protein A [Source:HGNC Symbol;Acc:HGNC:1851]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ENSG00000169607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18.7663496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1.128544151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3.92679886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0.000376589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0.007725629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CKAP2L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cytoskeleton associated protein 2 like [Source:HGNC Symbol;Acc:HGNC:26877]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ENSG00000170373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279.8337362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59.28961271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2.2366248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2.23E-06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0.000173806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CST1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cystatin SN [Source:HGNC Symbol;Acc:HGNC:2473]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ENSG00000101441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12.50784502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1.39E-17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6.669080841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0.00085757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0.01364356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CST4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cystatin S [Source:HGNC Symbol;Acc:HGNC:2476]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ENSG00000111206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49.16466947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14.55013921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1.74919318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0.00374952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0.037760367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FOXM1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forkhead box M1 [Source:HGNC Symbol;Acc:HGNC:3818]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ENSG00000113368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47.37653526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11.19468341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2.070741133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0.001317417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0.018771451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LMNB1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lamin B1 [Source:HGNC Symbol;Acc:HGNC:6637]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ENSG00000073111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75.98667114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26.85349542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1.4970301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0.005055914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0.045803126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MCM2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minichromosome maintenance complex component 2 [Source:HGNC Symbol;Acc:HGNC:6944]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ENSG00000148773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141.2535062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16.78711202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3.064421904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2.29E-08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3.95E-06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MKI67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marker of proliferation Ki-67 [Source:HGNC Symbol;Acc:HGNC:7107]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ENSG00000099953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21.4485603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1.39E-17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7.440769253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1.27E-05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0.000658688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MMP11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matrix metallopeptidase 11 [Source:HGNC Symbol;Acc:HGNC:7157]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ENSG00000245849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221.7194485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70.47447685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1.652089501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0.000393037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0.007949201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RAD51-AS1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processed_transcript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RAD51 antisense RNA 1 [Source:HGNC Symbol;Acc:HGNC:48621]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ENSG00000013810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107.2789926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40.27533956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1.411097245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0.00498578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0.045284871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TACC3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transforming acidic coiled-coil containing protein 3 [Source:HGNC Symbol;Acc:HGNC:11524]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ENSG00000131747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155.5585634</w:t>
            </w:r>
          </w:p>
        </w:tc>
        <w:tc>
          <w:tcPr>
            <w:tcW w:w="14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31.32744387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2.307935157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5.80E-06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0.000359481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TOP2A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213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DNA topoisomerase II alpha [Source:HGNC Symbol;Acc:HGNC:11989]</w:t>
            </w:r>
          </w:p>
        </w:tc>
      </w:tr>
    </w:tbl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firstLine="0" w:firstLineChars="0"/>
        <w:jc w:val="both"/>
        <w:textAlignment w:val="auto"/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>The</w:t>
      </w:r>
      <w:r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 expression</w:t>
      </w:r>
      <w:r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>s of A2M, ADAMTS9, ADH1B, ANK2, APOD, BVES, C15orf48, C1S, CD69, CHI3L1, CNRIP1, CNTN1, COL14A1, COL6A1, COL6A2, CPED1, CTSV, DCN, DTNA, EDNRA, EDNRB, FABP4, FBLN5,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FENDRR, FGF7, FGL2, FOXF1, GALNT15, GNAL, GPX3, GYPC, HAND2, IL33, IL6, ITIH5, JAM3, KRT14, KRT16, LAMA2, LAMC3, MAD2L1, MASP1, MEG3, NEGR1, PCDH18, PDE1C, PDE1C, PDGFRA, PDLIM3, PEG3, PID1, PRAC1, PRSS8, RBM24, RERG, RGS5, S100A14, SDC2, SFRP1, SFRP2, STEAP4, TCEAL1, TMEM100, TMTC1, TSC22D3, TWIST2, UBE2T, ULBP2, VSTM4, WISP2, ZEB2, ZNF667 </w:t>
      </w:r>
      <w:r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>w</w:t>
      </w:r>
      <w:r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>ere</w:t>
      </w:r>
      <w:r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 significantly </w:t>
      </w:r>
      <w:r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>down</w:t>
      </w:r>
      <w:r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-regulated in </w:t>
      </w:r>
      <w:r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BCa </w:t>
      </w:r>
      <w:r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>organoid</w:t>
      </w:r>
      <w:r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>, when compared the noncancerous counterpart</w:t>
      </w:r>
      <w:r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 (log</w:t>
      </w:r>
      <w:r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vertAlign w:val="subscript"/>
          <w:lang w:val="en-US" w:eastAsia="zh-CN" w:bidi="ar-SA"/>
        </w:rPr>
        <w:t>2</w:t>
      </w:r>
      <w:r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>Fold</w:t>
      </w:r>
      <w:r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>Change&gt;</w:t>
      </w:r>
      <w:r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2, </w:t>
      </w:r>
      <w:r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>p &lt; 0.05)</w:t>
      </w:r>
      <w:r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, which </w:t>
      </w:r>
      <w:bookmarkStart w:id="0" w:name="_GoBack"/>
      <w:bookmarkEnd w:id="0"/>
      <w:r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was consistent with the </w:t>
      </w:r>
      <w:r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>DEG</w:t>
      </w:r>
      <w:r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 profiles </w:t>
      </w:r>
      <w:r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in TCGA </w:t>
      </w:r>
      <w:r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>analysis</w:t>
      </w:r>
      <w:r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 (</w:t>
      </w:r>
      <w:r>
        <w:rPr>
          <w:rFonts w:hint="default" w:ascii="Verdana" w:hAnsi="Verdana" w:cs="Verdana"/>
          <w:b/>
          <w:bCs/>
          <w:i w:val="0"/>
          <w:iCs w:val="0"/>
          <w:kern w:val="2"/>
          <w:sz w:val="24"/>
          <w:szCs w:val="24"/>
          <w:lang w:val="en-US" w:eastAsia="zh-CN" w:bidi="ar-SA"/>
        </w:rPr>
        <w:t xml:space="preserve">Supplementary Table </w:t>
      </w:r>
      <w:r>
        <w:rPr>
          <w:rFonts w:hint="eastAsia" w:ascii="Verdana" w:hAnsi="Verdana" w:cs="Verdana"/>
          <w:b/>
          <w:bCs/>
          <w:i w:val="0"/>
          <w:iCs w:val="0"/>
          <w:kern w:val="2"/>
          <w:sz w:val="24"/>
          <w:szCs w:val="24"/>
          <w:lang w:val="en-US" w:eastAsia="zh-CN" w:bidi="ar-SA"/>
        </w:rPr>
        <w:t>2</w:t>
      </w:r>
      <w:r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>).</w:t>
      </w:r>
    </w:p>
    <w:p>
      <w:pPr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</w:pPr>
      <w:r>
        <w:rPr>
          <w:rFonts w:hint="default" w:ascii="Verdana" w:hAnsi="Verdana" w:cs="Verdana"/>
          <w:b/>
          <w:bCs/>
          <w:i w:val="0"/>
          <w:iCs w:val="0"/>
          <w:kern w:val="2"/>
          <w:sz w:val="24"/>
          <w:szCs w:val="24"/>
          <w:lang w:val="en-US" w:eastAsia="zh-CN" w:bidi="ar-SA"/>
        </w:rPr>
        <w:t xml:space="preserve">Supplementary Table </w:t>
      </w:r>
      <w:r>
        <w:rPr>
          <w:rFonts w:hint="eastAsia" w:ascii="Verdana" w:hAnsi="Verdana" w:cs="Verdana"/>
          <w:b/>
          <w:bCs/>
          <w:i w:val="0"/>
          <w:iCs w:val="0"/>
          <w:kern w:val="2"/>
          <w:sz w:val="24"/>
          <w:szCs w:val="24"/>
          <w:lang w:val="en-US" w:eastAsia="zh-CN" w:bidi="ar-SA"/>
        </w:rPr>
        <w:t>2</w:t>
      </w:r>
      <w:r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. </w:t>
      </w:r>
      <w:r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>TCGA database consistent down</w:t>
      </w:r>
      <w:r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-regulated genes in </w:t>
      </w:r>
      <w:r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BCa </w:t>
      </w:r>
      <w:r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>organoid</w:t>
      </w:r>
      <w:r>
        <w:rPr>
          <w:rFonts w:hint="eastAsia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 compared the noncancerous counterpart</w:t>
      </w:r>
      <w:r>
        <w:rPr>
          <w:rFonts w:hint="default" w:ascii="Verdana" w:hAnsi="Verdana" w:cs="Verdana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 </w:t>
      </w:r>
    </w:p>
    <w:p>
      <w:pPr>
        <w:rPr>
          <w:rFonts w:hint="eastAsia" w:eastAsiaTheme="minorEastAsia"/>
          <w:lang w:eastAsia="zh-CN"/>
        </w:rPr>
      </w:pPr>
    </w:p>
    <w:tbl>
      <w:tblPr>
        <w:tblStyle w:val="2"/>
        <w:tblW w:w="6612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1125"/>
        <w:gridCol w:w="1491"/>
        <w:gridCol w:w="864"/>
        <w:gridCol w:w="700"/>
        <w:gridCol w:w="840"/>
        <w:gridCol w:w="1020"/>
        <w:gridCol w:w="740"/>
        <w:gridCol w:w="1600"/>
        <w:gridCol w:w="21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gene_id</w:t>
            </w:r>
          </w:p>
        </w:tc>
        <w:tc>
          <w:tcPr>
            <w:tcW w:w="49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cs="Verdana"/>
                <w:b/>
                <w:bCs/>
                <w:color w:val="auto"/>
                <w:sz w:val="18"/>
                <w:szCs w:val="18"/>
                <w:lang w:val="en-US" w:eastAsia="zh-CN"/>
              </w:rPr>
              <w:t>BCa tissue-derived organoid</w:t>
            </w:r>
            <w:r>
              <w:rPr>
                <w:rFonts w:hint="default" w:ascii="Verdana" w:hAnsi="Verdana" w:cs="Verdana"/>
                <w:color w:val="auto"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66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cs="Verdana"/>
                <w:b/>
                <w:bCs/>
                <w:color w:val="auto"/>
                <w:sz w:val="18"/>
                <w:szCs w:val="18"/>
                <w:lang w:val="en-US" w:eastAsia="zh-CN"/>
              </w:rPr>
              <w:t>Paracancerous tissue-derived organoid</w:t>
            </w:r>
          </w:p>
        </w:tc>
        <w:tc>
          <w:tcPr>
            <w:tcW w:w="3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log2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Fold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Change</w:t>
            </w:r>
          </w:p>
        </w:tc>
        <w:tc>
          <w:tcPr>
            <w:tcW w:w="31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 value</w:t>
            </w:r>
          </w:p>
        </w:tc>
        <w:tc>
          <w:tcPr>
            <w:tcW w:w="37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padj</w:t>
            </w:r>
          </w:p>
        </w:tc>
        <w:tc>
          <w:tcPr>
            <w:tcW w:w="45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gene_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name</w:t>
            </w:r>
          </w:p>
        </w:tc>
        <w:tc>
          <w:tcPr>
            <w:tcW w:w="32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gene_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chr</w:t>
            </w:r>
          </w:p>
        </w:tc>
        <w:tc>
          <w:tcPr>
            <w:tcW w:w="70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gene_biotype</w:t>
            </w:r>
          </w:p>
        </w:tc>
        <w:tc>
          <w:tcPr>
            <w:tcW w:w="94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gene_description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ENSG00000175899</w:t>
            </w:r>
          </w:p>
        </w:tc>
        <w:tc>
          <w:tcPr>
            <w:tcW w:w="49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5.355207028</w:t>
            </w:r>
          </w:p>
        </w:tc>
        <w:tc>
          <w:tcPr>
            <w:tcW w:w="66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278.5128676</w:t>
            </w:r>
          </w:p>
        </w:tc>
        <w:tc>
          <w:tcPr>
            <w:tcW w:w="38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-5.665749849</w:t>
            </w:r>
          </w:p>
        </w:tc>
        <w:tc>
          <w:tcPr>
            <w:tcW w:w="31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4.82E-19</w:t>
            </w:r>
          </w:p>
        </w:tc>
        <w:tc>
          <w:tcPr>
            <w:tcW w:w="37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9.78E-16</w:t>
            </w:r>
          </w:p>
        </w:tc>
        <w:tc>
          <w:tcPr>
            <w:tcW w:w="45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A2M</w:t>
            </w:r>
          </w:p>
        </w:tc>
        <w:tc>
          <w:tcPr>
            <w:tcW w:w="32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70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alpha-2-macroglobulin [Source:HGNC Symbol;Acc:HGNC:7]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ENSG00000163638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1.39E-17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14.55013921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-6.883285323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0.000517265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0.009524599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ADAMTS9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ADAM metallopeptidase with thrombospondin type 1 motif 9 [Source:HGNC Symbol;Acc:HGNC:13202]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ENSG00000196616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1.39E-17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14.55013921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-6.883285323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0.000517265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0.009524599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ADH1B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alcohol dehydrogenase 1B (class I), beta polypeptide [Source:HGNC Symbol;Acc:HGNC:250]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ENSG00000145362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1.39E-17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12.313168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-6.644497475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0.00143701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0.019605563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ANK2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ankyrin 2 [Source:HGNC Symbol;Acc:HGNC:493]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ENSG00000189058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29.49518184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133.1097004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-2.168801943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1.97E-05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0.000898631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APOD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apolipoprotein D [Source:HGNC Symbol;Acc:HGNC:612]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ENSG00000112276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8.037461495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35.80139193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-2.13606565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0.002205393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0.02631236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BVES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blood vessel epicardial substance [Source:HGNC Symbol;Acc:HGNC:1152]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ENSG00000166920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166.287356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781.8314833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-2.23223563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5.04E-07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5.29E-05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C15orf48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chromosome 15 open reading frame 48 [Source:HGNC Symbol;Acc:HGNC:29898]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ENSG00000182326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46.4824681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126.3987843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-1.440400751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0.002924253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0.031676372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C1S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complement C1s [Source:HGNC Symbol;Acc:HGNC:1247]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ENSG00000110848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0.884693594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22.37954683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-4.46532098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0.000109596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0.003184683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CD69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CD69 molecule [Source:HGNC Symbol;Acc:HGNC:1694]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ENSG00000133048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1.39E-17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104.0290631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-9.711453422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4.50E-15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4.57E-12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CHI3L1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chitinase 3 like 1 [Source:HGNC Symbol;Acc:HGNC:1932]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ENSG00000119865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1.39E-17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14.55013921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-6.883285323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0.000517265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0.009524599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CNRIP1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cannabinoid receptor interacting protein 1 [Source:HGNC Symbol;Acc:HGNC:24546]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ENSG00000018236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17.8722788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260.617094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-3.856051752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5.08E-13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3.09E-10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CNTN1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contactin 1 [Source:HGNC Symbol;Acc:HGNC:2171]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ENSG00000187955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0.884693594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23.49803397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-4.535330871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7.35E-05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0.002402777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COL14A1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collagen type XIV alpha 1 chain [Source:HGNC Symbol;Acc:HGNC:2191]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ENSG00000142156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238.7067021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646.4947014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-1.436850251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0.00086864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0.013771002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COL6A1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collagen type VI alpha 1 chain [Source:HGNC Symbol;Acc:HGNC:2211]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ENSG00000142173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62.57567247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609.5846699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-3.281356544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5.53E-12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2.64E-09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COL6A2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collagen type VI alpha 2 chain [Source:HGNC Symbol;Acc:HGNC:2212]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ENSG00000106034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0.884693594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20.14257265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-4.314202852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0.000248027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0.005735705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CPED1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cadherin like and PC-esterase domain containing 1 [Source:HGNC Symbol;Acc:HGNC:26159]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ENSG00000136943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16.08413613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71.59296319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-2.144577094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0.000176356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0.004544378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CTSV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cathepsin V [Source:HGNC Symbol;Acc:HGNC:2538]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ENSG00000011465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7.143379861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1249.358546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-7.42381007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2.18E-33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3.12E-29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DCN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decorin [Source:HGNC Symbol;Acc:HGNC:2705]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ENSG00000134769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4.46111317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81.65933978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-4.153641183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1.29E-09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3.06E-07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DTNA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dystrobrevin alpha [Source:HGNC Symbol;Acc:HGNC:3057]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ENSG00000151617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2.672897029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20.14257265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-2.851616151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0.001084588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0.016252802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EDNRA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endothelin receptor type A [Source:HGNC Symbol;Acc:HGNC:3179]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ENSG00000136160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1.39E-17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131.9912144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-10.05457303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4.67E-17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5.99E-14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EDNRB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endothelin receptor type B [Source:HGNC Symbol;Acc:HGNC:3180]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ENSG00000170323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1485.034578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11448.83047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-2.94651691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2.65E-11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9.94E-09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FABP4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fatty acid binding protein 4 [Source:HGNC Symbol;Acc:HGNC:3559]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ENSG00000140092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1.778768091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46.98626022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-4.622326003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2.95E-08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4.89E-06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FBLN5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fibulin 5 [Source:HGNC Symbol;Acc:HGNC:3602]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ENSG00000268388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0.884693594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26.85349542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-4.727026919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2.30E-05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0.001016661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FENDRR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lincRNA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FOXF1 adjacent non-coding developmental regulatory RNA [Source:HGNC Symbol;Acc:HGNC:43894]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ENSG00000140285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0.884693594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27.97198256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-4.785654768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1.58E-05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0.000764168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FGF7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fibroblast growth factor 7 [Source:HGNC Symbol;Acc:HGNC:3685]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ENSG00000127951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1.39E-17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17.90559876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-7.180552385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0.000120499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0.003396151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FGL2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fibrinogen like 2 [Source:HGNC Symbol;Acc:HGNC:3696]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ENSG00000103241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4.46111317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89.48874328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-4.285552944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3.39E-10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9.82E-08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FOXF1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forkhead box F1 [Source:HGNC Symbol;Acc:HGNC:3809]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ENSG00000131386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4.46111317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29.09046969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-2.668212584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0.000466301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0.008983299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GALNT15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polypeptide N-acetylgalactosaminyltransferase 15 [Source:HGNC Symbol;Acc:HGNC:21531]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ENSG00000141404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17.8722788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155.4794199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-3.111271428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6.08E-09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1.19E-06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GNAL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 protein subunit alpha L [Source:HGNC Symbol;Acc:HGNC:4388]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ENSG00000211445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37.54179401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378.0581069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-3.327365184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1.59E-11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6.73E-09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GPX3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glutathione peroxidase 3 [Source:HGNC Symbol;Acc:HGNC:4555]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ENSG00000136732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1.39E-17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25.73500827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-7.701084366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3.61E-06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0.000248026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GYPC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glycophorin C (Gerbich blood group) [Source:HGNC Symbol;Acc:HGNC:4704]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ENSG00000164107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1.39E-17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10.07619988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-6.358191868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0.004174171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0.039780651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HAND2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heart and neural crest derivatives expressed 2 [Source:HGNC Symbol;Acc:HGNC:4808]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ENSG00000137033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51.84687055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340.0295888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-2.710115505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1.20E-08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2.18E-06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IL33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interleukin 33 [Source:HGNC Symbol;Acc:HGNC:16028]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ENSG00000136244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1.39E-17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13.43165334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-6.768826145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0.00085757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0.01364356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IL6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interleukin 6 [Source:HGNC Symbol;Acc:HGNC:6018]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ENSG00000123243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2.672897029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19.02408565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-2.769674305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0.001597933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0.021216606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ITIH5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inter-alpha-trypsin inhibitor heavy chain family member 5 [Source:HGNC Symbol;Acc:HGNC:21449]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ENSG00000166086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12.50784502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44.74928676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-1.827420154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0.002909732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0.031575255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JAM3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junctional adhesion molecule 3 [Source:HGNC Symbol;Acc:HGNC:15532]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ENSG00000186847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2.672897029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33.56441795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-3.585038621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1.06E-05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0.000575917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KRT14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keratin 14 [Source:HGNC Symbol;Acc:HGNC:6416]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ENSG00000186832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86.71546812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2093.815319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-4.591566345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8.49E-21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2.30E-17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KRT16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keratin 16 [Source:HGNC Symbol;Acc:HGNC:6423]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ENSG00000196569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16.97820765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222.5885746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-3.702084484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5.06E-12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2.46E-09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LAMA2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laminin subunit alpha 2 [Source:HGNC Symbol;Acc:HGNC:6482]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ENSG00000050555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5.355207028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41.3938264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-2.918881929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4.11E-05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0.00154803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LAMC3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laminin subunit gamma 3 [Source:HGNC Symbol;Acc:HGNC:6494]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ENSG00000164109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42.01213167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171.1382231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-2.022681183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2.80E-05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0.001181156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MAD2L1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mitotic arrest deficient 2 like 1 [Source:HGNC Symbol;Acc:HGNC:6763]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ENSG00000127241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5.355207028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52.57869346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-3.263098502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2.52E-06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0.000190854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MASP1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mannan binding lectin serine peptidase 1 [Source:HGNC Symbol;Acc:HGNC:6901]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ENSG00000214548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91.18579982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231.5364616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-1.342965488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0.003156945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0.033628507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MEG3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lincRNA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maternally expressed 3 [Source:HGNC Symbol;Acc:HGNC:14575]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ENSG00000172260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0.884693594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16.78711202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-4.05293675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0.001369576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0.019277765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NEGR1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neuronal growth regulator 1 [Source:HGNC Symbol;Acc:HGNC:17302]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ENSG00000189184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1.778768091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88.37025708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-5.532006195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1.59E-12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8.59E-10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PCDH18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protocadherin 18 [Source:HGNC Symbol;Acc:HGNC:14268]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ENSG00000154678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1.39E-17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11.19468341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-6.508435285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0.002434933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0.027349193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PDE1C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phosphodiesterase 1C [Source:HGNC Symbol;Acc:HGNC:8776]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ENSG00000134853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4.46111317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210.2852298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-5.517064269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3.51E-17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4.75E-14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PDGFRA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platelet derived growth factor receptor alpha [Source:HGNC Symbol;Acc:HGNC:8803]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ENSG00000154553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0.884693594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24.61652112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-4.602100037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4.96E-05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0.001763087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PDLIM3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PDZ and LIM domain 3 [Source:HGNC Symbol;Acc:HGNC:20767]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ENSG00000198300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0.884693594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35.80139193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-5.140402113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9.27E-07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8.60E-05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PEG3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paternally expressed 3 [Source:HGNC Symbol;Acc:HGNC:8826]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ENSG00000153823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1.39E-17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14.55013921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-6.883285323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0.000517265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0.009524599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PID1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phosphotyrosine interaction domain containing 1 [Source:HGNC Symbol;Acc:HGNC:26084]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ENSG00000159182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38.43586166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111.8584658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-1.537632651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0.002007467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0.024882974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PRAC1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PRAC1 small nuclear protein [Source:HGNC Symbol;Acc:HGNC:30591]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ENSG00000052344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978.9932796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2367.844338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-1.274076895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0.002409836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0.027349193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PRSS8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serine protease 8 [Source:HGNC Symbol;Acc:HGNC:9491]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ENSG00000112183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1.778768091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23.49803397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-3.626125873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0.000348534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0.007322821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RBM24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RNA binding motif protein 24 [Source:HGNC Symbol;Acc:HGNC:21539]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ENSG00000134533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8.037461495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42.51231321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-2.383205087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0.000411667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0.00823706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RERG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RAS like estrogen regulated growth inhibitor [Source:HGNC Symbol;Acc:HGNC:15980]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ENSG00000143248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58.99940553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280.7498393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-2.247847634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1.52E-06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0.000127028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RGS5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regulator of G protein signaling 5 [Source:HGNC Symbol;Acc:HGNC:10001]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ENSG00000189334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697.3625203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2308.564591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-1.726811466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5.05E-05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0.001790327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S100A14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S100 calcium binding protein A14 [Source:HGNC Symbol;Acc:HGNC:18901]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ENSG00000169439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13.40191869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74.94842215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-2.47138035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2.06E-05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0.000935954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SDC2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syndecan 2 [Source:HGNC Symbol;Acc:HGNC:10659]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ENSG00000104332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0.884693594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102.910577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-6.660706181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5.39E-15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5.25E-12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SFRP1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secreted frizzled related protein 1 [Source:HGNC Symbol;Acc:HGNC:10776]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ENSG00000145423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2.672897029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27.97198256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-3.323068066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8.17E-05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0.002578368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SFRP2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secreted frizzled related protein 2 [Source:HGNC Symbol;Acc:HGNC:10777]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ENSG00000127954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176.1220824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796.3717986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-2.175983354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8.39E-07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7.98E-05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STEAP4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STEAP4 metalloreductase [Source:HGNC Symbol;Acc:HGNC:21923]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ENSG00000172465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177.9102145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454.1151426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-1.351192832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0.001926501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0.024169106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TCEAL1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transcription elongation factor A like 1 [Source:HGNC Symbol;Acc:HGNC:11616]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ENSG00000166292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1.39E-17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25.73500827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-7.701084366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3.61E-06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0.000248026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TMEM100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transmembrane protein 100 [Source:HGNC Symbol;Acc:HGNC:25607]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ENSG00000133687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1.778768091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42.51231321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-4.478336552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9.80E-08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1.33E-05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TMTC1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transmembrane and tetratricopeptide repeat containing 1 [Source:HGNC Symbol;Acc:HGNC:24099]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ENSG00000157514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877.9638327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2486.403832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-1.501674844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0.000377965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0.007740807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TSC22D3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TSC22 domain family member 3 [Source:HGNC Symbol;Acc:HGNC:3051]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ENSG00000233608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0.884693594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20.14257265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-4.314202852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0.000248027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0.005735705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TWIST2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twist family bHLH transcription factor 2 [Source:HGNC Symbol;Acc:HGNC:20670]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ENSG00000077152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50.95280356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190.1524837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-1.897024663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6.29E-05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0.002135949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UBE2T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ubiquitin conjugating enzyme E2 T [Source:HGNC Symbol;Acc:HGNC:25009]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ENSG00000131015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222.6135145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625.2434712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-1.48927822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0.000578848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0.010288701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ULBP2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UL16 binding protein 2 [Source:HGNC Symbol;Acc:HGNC:14894]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ENSG00000165633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2.672897029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21.26105972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-2.929152959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0.000739506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0.01242095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VSTM4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V-set and transmembrane domain containing 4 [Source:HGNC Symbol;Acc:HGNC:26470]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ENSG00000064205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24.13076895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135.3466724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-2.480988278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2.19E-06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0.000171836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WISP2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WNT1 inducible signaling pathway protein 2 [Source:HGNC Symbol;Acc:HGNC:12770]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ENSG00000169554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5.355207028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45.8677735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-3.066559285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1.44E-05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0.00072466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ZEB2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zinc finger E-box binding homeobox 2 [Source:HGNC Symbol;Acc:HGNC:14881]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ENSG00000198046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1.778768091</w:t>
            </w:r>
          </w:p>
        </w:tc>
        <w:tc>
          <w:tcPr>
            <w:tcW w:w="14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16.78711202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-3.143731753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0.005247305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0.046845236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ZNF667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protein_coding</w:t>
            </w:r>
          </w:p>
        </w:tc>
        <w:tc>
          <w:tcPr>
            <w:tcW w:w="213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zinc finger protein 667 [Source:HGNC Symbol;Acc:HGNC:28854]</w:t>
            </w:r>
          </w:p>
        </w:tc>
      </w:tr>
    </w:tbl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STIXTwoTex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光中楷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华光书宋二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华光报宋一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华光细圆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华光隶书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华光标题宋_CNKI">
    <w:panose1 w:val="02000500000000000000"/>
    <w:charset w:val="86"/>
    <w:family w:val="auto"/>
    <w:pitch w:val="default"/>
    <w:sig w:usb0="A00002BF" w:usb1="18CF7CFA" w:usb2="00000016" w:usb3="00000000" w:csb0="0004000F" w:csb1="00000000"/>
  </w:font>
  <w:font w:name="华光平黑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华光大黑_CNKI">
    <w:panose1 w:val="02000500000000000000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386E75"/>
    <w:multiLevelType w:val="singleLevel"/>
    <w:tmpl w:val="ED386E75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FkNTM2MGI4M2IxYzRhMzM1MjU1MDE1YjJmNTc4N2IifQ=="/>
  </w:docVars>
  <w:rsids>
    <w:rsidRoot w:val="00000000"/>
    <w:rsid w:val="05EE467B"/>
    <w:rsid w:val="12927F3E"/>
    <w:rsid w:val="16F47617"/>
    <w:rsid w:val="1F5E451C"/>
    <w:rsid w:val="2785556D"/>
    <w:rsid w:val="29051210"/>
    <w:rsid w:val="311E5564"/>
    <w:rsid w:val="3B191ABD"/>
    <w:rsid w:val="5F555C16"/>
    <w:rsid w:val="612062BC"/>
    <w:rsid w:val="62AE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1580</Words>
  <Characters>14397</Characters>
  <Lines>0</Lines>
  <Paragraphs>0</Paragraphs>
  <TotalTime>5</TotalTime>
  <ScaleCrop>false</ScaleCrop>
  <LinksUpToDate>false</LinksUpToDate>
  <CharactersWithSpaces>15087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2023-07-21T03:40:00Z</dcterms:created>
  <dc:creator>wangf</dc:creator>
  <cp:lastModifiedBy>王方明</cp:lastModifiedBy>
  <dcterms:modified xsi:type="dcterms:W3CDTF">2023-07-21T10:46:37Z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AB8BA42C62E14BD5B9B9EFD163EB85FB_12</vt:lpwstr>
  </property>
</Properties>
</file>