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5FAE" w:rsidRPr="0075635B" w:rsidRDefault="003B46EA" w:rsidP="00117D02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</w:t>
      </w:r>
      <w:r w:rsidR="0075635B" w:rsidRPr="0075635B">
        <w:rPr>
          <w:rFonts w:ascii="Times New Roman" w:hAnsi="Times New Roman" w:cs="Times New Roman"/>
          <w:b/>
        </w:rPr>
        <w:t xml:space="preserve"> information</w:t>
      </w:r>
    </w:p>
    <w:p w:rsidR="0075635B" w:rsidRPr="0075635B" w:rsidRDefault="0075635B" w:rsidP="00117D0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75635B">
        <w:rPr>
          <w:rFonts w:ascii="Times New Roman" w:hAnsi="Times New Roman" w:cs="Times New Roman"/>
          <w:b/>
        </w:rPr>
        <w:t>Supplementary methodology</w:t>
      </w:r>
    </w:p>
    <w:p w:rsidR="001A4289" w:rsidRPr="001A4289" w:rsidRDefault="001A4289" w:rsidP="00117D0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1A4289">
        <w:rPr>
          <w:rFonts w:ascii="Times New Roman" w:hAnsi="Times New Roman" w:cs="Times New Roman"/>
          <w:b/>
        </w:rPr>
        <w:t>Cell transfection and silencing experiments</w:t>
      </w:r>
    </w:p>
    <w:p w:rsidR="0032728F" w:rsidRPr="0032728F" w:rsidRDefault="001A4289" w:rsidP="0032728F">
      <w:pPr>
        <w:spacing w:line="48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</w:t>
      </w:r>
      <w:r w:rsidRPr="00D774A7">
        <w:rPr>
          <w:rFonts w:ascii="Times New Roman" w:hAnsi="Times New Roman" w:cs="Times New Roman"/>
        </w:rPr>
        <w:t>siRNAs against</w:t>
      </w:r>
      <w:r>
        <w:rPr>
          <w:rFonts w:ascii="Times New Roman" w:hAnsi="Times New Roman" w:cs="Times New Roman"/>
        </w:rPr>
        <w:t xml:space="preserve"> CDH17 (SASI_HS_00166354), DSC1 (SASI_HS01_00172856), p120-catenin isoform 1 (</w:t>
      </w:r>
      <w:proofErr w:type="spellStart"/>
      <w:r w:rsidRPr="00AA7969">
        <w:rPr>
          <w:rFonts w:ascii="Times New Roman" w:hAnsi="Times New Roman" w:cs="Times New Roman"/>
        </w:rPr>
        <w:t>GGAUCACAGUCACCUUCUAUAdTdT</w:t>
      </w:r>
      <w:proofErr w:type="spellEnd"/>
      <w:r w:rsidRPr="00AA7969">
        <w:rPr>
          <w:rFonts w:ascii="Times New Roman" w:hAnsi="Times New Roman" w:cs="Times New Roman"/>
        </w:rPr>
        <w:t xml:space="preserve">) and control were purchased from Sigma-Aldrich. The </w:t>
      </w:r>
      <w:proofErr w:type="spellStart"/>
      <w:r w:rsidRPr="00AA7969">
        <w:rPr>
          <w:rFonts w:ascii="Times New Roman" w:hAnsi="Times New Roman" w:cs="Times New Roman"/>
        </w:rPr>
        <w:t>esiRNA</w:t>
      </w:r>
      <w:proofErr w:type="spellEnd"/>
      <w:r w:rsidRPr="00AA7969">
        <w:rPr>
          <w:rFonts w:ascii="Times New Roman" w:hAnsi="Times New Roman" w:cs="Times New Roman"/>
        </w:rPr>
        <w:t xml:space="preserve"> targeting DSC1 (EHU077291)</w:t>
      </w:r>
      <w:r w:rsidR="003A10C8" w:rsidRPr="00AA7969">
        <w:rPr>
          <w:rFonts w:ascii="Times New Roman" w:hAnsi="Times New Roman" w:cs="Times New Roman"/>
        </w:rPr>
        <w:t xml:space="preserve">, used for </w:t>
      </w:r>
      <w:r w:rsidR="003A10C8" w:rsidRPr="00AA7969">
        <w:rPr>
          <w:rFonts w:ascii="Times New Roman" w:hAnsi="Times New Roman" w:cs="Times New Roman"/>
          <w:u w:val="single"/>
        </w:rPr>
        <w:t>in vivo</w:t>
      </w:r>
      <w:r w:rsidR="003A10C8" w:rsidRPr="00AA7969">
        <w:rPr>
          <w:rFonts w:ascii="Times New Roman" w:hAnsi="Times New Roman" w:cs="Times New Roman"/>
        </w:rPr>
        <w:t xml:space="preserve"> assays,</w:t>
      </w:r>
      <w:r w:rsidRPr="00AA7969">
        <w:rPr>
          <w:rFonts w:ascii="Times New Roman" w:hAnsi="Times New Roman" w:cs="Times New Roman"/>
        </w:rPr>
        <w:t xml:space="preserve"> was from Sigma-Aldrich. Expression vectors pcDNA3.1 CDH17 </w:t>
      </w:r>
      <w:proofErr w:type="spellStart"/>
      <w:r w:rsidRPr="00AA7969">
        <w:rPr>
          <w:rFonts w:ascii="Times New Roman" w:hAnsi="Times New Roman" w:cs="Times New Roman"/>
        </w:rPr>
        <w:t>wt</w:t>
      </w:r>
      <w:proofErr w:type="spellEnd"/>
      <w:r w:rsidRPr="00AA7969">
        <w:rPr>
          <w:rFonts w:ascii="Times New Roman" w:hAnsi="Times New Roman" w:cs="Times New Roman"/>
        </w:rPr>
        <w:t xml:space="preserve">, pcDNA3.1 CDH17 RAD and pcDNA3.1 CDH17 Fc were previously described </w:t>
      </w:r>
      <w:r w:rsidRPr="00AA7969">
        <w:rPr>
          <w:rFonts w:ascii="Times New Roman" w:hAnsi="Times New Roman" w:cs="Times New Roman"/>
        </w:rPr>
        <w:fldChar w:fldCharType="begin">
          <w:fldData xml:space="preserve">PEVuZE5vdGU+PENpdGU+PEF1dGhvcj5CYXJ0b2xvbcOpPC9BdXRob3I+PFllYXI+MjAxNDwvWWVh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==
</w:fldData>
        </w:fldChar>
      </w:r>
      <w:r w:rsidR="00105C94" w:rsidRPr="00AA7969">
        <w:rPr>
          <w:rFonts w:ascii="Times New Roman" w:hAnsi="Times New Roman" w:cs="Times New Roman"/>
        </w:rPr>
        <w:instrText xml:space="preserve"> ADDIN EN.CITE </w:instrText>
      </w:r>
      <w:r w:rsidR="00105C94" w:rsidRPr="00AA7969">
        <w:rPr>
          <w:rFonts w:ascii="Times New Roman" w:hAnsi="Times New Roman" w:cs="Times New Roman"/>
        </w:rPr>
        <w:fldChar w:fldCharType="begin">
          <w:fldData xml:space="preserve">PEVuZE5vdGU+PENpdGU+PEF1dGhvcj5CYXJ0b2xvbcOpPC9BdXRob3I+PFllYXI+MjAxNDwvWWVh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==
</w:fldData>
        </w:fldChar>
      </w:r>
      <w:r w:rsidR="00105C94" w:rsidRPr="00AA7969">
        <w:rPr>
          <w:rFonts w:ascii="Times New Roman" w:hAnsi="Times New Roman" w:cs="Times New Roman"/>
        </w:rPr>
        <w:instrText xml:space="preserve"> ADDIN EN.CITE.DATA </w:instrText>
      </w:r>
      <w:r w:rsidR="00105C94" w:rsidRPr="00AA7969">
        <w:rPr>
          <w:rFonts w:ascii="Times New Roman" w:hAnsi="Times New Roman" w:cs="Times New Roman"/>
        </w:rPr>
      </w:r>
      <w:r w:rsidR="00105C94" w:rsidRPr="00AA7969">
        <w:rPr>
          <w:rFonts w:ascii="Times New Roman" w:hAnsi="Times New Roman" w:cs="Times New Roman"/>
        </w:rPr>
        <w:fldChar w:fldCharType="end"/>
      </w:r>
      <w:r w:rsidRPr="00AA7969">
        <w:rPr>
          <w:rFonts w:ascii="Times New Roman" w:hAnsi="Times New Roman" w:cs="Times New Roman"/>
        </w:rPr>
      </w:r>
      <w:r w:rsidRPr="00AA7969">
        <w:rPr>
          <w:rFonts w:ascii="Times New Roman" w:hAnsi="Times New Roman" w:cs="Times New Roman"/>
        </w:rPr>
        <w:fldChar w:fldCharType="separate"/>
      </w:r>
      <w:r w:rsidR="00105C94" w:rsidRPr="00AA7969">
        <w:rPr>
          <w:rFonts w:ascii="Times New Roman" w:hAnsi="Times New Roman" w:cs="Times New Roman"/>
          <w:noProof/>
          <w:vertAlign w:val="superscript"/>
        </w:rPr>
        <w:t>1</w:t>
      </w:r>
      <w:r w:rsidRPr="00AA7969">
        <w:rPr>
          <w:rFonts w:ascii="Times New Roman" w:hAnsi="Times New Roman" w:cs="Times New Roman"/>
        </w:rPr>
        <w:fldChar w:fldCharType="end"/>
      </w:r>
      <w:r w:rsidRPr="00AA7969">
        <w:rPr>
          <w:rFonts w:ascii="Times New Roman" w:hAnsi="Times New Roman" w:cs="Times New Roman"/>
        </w:rPr>
        <w:t xml:space="preserve">. The vectors pcDNA3.1 CDH17 </w:t>
      </w:r>
      <w:proofErr w:type="spellStart"/>
      <w:r w:rsidRPr="00AA7969">
        <w:rPr>
          <w:rFonts w:ascii="Times New Roman" w:hAnsi="Times New Roman" w:cs="Times New Roman"/>
        </w:rPr>
        <w:t>wt</w:t>
      </w:r>
      <w:proofErr w:type="spellEnd"/>
      <w:r w:rsidRPr="00AA7969">
        <w:rPr>
          <w:rFonts w:ascii="Times New Roman" w:hAnsi="Times New Roman" w:cs="Times New Roman"/>
        </w:rPr>
        <w:t xml:space="preserve"> and pcDNA3.1 CDH17 Fc </w:t>
      </w:r>
      <w:r w:rsidR="00B64717" w:rsidRPr="00AA7969">
        <w:rPr>
          <w:rFonts w:ascii="Times New Roman" w:hAnsi="Times New Roman" w:cs="Times New Roman"/>
        </w:rPr>
        <w:t xml:space="preserve">encoding for full length CDH17 and the CDH17 </w:t>
      </w:r>
      <w:proofErr w:type="spellStart"/>
      <w:r w:rsidR="00B64717" w:rsidRPr="00AA7969">
        <w:rPr>
          <w:rFonts w:ascii="Times New Roman" w:hAnsi="Times New Roman" w:cs="Times New Roman"/>
        </w:rPr>
        <w:t>ectodomain</w:t>
      </w:r>
      <w:proofErr w:type="spellEnd"/>
      <w:r w:rsidR="00B64717" w:rsidRPr="00AA7969">
        <w:rPr>
          <w:rFonts w:ascii="Times New Roman" w:hAnsi="Times New Roman" w:cs="Times New Roman"/>
        </w:rPr>
        <w:t xml:space="preserve"> fused</w:t>
      </w:r>
      <w:r w:rsidR="00B64717">
        <w:rPr>
          <w:rFonts w:ascii="Times New Roman" w:hAnsi="Times New Roman" w:cs="Times New Roman"/>
        </w:rPr>
        <w:t xml:space="preserve"> to the immunoglobulin Fc-fragment, respectively, </w:t>
      </w:r>
      <w:r w:rsidRPr="00A12466">
        <w:rPr>
          <w:rFonts w:ascii="Times New Roman" w:hAnsi="Times New Roman" w:cs="Times New Roman"/>
        </w:rPr>
        <w:t>were transfected in</w:t>
      </w:r>
      <w:r w:rsidR="00B64717">
        <w:rPr>
          <w:rFonts w:ascii="Times New Roman" w:hAnsi="Times New Roman" w:cs="Times New Roman"/>
        </w:rPr>
        <w:t>to</w:t>
      </w:r>
      <w:r w:rsidRPr="00A12466">
        <w:rPr>
          <w:rFonts w:ascii="Times New Roman" w:hAnsi="Times New Roman" w:cs="Times New Roman"/>
        </w:rPr>
        <w:t xml:space="preserve"> RKO and HT-29 cells 48 h before lysis and CDH17 immunoprecipitation. The siRNAs and </w:t>
      </w:r>
      <w:r w:rsidR="00860FD2">
        <w:rPr>
          <w:rFonts w:ascii="Times New Roman" w:hAnsi="Times New Roman" w:cs="Times New Roman"/>
        </w:rPr>
        <w:t xml:space="preserve">the vectors pcDNA3.1 CDH17 RAD </w:t>
      </w:r>
      <w:r w:rsidRPr="00A12466">
        <w:rPr>
          <w:rFonts w:ascii="Times New Roman" w:hAnsi="Times New Roman" w:cs="Times New Roman"/>
        </w:rPr>
        <w:t xml:space="preserve">were transfected in KM12SM, HT-29, SW620 and HCT-116 cells 24-48 h before in vitro assays. DSC1 </w:t>
      </w:r>
      <w:proofErr w:type="spellStart"/>
      <w:r w:rsidRPr="00A12466">
        <w:rPr>
          <w:rFonts w:ascii="Times New Roman" w:hAnsi="Times New Roman" w:cs="Times New Roman"/>
        </w:rPr>
        <w:t>esiRNA</w:t>
      </w:r>
      <w:proofErr w:type="spellEnd"/>
      <w:r w:rsidRPr="00A12466">
        <w:rPr>
          <w:rFonts w:ascii="Times New Roman" w:hAnsi="Times New Roman" w:cs="Times New Roman"/>
        </w:rPr>
        <w:t xml:space="preserve"> was transfected in KM12SM, HT-29, SW620 and HCT-116 cells 48 h before inoculation in mice.</w:t>
      </w:r>
      <w:r w:rsidR="0032728F" w:rsidRPr="0032728F">
        <w:rPr>
          <w:rFonts w:ascii="Times New Roman" w:hAnsi="Times New Roman" w:cs="Times New Roman"/>
        </w:rPr>
        <w:t xml:space="preserve"> Vectors and siRNAs were transfected with </w:t>
      </w:r>
      <w:proofErr w:type="spellStart"/>
      <w:r w:rsidR="0032728F" w:rsidRPr="0032728F">
        <w:rPr>
          <w:rFonts w:ascii="Times New Roman" w:hAnsi="Times New Roman" w:cs="Times New Roman"/>
        </w:rPr>
        <w:t>JetPRime</w:t>
      </w:r>
      <w:proofErr w:type="spellEnd"/>
      <w:r w:rsidR="0032728F" w:rsidRPr="0032728F">
        <w:rPr>
          <w:rFonts w:ascii="Times New Roman" w:hAnsi="Times New Roman" w:cs="Times New Roman"/>
        </w:rPr>
        <w:t xml:space="preserve"> (</w:t>
      </w:r>
      <w:proofErr w:type="spellStart"/>
      <w:r w:rsidR="0032728F" w:rsidRPr="0032728F">
        <w:rPr>
          <w:rFonts w:ascii="Times New Roman" w:hAnsi="Times New Roman" w:cs="Times New Roman"/>
        </w:rPr>
        <w:t>Polyplus</w:t>
      </w:r>
      <w:proofErr w:type="spellEnd"/>
      <w:r w:rsidR="0032728F" w:rsidRPr="0032728F">
        <w:rPr>
          <w:rFonts w:ascii="Times New Roman" w:hAnsi="Times New Roman" w:cs="Times New Roman"/>
        </w:rPr>
        <w:t xml:space="preserve"> Transfection) according to manufacturer’s instructions. </w:t>
      </w:r>
    </w:p>
    <w:p w:rsidR="0075635B" w:rsidRPr="0075635B" w:rsidRDefault="0075635B" w:rsidP="00117D0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75635B">
        <w:rPr>
          <w:rFonts w:ascii="Times New Roman" w:hAnsi="Times New Roman" w:cs="Times New Roman"/>
          <w:b/>
        </w:rPr>
        <w:t>Confocal Microscopy</w:t>
      </w:r>
    </w:p>
    <w:p w:rsidR="0075635B" w:rsidRPr="00AA7969" w:rsidRDefault="0075635B" w:rsidP="00117D02">
      <w:pPr>
        <w:spacing w:line="480" w:lineRule="auto"/>
        <w:jc w:val="both"/>
        <w:rPr>
          <w:rFonts w:ascii="Times New Roman" w:hAnsi="Times New Roman" w:cs="Times New Roman"/>
        </w:rPr>
      </w:pPr>
      <w:r w:rsidRPr="0075635B">
        <w:rPr>
          <w:rFonts w:ascii="Times New Roman" w:hAnsi="Times New Roman" w:cs="Times New Roman"/>
        </w:rPr>
        <w:t xml:space="preserve">KM12SM cells cultured to 70 % confluence on Matrigel-coated cover slides were fixed with 4% paraformaldehyde in PBS and permeabilized with 1% Triton X-100 in PBS. Then, cells were incubated </w:t>
      </w:r>
      <w:r w:rsidRPr="00AA7969">
        <w:rPr>
          <w:rFonts w:ascii="Times New Roman" w:hAnsi="Times New Roman" w:cs="Times New Roman"/>
        </w:rPr>
        <w:t xml:space="preserve">with blocking medium (40 </w:t>
      </w:r>
      <w:proofErr w:type="spellStart"/>
      <w:r w:rsidRPr="00AA7969">
        <w:rPr>
          <w:rFonts w:ascii="Times New Roman" w:hAnsi="Times New Roman" w:cs="Times New Roman"/>
        </w:rPr>
        <w:t>μg</w:t>
      </w:r>
      <w:proofErr w:type="spellEnd"/>
      <w:r w:rsidRPr="00AA7969">
        <w:rPr>
          <w:rFonts w:ascii="Times New Roman" w:hAnsi="Times New Roman" w:cs="Times New Roman"/>
        </w:rPr>
        <w:t xml:space="preserve">/mL human γ-globulin in PBS) for 1 h, followed by incubation with anti-CDH17, anti-DSC1 and anti-p120-catenin at 10 </w:t>
      </w:r>
      <w:proofErr w:type="spellStart"/>
      <w:r w:rsidRPr="00AA7969">
        <w:rPr>
          <w:rFonts w:ascii="Times New Roman" w:hAnsi="Times New Roman" w:cs="Times New Roman"/>
        </w:rPr>
        <w:t>μg</w:t>
      </w:r>
      <w:proofErr w:type="spellEnd"/>
      <w:r w:rsidRPr="00AA7969">
        <w:rPr>
          <w:rFonts w:ascii="Times New Roman" w:hAnsi="Times New Roman" w:cs="Times New Roman"/>
        </w:rPr>
        <w:t>/mL for 1 h. After washing, cells were incubated with anti-rabbit IgG and anti-mouse IgG coupled with Alexa-</w:t>
      </w:r>
      <w:proofErr w:type="spellStart"/>
      <w:r w:rsidRPr="00AA7969">
        <w:rPr>
          <w:rFonts w:ascii="Times New Roman" w:hAnsi="Times New Roman" w:cs="Times New Roman"/>
        </w:rPr>
        <w:t>fluor</w:t>
      </w:r>
      <w:proofErr w:type="spellEnd"/>
      <w:r w:rsidRPr="00AA7969">
        <w:rPr>
          <w:rFonts w:ascii="Times New Roman" w:hAnsi="Times New Roman" w:cs="Times New Roman"/>
        </w:rPr>
        <w:t xml:space="preserve"> 488 or Alexa-</w:t>
      </w:r>
      <w:proofErr w:type="spellStart"/>
      <w:r w:rsidRPr="00AA7969">
        <w:rPr>
          <w:rFonts w:ascii="Times New Roman" w:hAnsi="Times New Roman" w:cs="Times New Roman"/>
        </w:rPr>
        <w:t>fluor</w:t>
      </w:r>
      <w:proofErr w:type="spellEnd"/>
      <w:r w:rsidRPr="00AA7969">
        <w:rPr>
          <w:rFonts w:ascii="Times New Roman" w:hAnsi="Times New Roman" w:cs="Times New Roman"/>
        </w:rPr>
        <w:t xml:space="preserve"> 647 (Invitrogen), respectively. Finally, fixed cells were washed and incubated with 4,6-diamidino-2-phenylindole (DAPI). Cover slides were mounted with Fluorescence Mounting Medium (</w:t>
      </w:r>
      <w:proofErr w:type="spellStart"/>
      <w:r w:rsidRPr="00AA7969">
        <w:rPr>
          <w:rFonts w:ascii="Times New Roman" w:hAnsi="Times New Roman" w:cs="Times New Roman"/>
        </w:rPr>
        <w:t>Dako</w:t>
      </w:r>
      <w:proofErr w:type="spellEnd"/>
      <w:r w:rsidRPr="00AA7969">
        <w:rPr>
          <w:rFonts w:ascii="Times New Roman" w:hAnsi="Times New Roman" w:cs="Times New Roman"/>
        </w:rPr>
        <w:t xml:space="preserve">). Microscope images were obtained in a TCS-SP5-AOBS confocal microscope (Leica) using a 63x oil immersion objective.  </w:t>
      </w:r>
    </w:p>
    <w:p w:rsidR="002D228E" w:rsidRPr="00AA7969" w:rsidRDefault="002D228E" w:rsidP="00117D0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AA7969">
        <w:rPr>
          <w:rFonts w:ascii="Times New Roman" w:hAnsi="Times New Roman" w:cs="Times New Roman"/>
          <w:b/>
        </w:rPr>
        <w:t>Western blot and subcellular fractionation</w:t>
      </w:r>
    </w:p>
    <w:p w:rsidR="002D228E" w:rsidRPr="00AA7969" w:rsidRDefault="002D228E" w:rsidP="002D228E">
      <w:pPr>
        <w:spacing w:line="480" w:lineRule="auto"/>
        <w:jc w:val="both"/>
        <w:rPr>
          <w:rFonts w:ascii="Times New Roman" w:hAnsi="Times New Roman" w:cs="Times New Roman"/>
        </w:rPr>
      </w:pPr>
      <w:r w:rsidRPr="00AA7969">
        <w:rPr>
          <w:rFonts w:ascii="Times New Roman" w:hAnsi="Times New Roman" w:cs="Times New Roman"/>
        </w:rPr>
        <w:lastRenderedPageBreak/>
        <w:t xml:space="preserve">For Western blot, cells were lysed </w:t>
      </w:r>
      <w:r w:rsidR="004935CD" w:rsidRPr="00AA7969">
        <w:rPr>
          <w:rFonts w:ascii="Times New Roman" w:hAnsi="Times New Roman" w:cs="Times New Roman"/>
        </w:rPr>
        <w:t>with the same lysis buffer used for immunoprecipitation</w:t>
      </w:r>
      <w:r w:rsidRPr="00AA7969">
        <w:rPr>
          <w:rFonts w:ascii="Times New Roman" w:hAnsi="Times New Roman" w:cs="Times New Roman"/>
        </w:rPr>
        <w:t xml:space="preserve"> and protein extracts (50 </w:t>
      </w:r>
      <w:proofErr w:type="spellStart"/>
      <w:r w:rsidRPr="00AA7969">
        <w:rPr>
          <w:rFonts w:ascii="Times New Roman" w:hAnsi="Times New Roman" w:cs="Times New Roman"/>
        </w:rPr>
        <w:t>μg</w:t>
      </w:r>
      <w:proofErr w:type="spellEnd"/>
      <w:r w:rsidRPr="00AA7969">
        <w:rPr>
          <w:rFonts w:ascii="Times New Roman" w:hAnsi="Times New Roman" w:cs="Times New Roman"/>
        </w:rPr>
        <w:t>) were resolved in SDS-PAGE and transferred to nitrocellulose membranes. Blots were incubated with primary antibodies for 16 h followed by incubation with HRP-conjugated secondary antibodies for 2 h (</w:t>
      </w:r>
      <w:proofErr w:type="spellStart"/>
      <w:r w:rsidRPr="00AA7969">
        <w:rPr>
          <w:rFonts w:ascii="Times New Roman" w:hAnsi="Times New Roman" w:cs="Times New Roman"/>
        </w:rPr>
        <w:t>Thermo</w:t>
      </w:r>
      <w:proofErr w:type="spellEnd"/>
      <w:r w:rsidRPr="00AA7969">
        <w:rPr>
          <w:rFonts w:ascii="Times New Roman" w:hAnsi="Times New Roman" w:cs="Times New Roman"/>
        </w:rPr>
        <w:t xml:space="preserve"> Fisher Scientific). Bands were visualized with </w:t>
      </w:r>
      <w:proofErr w:type="spellStart"/>
      <w:r w:rsidRPr="00AA7969">
        <w:rPr>
          <w:rFonts w:ascii="Times New Roman" w:hAnsi="Times New Roman" w:cs="Times New Roman"/>
        </w:rPr>
        <w:t>SuperSignal</w:t>
      </w:r>
      <w:proofErr w:type="spellEnd"/>
      <w:r w:rsidRPr="00AA7969">
        <w:rPr>
          <w:rFonts w:ascii="Times New Roman" w:hAnsi="Times New Roman" w:cs="Times New Roman"/>
        </w:rPr>
        <w:t xml:space="preserve"> West Pico </w:t>
      </w:r>
      <w:proofErr w:type="spellStart"/>
      <w:r w:rsidRPr="00AA7969">
        <w:rPr>
          <w:rFonts w:ascii="Times New Roman" w:hAnsi="Times New Roman" w:cs="Times New Roman"/>
        </w:rPr>
        <w:t>Chemiluminescent</w:t>
      </w:r>
      <w:proofErr w:type="spellEnd"/>
      <w:r w:rsidRPr="00AA7969">
        <w:rPr>
          <w:rFonts w:ascii="Times New Roman" w:hAnsi="Times New Roman" w:cs="Times New Roman"/>
        </w:rPr>
        <w:t xml:space="preserve"> Substrate (</w:t>
      </w:r>
      <w:proofErr w:type="spellStart"/>
      <w:r w:rsidRPr="00AA7969">
        <w:rPr>
          <w:rFonts w:ascii="Times New Roman" w:hAnsi="Times New Roman" w:cs="Times New Roman"/>
        </w:rPr>
        <w:t>Thermo</w:t>
      </w:r>
      <w:proofErr w:type="spellEnd"/>
      <w:r w:rsidRPr="00AA7969">
        <w:rPr>
          <w:rFonts w:ascii="Times New Roman" w:hAnsi="Times New Roman" w:cs="Times New Roman"/>
        </w:rPr>
        <w:t xml:space="preserve"> Fisher Scientific) in the </w:t>
      </w:r>
      <w:proofErr w:type="spellStart"/>
      <w:r w:rsidRPr="00AA7969">
        <w:rPr>
          <w:rFonts w:ascii="Times New Roman" w:hAnsi="Times New Roman" w:cs="Times New Roman"/>
        </w:rPr>
        <w:t>Chemidoc</w:t>
      </w:r>
      <w:proofErr w:type="spellEnd"/>
      <w:r w:rsidRPr="00AA7969">
        <w:rPr>
          <w:rFonts w:ascii="Times New Roman" w:hAnsi="Times New Roman" w:cs="Times New Roman"/>
        </w:rPr>
        <w:t xml:space="preserve"> Imaging System device (Bio-Rad) and quantified using </w:t>
      </w:r>
      <w:proofErr w:type="spellStart"/>
      <w:r w:rsidRPr="00AA7969">
        <w:rPr>
          <w:rFonts w:ascii="Times New Roman" w:hAnsi="Times New Roman" w:cs="Times New Roman"/>
        </w:rPr>
        <w:t>MultiGauge</w:t>
      </w:r>
      <w:proofErr w:type="spellEnd"/>
      <w:r w:rsidRPr="00AA7969">
        <w:rPr>
          <w:rFonts w:ascii="Times New Roman" w:hAnsi="Times New Roman" w:cs="Times New Roman"/>
        </w:rPr>
        <w:t xml:space="preserve"> software (Fujifilm). </w:t>
      </w:r>
    </w:p>
    <w:p w:rsidR="002D228E" w:rsidRPr="00AA7969" w:rsidRDefault="002D228E" w:rsidP="002D228E">
      <w:pPr>
        <w:spacing w:line="480" w:lineRule="auto"/>
        <w:jc w:val="both"/>
        <w:rPr>
          <w:rFonts w:ascii="Times New Roman" w:hAnsi="Times New Roman" w:cs="Times New Roman"/>
        </w:rPr>
      </w:pPr>
      <w:r w:rsidRPr="00AA7969">
        <w:rPr>
          <w:rFonts w:ascii="Times New Roman" w:hAnsi="Times New Roman" w:cs="Times New Roman"/>
        </w:rPr>
        <w:t>Subcellular fractionation was carried out using the subcellular Protein Fractionation Kit for Cultured Cells (Thermo-Scientific)</w:t>
      </w:r>
      <w:r w:rsidR="004935CD" w:rsidRPr="00AA7969">
        <w:rPr>
          <w:rFonts w:ascii="Times New Roman" w:hAnsi="Times New Roman" w:cs="Times New Roman"/>
        </w:rPr>
        <w:t xml:space="preserve">. Total amount of protein in each fraction was assessed by Bradford assay, and a 5% of that protein content (ranging from 60 </w:t>
      </w:r>
      <w:proofErr w:type="spellStart"/>
      <w:r w:rsidR="004935CD" w:rsidRPr="00AA7969">
        <w:rPr>
          <w:rFonts w:ascii="Times New Roman" w:hAnsi="Times New Roman" w:cs="Times New Roman"/>
        </w:rPr>
        <w:t>μg</w:t>
      </w:r>
      <w:proofErr w:type="spellEnd"/>
      <w:r w:rsidR="004935CD" w:rsidRPr="00AA7969">
        <w:rPr>
          <w:rFonts w:ascii="Times New Roman" w:hAnsi="Times New Roman" w:cs="Times New Roman"/>
        </w:rPr>
        <w:t xml:space="preserve"> in the cytosolic fraction to 10 </w:t>
      </w:r>
      <w:proofErr w:type="spellStart"/>
      <w:r w:rsidR="004935CD" w:rsidRPr="00AA7969">
        <w:rPr>
          <w:rFonts w:ascii="Times New Roman" w:hAnsi="Times New Roman" w:cs="Times New Roman"/>
        </w:rPr>
        <w:t>μg</w:t>
      </w:r>
      <w:proofErr w:type="spellEnd"/>
      <w:r w:rsidR="004935CD" w:rsidRPr="00AA7969">
        <w:rPr>
          <w:rFonts w:ascii="Times New Roman" w:hAnsi="Times New Roman" w:cs="Times New Roman"/>
        </w:rPr>
        <w:t xml:space="preserve"> in the nuclear fraction) was resolved by SDS-PAGE and analyzed by Western blot</w:t>
      </w:r>
      <w:r w:rsidRPr="00AA7969">
        <w:rPr>
          <w:rFonts w:ascii="Times New Roman" w:hAnsi="Times New Roman" w:cs="Times New Roman"/>
        </w:rPr>
        <w:t>.</w:t>
      </w:r>
      <w:r w:rsidR="000D2821" w:rsidRPr="00AA7969">
        <w:rPr>
          <w:rFonts w:ascii="Times New Roman" w:hAnsi="Times New Roman" w:cs="Times New Roman"/>
        </w:rPr>
        <w:t xml:space="preserve"> </w:t>
      </w:r>
      <w:r w:rsidRPr="00AA7969">
        <w:rPr>
          <w:rFonts w:ascii="Times New Roman" w:hAnsi="Times New Roman" w:cs="Times New Roman"/>
        </w:rPr>
        <w:t xml:space="preserve"> </w:t>
      </w:r>
    </w:p>
    <w:p w:rsidR="00CF75DA" w:rsidRPr="00AA7969" w:rsidRDefault="00CF75DA" w:rsidP="00CF75DA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A7969">
        <w:rPr>
          <w:rFonts w:ascii="Times New Roman" w:hAnsi="Times New Roman" w:cs="Times New Roman"/>
          <w:b/>
        </w:rPr>
        <w:t xml:space="preserve">Mass spectrometry of immunoprecipitated proteins </w:t>
      </w:r>
    </w:p>
    <w:p w:rsidR="00CF75DA" w:rsidRDefault="00CF75DA" w:rsidP="00CF75DA">
      <w:pPr>
        <w:spacing w:line="480" w:lineRule="auto"/>
        <w:jc w:val="both"/>
        <w:rPr>
          <w:rFonts w:ascii="Times New Roman" w:hAnsi="Times New Roman" w:cs="Times New Roman"/>
        </w:rPr>
      </w:pPr>
      <w:r w:rsidRPr="00AA7969">
        <w:rPr>
          <w:rFonts w:ascii="Times New Roman" w:hAnsi="Times New Roman" w:cs="Times New Roman"/>
        </w:rPr>
        <w:t xml:space="preserve">For proteomic analysis, 1 mg of cell lysates were immunoprecipitated as before, and the </w:t>
      </w:r>
      <w:proofErr w:type="spellStart"/>
      <w:r w:rsidRPr="00AA7969">
        <w:rPr>
          <w:rFonts w:ascii="Times New Roman" w:hAnsi="Times New Roman" w:cs="Times New Roman"/>
        </w:rPr>
        <w:t>coimmunoprecipitated</w:t>
      </w:r>
      <w:proofErr w:type="spellEnd"/>
      <w:r w:rsidRPr="00AA7969">
        <w:rPr>
          <w:rFonts w:ascii="Times New Roman" w:hAnsi="Times New Roman" w:cs="Times New Roman"/>
        </w:rPr>
        <w:t xml:space="preserve"> proteins were digested with trypsin. </w:t>
      </w:r>
      <w:r w:rsidRPr="00D12146">
        <w:rPr>
          <w:rFonts w:ascii="Times New Roman" w:hAnsi="Times New Roman" w:cs="Times New Roman"/>
        </w:rPr>
        <w:t xml:space="preserve">Peptides were loaded onto an </w:t>
      </w:r>
      <w:proofErr w:type="spellStart"/>
      <w:r w:rsidRPr="00D12146">
        <w:rPr>
          <w:rFonts w:ascii="Times New Roman" w:hAnsi="Times New Roman" w:cs="Times New Roman"/>
        </w:rPr>
        <w:t>AcclaimPepMap</w:t>
      </w:r>
      <w:proofErr w:type="spellEnd"/>
      <w:r w:rsidRPr="00D12146">
        <w:rPr>
          <w:rFonts w:ascii="Times New Roman" w:hAnsi="Times New Roman" w:cs="Times New Roman"/>
        </w:rPr>
        <w:t xml:space="preserve"> 100 </w:t>
      </w:r>
      <w:proofErr w:type="spellStart"/>
      <w:r w:rsidRPr="00D12146">
        <w:rPr>
          <w:rFonts w:ascii="Times New Roman" w:hAnsi="Times New Roman" w:cs="Times New Roman"/>
        </w:rPr>
        <w:t>precolumn</w:t>
      </w:r>
      <w:proofErr w:type="spellEnd"/>
      <w:r w:rsidRPr="00D12146">
        <w:rPr>
          <w:rFonts w:ascii="Times New Roman" w:hAnsi="Times New Roman" w:cs="Times New Roman"/>
        </w:rPr>
        <w:t xml:space="preserve"> (</w:t>
      </w:r>
      <w:proofErr w:type="spellStart"/>
      <w:r w:rsidRPr="00D12146">
        <w:rPr>
          <w:rFonts w:ascii="Times New Roman" w:hAnsi="Times New Roman" w:cs="Times New Roman"/>
        </w:rPr>
        <w:t>Thermo</w:t>
      </w:r>
      <w:proofErr w:type="spellEnd"/>
      <w:r w:rsidRPr="00D12146">
        <w:rPr>
          <w:rFonts w:ascii="Times New Roman" w:hAnsi="Times New Roman" w:cs="Times New Roman"/>
        </w:rPr>
        <w:t xml:space="preserve"> Fisher Scientific) and separated on an </w:t>
      </w:r>
      <w:proofErr w:type="spellStart"/>
      <w:r w:rsidRPr="00D12146">
        <w:rPr>
          <w:rFonts w:ascii="Times New Roman" w:hAnsi="Times New Roman" w:cs="Times New Roman"/>
        </w:rPr>
        <w:t>AcclaimPepMAp</w:t>
      </w:r>
      <w:proofErr w:type="spellEnd"/>
      <w:r w:rsidRPr="00D12146">
        <w:rPr>
          <w:rFonts w:ascii="Times New Roman" w:hAnsi="Times New Roman" w:cs="Times New Roman"/>
        </w:rPr>
        <w:t xml:space="preserve"> 100 C18 25 cm column (</w:t>
      </w:r>
      <w:proofErr w:type="spellStart"/>
      <w:r w:rsidRPr="00D12146">
        <w:rPr>
          <w:rFonts w:ascii="Times New Roman" w:hAnsi="Times New Roman" w:cs="Times New Roman"/>
        </w:rPr>
        <w:t>Thermo</w:t>
      </w:r>
      <w:proofErr w:type="spellEnd"/>
      <w:r w:rsidRPr="00D12146">
        <w:rPr>
          <w:rFonts w:ascii="Times New Roman" w:hAnsi="Times New Roman" w:cs="Times New Roman"/>
        </w:rPr>
        <w:t xml:space="preserve"> Fisher Scientific) using a flow rate of 300 </w:t>
      </w:r>
      <w:proofErr w:type="spellStart"/>
      <w:r w:rsidRPr="00D12146">
        <w:rPr>
          <w:rFonts w:ascii="Times New Roman" w:hAnsi="Times New Roman" w:cs="Times New Roman"/>
        </w:rPr>
        <w:t>nL</w:t>
      </w:r>
      <w:proofErr w:type="spellEnd"/>
      <w:r w:rsidRPr="00D12146">
        <w:rPr>
          <w:rFonts w:ascii="Times New Roman" w:hAnsi="Times New Roman" w:cs="Times New Roman"/>
        </w:rPr>
        <w:t xml:space="preserve">/minute in a 100-minute gradient from 100 % Buffer A (0.1% formic acid, 2% acetonitrile in water) to 95 % Buffer B (0.1 % formic acid in acetonitrile) on a </w:t>
      </w:r>
      <w:proofErr w:type="spellStart"/>
      <w:r w:rsidRPr="00D12146">
        <w:rPr>
          <w:rFonts w:ascii="Times New Roman" w:hAnsi="Times New Roman" w:cs="Times New Roman"/>
        </w:rPr>
        <w:t>nanoEasy-nLC</w:t>
      </w:r>
      <w:proofErr w:type="spellEnd"/>
      <w:r w:rsidRPr="00D12146">
        <w:rPr>
          <w:rFonts w:ascii="Times New Roman" w:hAnsi="Times New Roman" w:cs="Times New Roman"/>
        </w:rPr>
        <w:t xml:space="preserve"> 1000 (</w:t>
      </w:r>
      <w:proofErr w:type="spellStart"/>
      <w:r w:rsidRPr="00D12146">
        <w:rPr>
          <w:rFonts w:ascii="Times New Roman" w:hAnsi="Times New Roman" w:cs="Times New Roman"/>
        </w:rPr>
        <w:t>Proxeon</w:t>
      </w:r>
      <w:proofErr w:type="spellEnd"/>
      <w:r w:rsidRPr="00D12146">
        <w:rPr>
          <w:rFonts w:ascii="Times New Roman" w:hAnsi="Times New Roman" w:cs="Times New Roman"/>
        </w:rPr>
        <w:t xml:space="preserve">) coupled to a </w:t>
      </w:r>
      <w:proofErr w:type="spellStart"/>
      <w:r w:rsidRPr="00D12146">
        <w:rPr>
          <w:rFonts w:ascii="Times New Roman" w:hAnsi="Times New Roman" w:cs="Times New Roman"/>
        </w:rPr>
        <w:t>nanoelectrospay</w:t>
      </w:r>
      <w:proofErr w:type="spellEnd"/>
      <w:r w:rsidRPr="00D12146">
        <w:rPr>
          <w:rFonts w:ascii="Times New Roman" w:hAnsi="Times New Roman" w:cs="Times New Roman"/>
        </w:rPr>
        <w:t xml:space="preserve"> ion source (</w:t>
      </w:r>
      <w:proofErr w:type="spellStart"/>
      <w:r w:rsidRPr="00D12146">
        <w:rPr>
          <w:rFonts w:ascii="Times New Roman" w:hAnsi="Times New Roman" w:cs="Times New Roman"/>
        </w:rPr>
        <w:t>Thermo</w:t>
      </w:r>
      <w:proofErr w:type="spellEnd"/>
      <w:r w:rsidRPr="00D12146">
        <w:rPr>
          <w:rFonts w:ascii="Times New Roman" w:hAnsi="Times New Roman" w:cs="Times New Roman"/>
        </w:rPr>
        <w:t xml:space="preserve"> Fisher Scientific). Mass spectra were acquired in </w:t>
      </w:r>
      <w:r w:rsidR="00CF7523" w:rsidRPr="00D12146">
        <w:rPr>
          <w:rFonts w:ascii="Times New Roman" w:hAnsi="Times New Roman" w:cs="Times New Roman"/>
        </w:rPr>
        <w:t>a Q-</w:t>
      </w:r>
      <w:proofErr w:type="spellStart"/>
      <w:r w:rsidR="00CF7523" w:rsidRPr="00D12146">
        <w:rPr>
          <w:rFonts w:ascii="Times New Roman" w:hAnsi="Times New Roman" w:cs="Times New Roman"/>
        </w:rPr>
        <w:t>Exactive</w:t>
      </w:r>
      <w:proofErr w:type="spellEnd"/>
      <w:r w:rsidR="00CF7523" w:rsidRPr="00D12146">
        <w:rPr>
          <w:rFonts w:ascii="Times New Roman" w:hAnsi="Times New Roman" w:cs="Times New Roman"/>
        </w:rPr>
        <w:t xml:space="preserve"> instrument </w:t>
      </w:r>
      <w:r w:rsidRPr="00D12146">
        <w:rPr>
          <w:rFonts w:ascii="Times New Roman" w:hAnsi="Times New Roman" w:cs="Times New Roman"/>
        </w:rPr>
        <w:t>(</w:t>
      </w:r>
      <w:proofErr w:type="spellStart"/>
      <w:r w:rsidRPr="00D12146">
        <w:rPr>
          <w:rFonts w:ascii="Times New Roman" w:hAnsi="Times New Roman" w:cs="Times New Roman"/>
        </w:rPr>
        <w:t>Thermo</w:t>
      </w:r>
      <w:proofErr w:type="spellEnd"/>
      <w:r w:rsidRPr="00D12146">
        <w:rPr>
          <w:rFonts w:ascii="Times New Roman" w:hAnsi="Times New Roman" w:cs="Times New Roman"/>
        </w:rPr>
        <w:t xml:space="preserve"> Fisher </w:t>
      </w:r>
      <w:proofErr w:type="spellStart"/>
      <w:r w:rsidRPr="00D12146">
        <w:rPr>
          <w:rFonts w:ascii="Times New Roman" w:hAnsi="Times New Roman" w:cs="Times New Roman"/>
        </w:rPr>
        <w:t>Scientific</w:t>
      </w:r>
      <w:r w:rsidR="00D12146">
        <w:rPr>
          <w:rFonts w:ascii="Times New Roman" w:hAnsi="Times New Roman" w:cs="Times New Roman"/>
        </w:rPr>
        <w:t>.Waltham</w:t>
      </w:r>
      <w:proofErr w:type="spellEnd"/>
      <w:r w:rsidR="00D12146">
        <w:rPr>
          <w:rFonts w:ascii="Times New Roman" w:hAnsi="Times New Roman" w:cs="Times New Roman"/>
        </w:rPr>
        <w:t>. MA.USA</w:t>
      </w:r>
      <w:r w:rsidRPr="00D12146">
        <w:rPr>
          <w:rFonts w:ascii="Times New Roman" w:hAnsi="Times New Roman" w:cs="Times New Roman"/>
        </w:rPr>
        <w:t xml:space="preserve">). </w:t>
      </w:r>
      <w:r w:rsidR="00D12146" w:rsidRPr="00D12146">
        <w:rPr>
          <w:rFonts w:ascii="Times New Roman" w:hAnsi="Times New Roman" w:cs="Times New Roman"/>
          <w:lang w:val="en-GB"/>
        </w:rPr>
        <w:t xml:space="preserve">For ionization, 2000 V of liquid junction voltage and 270°C capillary temperature were used. The full scan method employed a </w:t>
      </w:r>
      <w:r w:rsidR="00D12146" w:rsidRPr="00D12146">
        <w:rPr>
          <w:rFonts w:ascii="Times New Roman" w:hAnsi="Times New Roman" w:cs="Times New Roman"/>
          <w:i/>
          <w:lang w:val="en-GB"/>
        </w:rPr>
        <w:t>m/z</w:t>
      </w:r>
      <w:r w:rsidR="00D12146" w:rsidRPr="00D12146">
        <w:rPr>
          <w:rFonts w:ascii="Times New Roman" w:hAnsi="Times New Roman" w:cs="Times New Roman"/>
          <w:lang w:val="en-GB"/>
        </w:rPr>
        <w:t xml:space="preserve"> 400–1500 mass selection, an </w:t>
      </w:r>
      <w:proofErr w:type="spellStart"/>
      <w:r w:rsidR="00D12146" w:rsidRPr="00D12146">
        <w:rPr>
          <w:rFonts w:ascii="Times New Roman" w:hAnsi="Times New Roman" w:cs="Times New Roman"/>
          <w:lang w:val="en-GB"/>
        </w:rPr>
        <w:t>Orbitrap</w:t>
      </w:r>
      <w:proofErr w:type="spellEnd"/>
      <w:r w:rsidR="00D12146" w:rsidRPr="00D12146">
        <w:rPr>
          <w:rFonts w:ascii="Times New Roman" w:hAnsi="Times New Roman" w:cs="Times New Roman"/>
          <w:lang w:val="en-GB"/>
        </w:rPr>
        <w:t xml:space="preserve"> resolution of 70,000 (at m/z 200), a target automatic gain control (AGC) value of 3e6, and maximum injection times of 100 </w:t>
      </w:r>
      <w:proofErr w:type="spellStart"/>
      <w:r w:rsidR="00D12146" w:rsidRPr="00D12146">
        <w:rPr>
          <w:rFonts w:ascii="Times New Roman" w:hAnsi="Times New Roman" w:cs="Times New Roman"/>
          <w:lang w:val="en-GB"/>
        </w:rPr>
        <w:t>ms</w:t>
      </w:r>
      <w:proofErr w:type="spellEnd"/>
      <w:r w:rsidR="00D12146" w:rsidRPr="00D12146">
        <w:rPr>
          <w:rFonts w:ascii="Times New Roman" w:hAnsi="Times New Roman" w:cs="Times New Roman"/>
          <w:lang w:val="en-GB"/>
        </w:rPr>
        <w:t xml:space="preserve">. After the survey scan, the 15 most intense precursor ions were selected for MS/MS fragmentation. Fragmentation was performed with a normalized collision energy of 27 eV and MS/MS scans were acquired with a starting mass of m/z 100, AGC target was 2e5, resolution of 17,500 (at m/z 200), intensity threshold of 8e3, isolation window of 2 </w:t>
      </w:r>
      <w:r w:rsidR="00D12146" w:rsidRPr="00D12146">
        <w:rPr>
          <w:rFonts w:ascii="Times New Roman" w:hAnsi="Times New Roman" w:cs="Times New Roman"/>
          <w:i/>
          <w:lang w:val="en-GB"/>
        </w:rPr>
        <w:t>m/z</w:t>
      </w:r>
      <w:r w:rsidR="00D12146" w:rsidRPr="00D12146">
        <w:rPr>
          <w:rFonts w:ascii="Times New Roman" w:hAnsi="Times New Roman" w:cs="Times New Roman"/>
          <w:lang w:val="en-GB"/>
        </w:rPr>
        <w:t xml:space="preserve"> units.</w:t>
      </w:r>
      <w:r w:rsidR="00D12146">
        <w:rPr>
          <w:rFonts w:ascii="Times New Roman" w:hAnsi="Times New Roman" w:cs="Times New Roman"/>
          <w:lang w:val="en-GB"/>
        </w:rPr>
        <w:t xml:space="preserve"> </w:t>
      </w:r>
      <w:r w:rsidR="00D12146" w:rsidRPr="00D12146">
        <w:rPr>
          <w:rFonts w:ascii="Times New Roman" w:hAnsi="Times New Roman" w:cs="Times New Roman"/>
          <w:lang w:val="en-GB"/>
        </w:rPr>
        <w:t xml:space="preserve">MS data were analysed with Proteome Discoverer v.1.4.1.14 </w:t>
      </w:r>
      <w:r w:rsidR="00D12146" w:rsidRPr="00D12146">
        <w:rPr>
          <w:rFonts w:ascii="Times New Roman" w:hAnsi="Times New Roman" w:cs="Times New Roman"/>
          <w:bCs/>
          <w:lang w:val="en-GB"/>
        </w:rPr>
        <w:t>(</w:t>
      </w:r>
      <w:proofErr w:type="spellStart"/>
      <w:r w:rsidR="00D12146" w:rsidRPr="00D12146">
        <w:rPr>
          <w:rFonts w:ascii="Times New Roman" w:hAnsi="Times New Roman" w:cs="Times New Roman"/>
          <w:bCs/>
          <w:lang w:val="en-GB"/>
        </w:rPr>
        <w:t>Thermo</w:t>
      </w:r>
      <w:proofErr w:type="spellEnd"/>
      <w:r w:rsidR="00D12146" w:rsidRPr="00D12146">
        <w:rPr>
          <w:rFonts w:ascii="Times New Roman" w:hAnsi="Times New Roman" w:cs="Times New Roman"/>
          <w:bCs/>
          <w:lang w:val="en-GB"/>
        </w:rPr>
        <w:t xml:space="preserve"> Fisher Scientific)</w:t>
      </w:r>
      <w:r w:rsidR="00D12146" w:rsidRPr="00D12146" w:rsidDel="002941B1">
        <w:rPr>
          <w:rFonts w:ascii="Times New Roman" w:hAnsi="Times New Roman" w:cs="Times New Roman"/>
          <w:lang w:val="en-GB"/>
        </w:rPr>
        <w:t xml:space="preserve"> </w:t>
      </w:r>
      <w:r w:rsidR="00D12146" w:rsidRPr="00D12146">
        <w:rPr>
          <w:rFonts w:ascii="Times New Roman" w:hAnsi="Times New Roman" w:cs="Times New Roman"/>
          <w:lang w:val="en-GB"/>
        </w:rPr>
        <w:t>using standardized w</w:t>
      </w:r>
      <w:bookmarkStart w:id="0" w:name="_GoBack"/>
      <w:bookmarkEnd w:id="0"/>
      <w:r w:rsidR="00D12146" w:rsidRPr="00D12146">
        <w:rPr>
          <w:rFonts w:ascii="Times New Roman" w:hAnsi="Times New Roman" w:cs="Times New Roman"/>
          <w:lang w:val="en-GB"/>
        </w:rPr>
        <w:t xml:space="preserve">orkflows. </w:t>
      </w:r>
      <w:r w:rsidRPr="00AA7969">
        <w:rPr>
          <w:rFonts w:ascii="Times New Roman" w:hAnsi="Times New Roman" w:cs="Times New Roman"/>
        </w:rPr>
        <w:t xml:space="preserve">A </w:t>
      </w:r>
      <w:r w:rsidRPr="00AA7969">
        <w:rPr>
          <w:rFonts w:ascii="Times New Roman" w:hAnsi="Times New Roman" w:cs="Times New Roman"/>
        </w:rPr>
        <w:lastRenderedPageBreak/>
        <w:t>fold</w:t>
      </w:r>
      <w:r w:rsidR="00D12146">
        <w:rPr>
          <w:rFonts w:ascii="Times New Roman" w:hAnsi="Times New Roman" w:cs="Times New Roman"/>
        </w:rPr>
        <w:t>-</w:t>
      </w:r>
      <w:r w:rsidRPr="00AA7969">
        <w:rPr>
          <w:rFonts w:ascii="Times New Roman" w:hAnsi="Times New Roman" w:cs="Times New Roman"/>
        </w:rPr>
        <w:t>change threshold of 3 compared to control antibody immunoprecipitated proteins was fixed for number of peptide spectral matches (PSM). Identified proteins whose functions imply unspecific protein-protein interaction (as chaperonins, ribosome proteins, proteasome proteins, etc.), as well as proteins involved in vesicle traffic to cell membrane were removed.</w:t>
      </w:r>
    </w:p>
    <w:p w:rsidR="001A4289" w:rsidRPr="001A4289" w:rsidRDefault="001A4289" w:rsidP="00117D02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1A4289">
        <w:rPr>
          <w:rFonts w:ascii="Times New Roman" w:hAnsi="Times New Roman" w:cs="Times New Roman"/>
          <w:b/>
        </w:rPr>
        <w:t xml:space="preserve">In </w:t>
      </w:r>
      <w:proofErr w:type="spellStart"/>
      <w:r w:rsidRPr="001A4289">
        <w:rPr>
          <w:rFonts w:ascii="Times New Roman" w:hAnsi="Times New Roman" w:cs="Times New Roman"/>
          <w:b/>
        </w:rPr>
        <w:t>silico</w:t>
      </w:r>
      <w:proofErr w:type="spellEnd"/>
      <w:r w:rsidRPr="001A4289">
        <w:rPr>
          <w:rFonts w:ascii="Times New Roman" w:hAnsi="Times New Roman" w:cs="Times New Roman"/>
          <w:b/>
        </w:rPr>
        <w:t xml:space="preserve"> analysis of cancer patients</w:t>
      </w:r>
    </w:p>
    <w:p w:rsidR="001A4289" w:rsidRPr="001A4289" w:rsidRDefault="001A4289" w:rsidP="00117D02">
      <w:pPr>
        <w:spacing w:line="480" w:lineRule="auto"/>
        <w:jc w:val="both"/>
        <w:rPr>
          <w:rFonts w:ascii="Times New Roman" w:hAnsi="Times New Roman" w:cs="Times New Roman"/>
        </w:rPr>
      </w:pPr>
      <w:r w:rsidRPr="001A4289">
        <w:rPr>
          <w:rFonts w:ascii="Times New Roman" w:hAnsi="Times New Roman" w:cs="Times New Roman"/>
        </w:rPr>
        <w:t xml:space="preserve">To test DSC1 value in prognosis in different solid tumors, independent external cohorts of patients were used. </w:t>
      </w:r>
      <w:r w:rsidR="00506883" w:rsidRPr="00506883">
        <w:rPr>
          <w:rFonts w:ascii="Times New Roman" w:hAnsi="Times New Roman" w:cs="Times New Roman"/>
        </w:rPr>
        <w:t>Analyses were performed in the GSE39582 (with 585 colon cancer samples classified by CMS and CRIS subtypes. The values of mRNA expression levels were normalized by calculating z-scores, populations were divided in DSC1 high or low expression by the best cut-off method, and patient survivals were analyzed by log-rank test. In addition, we employed the web tools: GEPIA2 (</w:t>
      </w:r>
      <w:hyperlink r:id="rId5" w:history="1">
        <w:r w:rsidR="00506883" w:rsidRPr="00506883">
          <w:rPr>
            <w:rStyle w:val="Hipervnculo"/>
            <w:rFonts w:ascii="Times New Roman" w:hAnsi="Times New Roman" w:cs="Times New Roman"/>
          </w:rPr>
          <w:t>http://gepia2.cancer-pku.cn</w:t>
        </w:r>
      </w:hyperlink>
      <w:r w:rsidR="00506883" w:rsidRPr="00506883">
        <w:rPr>
          <w:rFonts w:ascii="Times New Roman" w:hAnsi="Times New Roman" w:cs="Times New Roman"/>
        </w:rPr>
        <w:t>) with transcriptomic data of lung cancer (n=353), kidney cancer (599) and melanoma (n=984), Kaplan-Meier Plotter (</w:t>
      </w:r>
      <w:hyperlink r:id="rId6" w:history="1">
        <w:r w:rsidR="00506883" w:rsidRPr="00506883">
          <w:rPr>
            <w:rStyle w:val="Hipervnculo"/>
            <w:rFonts w:ascii="Times New Roman" w:hAnsi="Times New Roman" w:cs="Times New Roman"/>
          </w:rPr>
          <w:t>https://kmplot.com/analysis/</w:t>
        </w:r>
      </w:hyperlink>
      <w:r w:rsidR="00506883" w:rsidRPr="00506883">
        <w:rPr>
          <w:rFonts w:ascii="Times New Roman" w:hAnsi="Times New Roman" w:cs="Times New Roman"/>
        </w:rPr>
        <w:t>), with mRNA data for lung adenocarcinoma (n=513) and kidney renal clear cell carcinoma (n=530), and OSSKCM (</w:t>
      </w:r>
      <w:hyperlink r:id="rId7" w:history="1">
        <w:r w:rsidR="00506883" w:rsidRPr="00506883">
          <w:rPr>
            <w:rStyle w:val="Hipervnculo"/>
            <w:rFonts w:ascii="Times New Roman" w:hAnsi="Times New Roman" w:cs="Times New Roman"/>
          </w:rPr>
          <w:t>https://bioinfo.henu.edu.cn/Melanoma/Melanoma_GSE22155_6102.jsp</w:t>
        </w:r>
      </w:hyperlink>
      <w:r w:rsidR="00506883" w:rsidRPr="00506883">
        <w:rPr>
          <w:rFonts w:ascii="Times New Roman" w:hAnsi="Times New Roman" w:cs="Times New Roman"/>
        </w:rPr>
        <w:t>) with 1085 samples of skin cutaneous melanoma.</w:t>
      </w:r>
    </w:p>
    <w:p w:rsidR="00105C94" w:rsidRDefault="00105C94" w:rsidP="00117D02">
      <w:pPr>
        <w:jc w:val="both"/>
      </w:pPr>
    </w:p>
    <w:p w:rsidR="00AA7969" w:rsidRPr="00AA7969" w:rsidRDefault="00105C94" w:rsidP="00AA7969">
      <w:pPr>
        <w:pStyle w:val="EndNoteBibliography"/>
        <w:ind w:left="720" w:hanging="720"/>
      </w:pPr>
      <w:r>
        <w:fldChar w:fldCharType="begin"/>
      </w:r>
      <w:r w:rsidRPr="00860FD2">
        <w:rPr>
          <w:lang w:val="es-ES"/>
        </w:rPr>
        <w:instrText xml:space="preserve"> ADDIN EN.REFLIST </w:instrText>
      </w:r>
      <w:r>
        <w:fldChar w:fldCharType="separate"/>
      </w:r>
      <w:r w:rsidR="00AA7969" w:rsidRPr="003B46EA">
        <w:rPr>
          <w:lang w:val="es-ES"/>
        </w:rPr>
        <w:t>1.</w:t>
      </w:r>
      <w:r w:rsidR="00AA7969" w:rsidRPr="003B46EA">
        <w:rPr>
          <w:lang w:val="es-ES"/>
        </w:rPr>
        <w:tab/>
        <w:t>Bartolomé RA, Peláez-García A, Gomez I, Torres S, Fernandez-Aceñero MJ, Escudero-Paniagua B</w:t>
      </w:r>
      <w:r w:rsidR="00AA7969" w:rsidRPr="003B46EA">
        <w:rPr>
          <w:i/>
          <w:lang w:val="es-ES"/>
        </w:rPr>
        <w:t>, et al.</w:t>
      </w:r>
      <w:r w:rsidR="00AA7969" w:rsidRPr="003B46EA">
        <w:rPr>
          <w:lang w:val="es-ES"/>
        </w:rPr>
        <w:t xml:space="preserve"> </w:t>
      </w:r>
      <w:r w:rsidR="00AA7969" w:rsidRPr="00AA7969">
        <w:t>An RGD motif present in cadherin 17 induces integrin activation and tumor growth. J Biol Chem 2014; 289</w:t>
      </w:r>
      <w:r w:rsidR="00AA7969" w:rsidRPr="00AA7969">
        <w:rPr>
          <w:b/>
        </w:rPr>
        <w:t>:</w:t>
      </w:r>
      <w:r w:rsidR="00AA7969" w:rsidRPr="00AA7969">
        <w:t xml:space="preserve"> 34801-34814.</w:t>
      </w:r>
    </w:p>
    <w:p w:rsidR="00AA7969" w:rsidRPr="00AA7969" w:rsidRDefault="00AA7969" w:rsidP="00AA7969">
      <w:pPr>
        <w:pStyle w:val="EndNoteBibliography"/>
      </w:pPr>
    </w:p>
    <w:p w:rsidR="0075635B" w:rsidRDefault="00105C94" w:rsidP="008602DE">
      <w:pPr>
        <w:pStyle w:val="EndNoteBibliography"/>
        <w:ind w:left="720" w:hanging="720"/>
      </w:pPr>
      <w:r>
        <w:fldChar w:fldCharType="end"/>
      </w:r>
    </w:p>
    <w:sectPr w:rsidR="007563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ell Death Diseas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ez0wrva8rz0vze0s0rxe5wde02v59zp2frp&quot;&gt;CDH17&lt;record-ids&gt;&lt;item&gt;688&lt;/item&gt;&lt;/record-ids&gt;&lt;/item&gt;&lt;/Libraries&gt;"/>
  </w:docVars>
  <w:rsids>
    <w:rsidRoot w:val="0075635B"/>
    <w:rsid w:val="000D2821"/>
    <w:rsid w:val="00105C94"/>
    <w:rsid w:val="00117D02"/>
    <w:rsid w:val="001A4289"/>
    <w:rsid w:val="001E5FAE"/>
    <w:rsid w:val="002D228E"/>
    <w:rsid w:val="0032728F"/>
    <w:rsid w:val="00381E7F"/>
    <w:rsid w:val="003A10C8"/>
    <w:rsid w:val="003B46EA"/>
    <w:rsid w:val="00463EBE"/>
    <w:rsid w:val="004935CD"/>
    <w:rsid w:val="00506883"/>
    <w:rsid w:val="00511383"/>
    <w:rsid w:val="005D3B9B"/>
    <w:rsid w:val="00685A34"/>
    <w:rsid w:val="0075635B"/>
    <w:rsid w:val="007B25F5"/>
    <w:rsid w:val="00854A42"/>
    <w:rsid w:val="008602DE"/>
    <w:rsid w:val="00860FD2"/>
    <w:rsid w:val="009170B7"/>
    <w:rsid w:val="00AA7969"/>
    <w:rsid w:val="00B50A52"/>
    <w:rsid w:val="00B64717"/>
    <w:rsid w:val="00CF7523"/>
    <w:rsid w:val="00CF75DA"/>
    <w:rsid w:val="00D12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5D6A1F"/>
  <w15:docId w15:val="{CAD9277D-BB27-446B-BF79-395037E6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4289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105C94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ar">
    <w:name w:val="EndNote Bibliography Title Car"/>
    <w:basedOn w:val="Fuentedeprrafopredeter"/>
    <w:link w:val="EndNoteBibliographyTitle"/>
    <w:rsid w:val="00105C94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105C94"/>
    <w:pPr>
      <w:spacing w:line="240" w:lineRule="auto"/>
      <w:jc w:val="both"/>
    </w:pPr>
    <w:rPr>
      <w:rFonts w:ascii="Calibri" w:hAnsi="Calibri" w:cs="Calibri"/>
      <w:noProof/>
    </w:rPr>
  </w:style>
  <w:style w:type="character" w:customStyle="1" w:styleId="EndNoteBibliographyCar">
    <w:name w:val="EndNote Bibliography Car"/>
    <w:basedOn w:val="Fuentedeprrafopredeter"/>
    <w:link w:val="EndNoteBibliography"/>
    <w:rsid w:val="00105C94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ioinfo.henu.edu.cn/Melanoma/Melanoma_GSE22155_6102.js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mplot.com/analysis/" TargetMode="External"/><Relationship Id="rId5" Type="http://schemas.openxmlformats.org/officeDocument/2006/relationships/hyperlink" Target="http://gepia2.cancer-pku.c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287B2-04DC-422D-9042-CC516053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Propietario</dc:creator>
  <cp:lastModifiedBy>Propietario</cp:lastModifiedBy>
  <cp:revision>7</cp:revision>
  <dcterms:created xsi:type="dcterms:W3CDTF">2023-10-31T15:11:00Z</dcterms:created>
  <dcterms:modified xsi:type="dcterms:W3CDTF">2024-01-02T11:17:00Z</dcterms:modified>
</cp:coreProperties>
</file>