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ADCA6" w14:textId="4C27A208" w:rsidR="00B24BD5" w:rsidRDefault="00B24BD5">
      <w:r>
        <w:rPr>
          <w:noProof/>
        </w:rPr>
        <w:drawing>
          <wp:inline distT="0" distB="0" distL="0" distR="0" wp14:anchorId="68BBCB8A" wp14:editId="1F9503BD">
            <wp:extent cx="5591810" cy="7223760"/>
            <wp:effectExtent l="0" t="0" r="8890" b="0"/>
            <wp:docPr id="12052436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243696" name="图片 12052436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81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6EA57" w14:textId="4F102C90" w:rsidR="00B24BD5" w:rsidRDefault="00B24BD5">
      <w:r w:rsidRPr="004C28E1">
        <w:rPr>
          <w:rFonts w:ascii="Times New Roman" w:hAnsi="Times New Roman" w:cs="Times New Roman"/>
          <w:b/>
          <w:bCs/>
        </w:rPr>
        <w:t>Fig S1.</w:t>
      </w:r>
      <w:r w:rsidR="004C28E1" w:rsidRPr="004C28E1">
        <w:rPr>
          <w:rFonts w:ascii="Times New Roman" w:eastAsia="宋体" w:hAnsi="Times New Roman" w:cs="Times New Roman"/>
          <w:b/>
          <w:bCs/>
        </w:rPr>
        <w:t xml:space="preserve"> </w:t>
      </w:r>
      <w:r w:rsidR="004C28E1" w:rsidRPr="00986B1A">
        <w:rPr>
          <w:rFonts w:ascii="Times New Roman" w:eastAsia="宋体" w:hAnsi="Times New Roman" w:cs="Times New Roman"/>
          <w:b/>
          <w:bCs/>
        </w:rPr>
        <w:t xml:space="preserve">Screening of key modules associated with HNSCC </w:t>
      </w:r>
      <w:r w:rsidR="00E1748A" w:rsidRPr="00986B1A">
        <w:rPr>
          <w:rFonts w:ascii="Times New Roman" w:eastAsia="宋体" w:hAnsi="Times New Roman" w:cs="Times New Roman"/>
          <w:b/>
          <w:bCs/>
        </w:rPr>
        <w:t>using</w:t>
      </w:r>
      <w:r w:rsidR="004C28E1" w:rsidRPr="00986B1A">
        <w:rPr>
          <w:rFonts w:ascii="Times New Roman" w:eastAsia="宋体" w:hAnsi="Times New Roman" w:cs="Times New Roman"/>
          <w:b/>
          <w:bCs/>
        </w:rPr>
        <w:t xml:space="preserve"> WGCNA</w:t>
      </w:r>
      <w:r w:rsidR="004C28E1" w:rsidRPr="004C28E1">
        <w:rPr>
          <w:rFonts w:ascii="Times New Roman" w:eastAsia="宋体" w:hAnsi="Times New Roman" w:cs="Times New Roman"/>
        </w:rPr>
        <w:t>.</w:t>
      </w:r>
      <w:r w:rsidR="004C28E1">
        <w:rPr>
          <w:rFonts w:ascii="Times New Roman" w:eastAsia="宋体" w:hAnsi="Times New Roman" w:cs="Times New Roman"/>
        </w:rPr>
        <w:t xml:space="preserve"> </w:t>
      </w:r>
      <w:proofErr w:type="gramStart"/>
      <w:r w:rsidR="004C28E1" w:rsidRPr="00AF0D92">
        <w:rPr>
          <w:rFonts w:ascii="Times New Roman" w:eastAsia="宋体" w:hAnsi="Times New Roman" w:cs="Times New Roman"/>
          <w:b/>
          <w:bCs/>
        </w:rPr>
        <w:t>A</w:t>
      </w:r>
      <w:proofErr w:type="gramEnd"/>
      <w:r w:rsidR="004C28E1" w:rsidRPr="00AF0D92">
        <w:rPr>
          <w:rFonts w:ascii="Times New Roman" w:eastAsia="宋体" w:hAnsi="Times New Roman" w:cs="Times New Roman"/>
          <w:b/>
          <w:bCs/>
        </w:rPr>
        <w:t xml:space="preserve"> </w:t>
      </w:r>
      <w:r w:rsidR="00063E51">
        <w:rPr>
          <w:rFonts w:ascii="Times New Roman" w:eastAsia="宋体" w:hAnsi="Times New Roman" w:cs="Times New Roman"/>
        </w:rPr>
        <w:t>A</w:t>
      </w:r>
      <w:r w:rsidR="00063E51" w:rsidRPr="00063E51">
        <w:rPr>
          <w:rFonts w:ascii="Times New Roman" w:eastAsia="宋体" w:hAnsi="Times New Roman" w:cs="Times New Roman"/>
        </w:rPr>
        <w:t>nalysis of scale-free gene network topology</w:t>
      </w:r>
      <w:r w:rsidR="00063E51">
        <w:rPr>
          <w:rFonts w:ascii="Times New Roman" w:eastAsia="宋体" w:hAnsi="Times New Roman" w:cs="Times New Roman"/>
        </w:rPr>
        <w:t xml:space="preserve"> </w:t>
      </w:r>
      <w:r w:rsidR="00063E51" w:rsidRPr="00063E51">
        <w:rPr>
          <w:rFonts w:ascii="Times New Roman" w:eastAsia="宋体" w:hAnsi="Times New Roman" w:cs="Times New Roman"/>
        </w:rPr>
        <w:t xml:space="preserve">and mean connectivity </w:t>
      </w:r>
      <w:r w:rsidR="00E1748A" w:rsidRPr="00E1748A">
        <w:rPr>
          <w:rFonts w:ascii="Times New Roman" w:eastAsia="宋体" w:hAnsi="Times New Roman" w:cs="Times New Roman"/>
        </w:rPr>
        <w:t>across</w:t>
      </w:r>
      <w:r w:rsidR="00063E51" w:rsidRPr="00063E51">
        <w:rPr>
          <w:rFonts w:ascii="Times New Roman" w:eastAsia="宋体" w:hAnsi="Times New Roman" w:cs="Times New Roman"/>
        </w:rPr>
        <w:t xml:space="preserve"> soft-threshold powers in </w:t>
      </w:r>
      <w:r w:rsidR="00063E51">
        <w:rPr>
          <w:rFonts w:ascii="Times New Roman" w:eastAsia="宋体" w:hAnsi="Times New Roman" w:cs="Times New Roman"/>
        </w:rPr>
        <w:t xml:space="preserve">the </w:t>
      </w:r>
      <w:r w:rsidR="00063E51" w:rsidRPr="00063E51">
        <w:rPr>
          <w:rFonts w:ascii="Times New Roman" w:eastAsia="宋体" w:hAnsi="Times New Roman" w:cs="Times New Roman"/>
        </w:rPr>
        <w:t>TCGA-HNSCC</w:t>
      </w:r>
      <w:r w:rsidR="00063E51">
        <w:rPr>
          <w:rFonts w:ascii="Times New Roman" w:eastAsia="宋体" w:hAnsi="Times New Roman" w:cs="Times New Roman"/>
        </w:rPr>
        <w:t>, GSE30784, and GSE42743</w:t>
      </w:r>
      <w:r w:rsidR="00063E51" w:rsidRPr="00063E51">
        <w:rPr>
          <w:rFonts w:ascii="Times New Roman" w:eastAsia="宋体" w:hAnsi="Times New Roman" w:cs="Times New Roman"/>
        </w:rPr>
        <w:t xml:space="preserve"> </w:t>
      </w:r>
      <w:r w:rsidR="00AF0D92" w:rsidRPr="00AF0D92">
        <w:rPr>
          <w:rFonts w:ascii="Times New Roman" w:eastAsia="宋体" w:hAnsi="Times New Roman" w:cs="Times New Roman"/>
        </w:rPr>
        <w:t>datasets</w:t>
      </w:r>
      <w:r w:rsidR="00AF0D92" w:rsidRPr="00063E51">
        <w:rPr>
          <w:rFonts w:ascii="Times New Roman" w:eastAsia="宋体" w:hAnsi="Times New Roman" w:cs="Times New Roman"/>
        </w:rPr>
        <w:t xml:space="preserve"> </w:t>
      </w:r>
      <w:r w:rsidR="00063E51" w:rsidRPr="00063E51">
        <w:rPr>
          <w:rFonts w:ascii="Times New Roman" w:eastAsia="宋体" w:hAnsi="Times New Roman" w:cs="Times New Roman"/>
        </w:rPr>
        <w:t>cohort</w:t>
      </w:r>
      <w:r w:rsidR="00063E51">
        <w:rPr>
          <w:rFonts w:ascii="Times New Roman" w:eastAsia="宋体" w:hAnsi="Times New Roman" w:cs="Times New Roman"/>
        </w:rPr>
        <w:t xml:space="preserve">. </w:t>
      </w:r>
      <w:r w:rsidR="00063E51" w:rsidRPr="00AF0D92">
        <w:rPr>
          <w:rFonts w:ascii="Times New Roman" w:eastAsia="宋体" w:hAnsi="Times New Roman" w:cs="Times New Roman"/>
          <w:b/>
          <w:bCs/>
        </w:rPr>
        <w:t>B</w:t>
      </w:r>
      <w:r w:rsidR="00063E51">
        <w:rPr>
          <w:rFonts w:ascii="Times New Roman" w:eastAsia="宋体" w:hAnsi="Times New Roman" w:cs="Times New Roman"/>
        </w:rPr>
        <w:t xml:space="preserve"> </w:t>
      </w:r>
      <w:r w:rsidR="00E1748A" w:rsidRPr="00E1748A">
        <w:rPr>
          <w:rFonts w:ascii="Times New Roman" w:eastAsia="宋体" w:hAnsi="Times New Roman" w:cs="Times New Roman"/>
        </w:rPr>
        <w:t>Dendrogram showing the differential gene clustering based on topological overlap in the TCGA-HNSCC, GSE30784, and GSE42743 datasets</w:t>
      </w:r>
      <w:r w:rsidR="00E1748A">
        <w:rPr>
          <w:rFonts w:ascii="Times New Roman" w:eastAsia="宋体" w:hAnsi="Times New Roman" w:cs="Times New Roman"/>
        </w:rPr>
        <w:t>.</w:t>
      </w:r>
      <w:r w:rsidR="00AF0D92">
        <w:rPr>
          <w:rFonts w:ascii="Times New Roman" w:eastAsia="宋体" w:hAnsi="Times New Roman" w:cs="Times New Roman"/>
        </w:rPr>
        <w:t xml:space="preserve"> </w:t>
      </w:r>
      <w:r w:rsidR="00AF0D92" w:rsidRPr="00AF0D92">
        <w:rPr>
          <w:rFonts w:ascii="Times New Roman" w:eastAsia="宋体" w:hAnsi="Times New Roman" w:cs="Times New Roman"/>
          <w:b/>
          <w:bCs/>
        </w:rPr>
        <w:t>C</w:t>
      </w:r>
      <w:r w:rsidR="00AF0D92">
        <w:rPr>
          <w:rFonts w:ascii="Times New Roman" w:eastAsia="宋体" w:hAnsi="Times New Roman" w:cs="Times New Roman"/>
        </w:rPr>
        <w:t xml:space="preserve"> </w:t>
      </w:r>
      <w:r w:rsidR="00E1748A" w:rsidRPr="00E1748A">
        <w:rPr>
          <w:rFonts w:ascii="Times New Roman" w:eastAsia="宋体" w:hAnsi="Times New Roman" w:cs="Times New Roman"/>
        </w:rPr>
        <w:t>Clustering of consensus module eigengenes for the TCGA-HNSCC, GSE30784, and GSE42743 datasets, where genes with correlations between modules &gt; 0.8 below the red line were merged</w:t>
      </w:r>
      <w:r w:rsidR="00AF0D92" w:rsidRPr="00AF0D92">
        <w:rPr>
          <w:rFonts w:ascii="Times New Roman" w:eastAsia="宋体" w:hAnsi="Times New Roman" w:cs="Times New Roman"/>
        </w:rPr>
        <w:t>.</w:t>
      </w:r>
    </w:p>
    <w:p w14:paraId="6E591C66" w14:textId="77777777" w:rsidR="00FB4602" w:rsidRDefault="00FB4602"/>
    <w:p w14:paraId="75891CBE" w14:textId="0605441E" w:rsidR="00FB4602" w:rsidRDefault="00FB4602">
      <w:r>
        <w:rPr>
          <w:rFonts w:hint="eastAsia"/>
          <w:noProof/>
        </w:rPr>
        <w:lastRenderedPageBreak/>
        <w:drawing>
          <wp:inline distT="0" distB="0" distL="0" distR="0" wp14:anchorId="1312DB10" wp14:editId="24BD281E">
            <wp:extent cx="5274310" cy="4312920"/>
            <wp:effectExtent l="0" t="0" r="2540" b="0"/>
            <wp:docPr id="6170648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064814" name="图片 61706481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674"/>
                    <a:stretch/>
                  </pic:blipFill>
                  <pic:spPr bwMode="auto">
                    <a:xfrm>
                      <a:off x="0" y="0"/>
                      <a:ext cx="5274310" cy="431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C29A30" w14:textId="55D16210" w:rsidR="00FB4602" w:rsidRDefault="00FB4602">
      <w:pPr>
        <w:rPr>
          <w:rFonts w:ascii="Times New Roman" w:eastAsia="宋体" w:hAnsi="Times New Roman" w:cs="Times New Roman"/>
        </w:rPr>
      </w:pPr>
      <w:bookmarkStart w:id="0" w:name="_Hlk150791135"/>
      <w:r w:rsidRPr="009A3DC0">
        <w:rPr>
          <w:rFonts w:ascii="Times New Roman" w:hAnsi="Times New Roman" w:cs="Times New Roman"/>
          <w:b/>
          <w:bCs/>
        </w:rPr>
        <w:t>Fig S2</w:t>
      </w:r>
      <w:bookmarkEnd w:id="0"/>
      <w:r w:rsidRPr="009A3DC0">
        <w:rPr>
          <w:rFonts w:ascii="Times New Roman" w:hAnsi="Times New Roman" w:cs="Times New Roman"/>
          <w:b/>
          <w:bCs/>
        </w:rPr>
        <w:t>.</w:t>
      </w:r>
      <w:r w:rsidRPr="00FB4602">
        <w:rPr>
          <w:b/>
          <w:bCs/>
        </w:rPr>
        <w:t xml:space="preserve"> </w:t>
      </w:r>
      <w:r w:rsidR="009A3DC0" w:rsidRPr="00443B2E">
        <w:rPr>
          <w:rFonts w:ascii="Times New Roman" w:eastAsia="宋体" w:hAnsi="Times New Roman" w:cs="Times New Roman"/>
          <w:b/>
          <w:bCs/>
        </w:rPr>
        <w:t>Functional enrichment analysis of IGF2BP2 in HNSCC</w:t>
      </w:r>
      <w:r w:rsidR="009A3DC0">
        <w:rPr>
          <w:rFonts w:ascii="Times New Roman" w:eastAsia="宋体" w:hAnsi="Times New Roman" w:cs="Times New Roman"/>
          <w:b/>
          <w:bCs/>
        </w:rPr>
        <w:t xml:space="preserve">. A </w:t>
      </w:r>
      <w:r w:rsidR="00511E9E" w:rsidRPr="00511E9E">
        <w:rPr>
          <w:rFonts w:ascii="Times New Roman" w:eastAsia="宋体" w:hAnsi="Times New Roman" w:cs="Times New Roman"/>
        </w:rPr>
        <w:t xml:space="preserve">GSEA results showing functional enrichment of IGF2BP2 expression in Hallmark gene sets in </w:t>
      </w:r>
      <w:r w:rsidR="00511E9E">
        <w:rPr>
          <w:rFonts w:ascii="Times New Roman" w:eastAsia="宋体" w:hAnsi="Times New Roman" w:cs="Times New Roman"/>
        </w:rPr>
        <w:t xml:space="preserve">the GSE30784 dataset. </w:t>
      </w:r>
      <w:r w:rsidR="00511E9E" w:rsidRPr="00511E9E">
        <w:rPr>
          <w:rFonts w:ascii="Times New Roman" w:eastAsia="宋体" w:hAnsi="Times New Roman" w:cs="Times New Roman"/>
          <w:b/>
          <w:bCs/>
        </w:rPr>
        <w:t>B</w:t>
      </w:r>
      <w:r w:rsidR="00511E9E" w:rsidRPr="00511E9E">
        <w:rPr>
          <w:rFonts w:ascii="Times New Roman" w:eastAsia="宋体" w:hAnsi="Times New Roman" w:cs="Times New Roman"/>
        </w:rPr>
        <w:t xml:space="preserve"> GSEA results show functional enrichment of IGF2BP2 expression in KEGG gene sets in</w:t>
      </w:r>
      <w:r w:rsidR="00511E9E">
        <w:rPr>
          <w:rFonts w:ascii="Times New Roman" w:eastAsia="宋体" w:hAnsi="Times New Roman" w:cs="Times New Roman"/>
        </w:rPr>
        <w:t xml:space="preserve"> the </w:t>
      </w:r>
      <w:r w:rsidR="00511E9E" w:rsidRPr="00511E9E">
        <w:rPr>
          <w:rFonts w:ascii="Times New Roman" w:eastAsia="宋体" w:hAnsi="Times New Roman" w:cs="Times New Roman"/>
        </w:rPr>
        <w:t>GSE30784 dataset.</w:t>
      </w:r>
      <w:r w:rsidR="00511E9E" w:rsidRPr="00511E9E">
        <w:rPr>
          <w:rFonts w:ascii="Times New Roman" w:eastAsia="宋体" w:hAnsi="Times New Roman" w:cs="Times New Roman"/>
          <w:b/>
          <w:bCs/>
        </w:rPr>
        <w:t xml:space="preserve"> </w:t>
      </w:r>
      <w:r w:rsidR="00511E9E">
        <w:rPr>
          <w:rFonts w:ascii="Times New Roman" w:eastAsia="宋体" w:hAnsi="Times New Roman" w:cs="Times New Roman"/>
          <w:b/>
          <w:bCs/>
        </w:rPr>
        <w:t xml:space="preserve">C </w:t>
      </w:r>
      <w:r w:rsidR="00511E9E" w:rsidRPr="00511E9E">
        <w:rPr>
          <w:rFonts w:ascii="Times New Roman" w:eastAsia="宋体" w:hAnsi="Times New Roman" w:cs="Times New Roman"/>
        </w:rPr>
        <w:t xml:space="preserve">GSEA results showing functional enrichment of IGF2BP2 expression in Hallmark gene sets in </w:t>
      </w:r>
      <w:r w:rsidR="00511E9E">
        <w:rPr>
          <w:rFonts w:ascii="Times New Roman" w:eastAsia="宋体" w:hAnsi="Times New Roman" w:cs="Times New Roman"/>
        </w:rPr>
        <w:t xml:space="preserve">the GSE42743 dataset. </w:t>
      </w:r>
      <w:r w:rsidR="00511E9E">
        <w:rPr>
          <w:rFonts w:ascii="Times New Roman" w:eastAsia="宋体" w:hAnsi="Times New Roman" w:cs="Times New Roman"/>
          <w:b/>
          <w:bCs/>
        </w:rPr>
        <w:t>D</w:t>
      </w:r>
      <w:r w:rsidR="00511E9E" w:rsidRPr="00511E9E">
        <w:rPr>
          <w:rFonts w:ascii="Times New Roman" w:eastAsia="宋体" w:hAnsi="Times New Roman" w:cs="Times New Roman"/>
        </w:rPr>
        <w:t xml:space="preserve"> GSEA results show functional enrichment of IGF2BP2 expression in KEGG gene sets in</w:t>
      </w:r>
      <w:r w:rsidR="00511E9E">
        <w:rPr>
          <w:rFonts w:ascii="Times New Roman" w:eastAsia="宋体" w:hAnsi="Times New Roman" w:cs="Times New Roman"/>
        </w:rPr>
        <w:t xml:space="preserve"> the </w:t>
      </w:r>
      <w:r w:rsidR="00511E9E" w:rsidRPr="00511E9E">
        <w:rPr>
          <w:rFonts w:ascii="Times New Roman" w:eastAsia="宋体" w:hAnsi="Times New Roman" w:cs="Times New Roman"/>
        </w:rPr>
        <w:t>GSE</w:t>
      </w:r>
      <w:r w:rsidR="00511E9E">
        <w:rPr>
          <w:rFonts w:ascii="Times New Roman" w:eastAsia="宋体" w:hAnsi="Times New Roman" w:cs="Times New Roman"/>
        </w:rPr>
        <w:t>42743</w:t>
      </w:r>
      <w:r w:rsidR="00511E9E" w:rsidRPr="00511E9E">
        <w:rPr>
          <w:rFonts w:ascii="Times New Roman" w:eastAsia="宋体" w:hAnsi="Times New Roman" w:cs="Times New Roman"/>
        </w:rPr>
        <w:t xml:space="preserve"> dataset.</w:t>
      </w:r>
    </w:p>
    <w:p w14:paraId="223BD926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257A90DC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20F88C2B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23EFF51C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21F301E7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524DCE2B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13B6EEC8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6BA78A8B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285A0E28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57E3BD24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5181A452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4158F603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6D658DE8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23F04997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4A0C6284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34BC63E2" w14:textId="77777777" w:rsidR="00511E9E" w:rsidRDefault="00511E9E">
      <w:pPr>
        <w:rPr>
          <w:rFonts w:ascii="Times New Roman" w:eastAsia="宋体" w:hAnsi="Times New Roman" w:cs="Times New Roman"/>
        </w:rPr>
      </w:pPr>
    </w:p>
    <w:p w14:paraId="538FA3C3" w14:textId="7E8F4EFB" w:rsidR="00511E9E" w:rsidRDefault="00511E9E">
      <w:r>
        <w:rPr>
          <w:rFonts w:hint="eastAsia"/>
          <w:noProof/>
        </w:rPr>
        <w:lastRenderedPageBreak/>
        <w:drawing>
          <wp:inline distT="0" distB="0" distL="0" distR="0" wp14:anchorId="5AD5E5BF" wp14:editId="4EC4166D">
            <wp:extent cx="5274310" cy="3268980"/>
            <wp:effectExtent l="0" t="0" r="2540" b="7620"/>
            <wp:docPr id="7137402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40225" name="图片 71374022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33"/>
                    <a:stretch/>
                  </pic:blipFill>
                  <pic:spPr bwMode="auto">
                    <a:xfrm>
                      <a:off x="0" y="0"/>
                      <a:ext cx="5274310" cy="3268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8CE3B5" w14:textId="39553F23" w:rsidR="00511E9E" w:rsidRDefault="00511E9E">
      <w:pPr>
        <w:rPr>
          <w:rFonts w:ascii="Times New Roman" w:eastAsia="宋体" w:hAnsi="Times New Roman" w:cs="Times New Roman"/>
        </w:rPr>
      </w:pPr>
      <w:r w:rsidRPr="009A3DC0">
        <w:rPr>
          <w:rFonts w:ascii="Times New Roman" w:hAnsi="Times New Roman" w:cs="Times New Roman"/>
          <w:b/>
          <w:bCs/>
        </w:rPr>
        <w:t>Fig S</w:t>
      </w:r>
      <w:r>
        <w:rPr>
          <w:rFonts w:ascii="Times New Roman" w:hAnsi="Times New Roman" w:cs="Times New Roman"/>
          <w:b/>
          <w:bCs/>
        </w:rPr>
        <w:t>3</w:t>
      </w:r>
      <w:r w:rsidRPr="009A3DC0">
        <w:rPr>
          <w:rFonts w:ascii="Times New Roman" w:hAnsi="Times New Roman" w:cs="Times New Roman"/>
          <w:b/>
          <w:bCs/>
        </w:rPr>
        <w:t>.</w:t>
      </w:r>
      <w:r w:rsidRPr="00FB4602">
        <w:rPr>
          <w:b/>
          <w:bCs/>
        </w:rPr>
        <w:t xml:space="preserve"> </w:t>
      </w:r>
      <w:r>
        <w:rPr>
          <w:rFonts w:ascii="Times New Roman" w:eastAsia="宋体" w:hAnsi="Times New Roman" w:cs="Times New Roman"/>
          <w:b/>
          <w:bCs/>
        </w:rPr>
        <w:t xml:space="preserve">IGF2BP2 promotes the </w:t>
      </w:r>
      <w:r>
        <w:rPr>
          <w:rFonts w:ascii="Times New Roman" w:eastAsia="宋体" w:hAnsi="Times New Roman" w:cs="Times New Roman" w:hint="eastAsia"/>
          <w:b/>
          <w:bCs/>
        </w:rPr>
        <w:t>migration</w:t>
      </w:r>
      <w:r>
        <w:rPr>
          <w:rFonts w:ascii="Times New Roman" w:eastAsia="宋体" w:hAnsi="Times New Roman" w:cs="Times New Roman"/>
          <w:b/>
          <w:bCs/>
        </w:rPr>
        <w:t xml:space="preserve"> and invasion of HNSCC cells. A </w:t>
      </w:r>
      <w:r w:rsidR="002B1797" w:rsidRPr="002B1797">
        <w:rPr>
          <w:rFonts w:ascii="Times New Roman" w:eastAsia="宋体" w:hAnsi="Times New Roman" w:cs="Times New Roman"/>
        </w:rPr>
        <w:t xml:space="preserve">The migration and invasion of IGF2BP2 knockdown SCC25 and CAL27 cells were photographed. Scale bar, 200μm. </w:t>
      </w:r>
      <w:r w:rsidR="002B1797" w:rsidRPr="002B1797">
        <w:rPr>
          <w:rFonts w:ascii="Times New Roman" w:eastAsia="宋体" w:hAnsi="Times New Roman" w:cs="Times New Roman"/>
          <w:b/>
          <w:bCs/>
        </w:rPr>
        <w:t xml:space="preserve">B </w:t>
      </w:r>
      <w:r w:rsidR="002B1797" w:rsidRPr="002B1797">
        <w:rPr>
          <w:rFonts w:ascii="Times New Roman" w:eastAsia="宋体" w:hAnsi="Times New Roman" w:cs="Times New Roman"/>
        </w:rPr>
        <w:t xml:space="preserve">The migration and invasion of IGF2BP2 overexpression SCC25 and CAL27 cells were photographed. Scale bar, 200μm. </w:t>
      </w:r>
    </w:p>
    <w:p w14:paraId="6AACADAF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1AAEB3A8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1596084F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48CE9BC2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0927EDEE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27C2DCC6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7F867E1A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5CE373B6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149EB965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7D8F9220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14C234F0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30EE5EE7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0BA65AEF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4B75F89C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385AF4BA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7555DD8A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5B4ACC2E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7D3C3DD6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78D045A9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42602D53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67B247E6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05AB49DD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28EB34DB" w14:textId="77777777" w:rsidR="00DE680C" w:rsidRDefault="00DE680C">
      <w:pPr>
        <w:rPr>
          <w:rFonts w:ascii="Times New Roman" w:eastAsia="宋体" w:hAnsi="Times New Roman" w:cs="Times New Roman"/>
        </w:rPr>
      </w:pPr>
    </w:p>
    <w:p w14:paraId="651E354F" w14:textId="74B7E226" w:rsidR="00DE680C" w:rsidRDefault="00DE680C">
      <w:r>
        <w:rPr>
          <w:rFonts w:hint="eastAsia"/>
          <w:noProof/>
        </w:rPr>
        <w:lastRenderedPageBreak/>
        <w:drawing>
          <wp:inline distT="0" distB="0" distL="0" distR="0" wp14:anchorId="4D6BD2C0" wp14:editId="7D7F6260">
            <wp:extent cx="5048635" cy="7195075"/>
            <wp:effectExtent l="0" t="0" r="0" b="6350"/>
            <wp:docPr id="7581625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162597" name="图片 75816259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1" t="861" r="2007" b="1826"/>
                    <a:stretch/>
                  </pic:blipFill>
                  <pic:spPr bwMode="auto">
                    <a:xfrm>
                      <a:off x="0" y="0"/>
                      <a:ext cx="5049230" cy="7195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FC845C" w14:textId="6853DF9F" w:rsidR="00BD1ACD" w:rsidRDefault="00BD1ACD" w:rsidP="00BD1ACD">
      <w:pPr>
        <w:rPr>
          <w:rFonts w:ascii="Times New Roman" w:eastAsia="宋体" w:hAnsi="Times New Roman" w:cs="Times New Roman"/>
        </w:rPr>
      </w:pPr>
      <w:bookmarkStart w:id="1" w:name="_Hlk159064634"/>
      <w:r w:rsidRPr="009A3DC0">
        <w:rPr>
          <w:rFonts w:ascii="Times New Roman" w:hAnsi="Times New Roman" w:cs="Times New Roman"/>
          <w:b/>
          <w:bCs/>
        </w:rPr>
        <w:t>Fig S</w:t>
      </w:r>
      <w:r>
        <w:rPr>
          <w:rFonts w:ascii="Times New Roman" w:hAnsi="Times New Roman" w:cs="Times New Roman"/>
          <w:b/>
          <w:bCs/>
        </w:rPr>
        <w:t>4</w:t>
      </w:r>
      <w:r w:rsidRPr="009A3DC0">
        <w:rPr>
          <w:rFonts w:ascii="Times New Roman" w:hAnsi="Times New Roman" w:cs="Times New Roman"/>
          <w:b/>
          <w:bCs/>
        </w:rPr>
        <w:t>.</w:t>
      </w:r>
      <w:r w:rsidRPr="00FB4602">
        <w:rPr>
          <w:b/>
          <w:bCs/>
        </w:rPr>
        <w:t xml:space="preserve"> </w:t>
      </w:r>
      <w:r w:rsidR="00F44647" w:rsidRPr="00F44647">
        <w:rPr>
          <w:rFonts w:ascii="Times New Roman" w:eastAsia="宋体" w:hAnsi="Times New Roman" w:cs="Times New Roman"/>
          <w:b/>
          <w:bCs/>
        </w:rPr>
        <w:t xml:space="preserve">H3K27Ac signal and Hi-C visualization of UPCI-SCC-090, UM-SCC-104, and </w:t>
      </w:r>
      <w:proofErr w:type="spellStart"/>
      <w:r w:rsidR="00F44647" w:rsidRPr="00F44647">
        <w:rPr>
          <w:rFonts w:ascii="Times New Roman" w:eastAsia="宋体" w:hAnsi="Times New Roman" w:cs="Times New Roman"/>
          <w:b/>
          <w:bCs/>
        </w:rPr>
        <w:t>FaDu</w:t>
      </w:r>
      <w:proofErr w:type="spellEnd"/>
      <w:r w:rsidR="00F44647" w:rsidRPr="00F44647">
        <w:rPr>
          <w:rFonts w:ascii="Times New Roman" w:eastAsia="宋体" w:hAnsi="Times New Roman" w:cs="Times New Roman"/>
          <w:b/>
          <w:bCs/>
        </w:rPr>
        <w:t xml:space="preserve"> cells support</w:t>
      </w:r>
      <w:r w:rsidR="00F44647" w:rsidRPr="00F44647">
        <w:t xml:space="preserve"> </w:t>
      </w:r>
      <w:r w:rsidR="00F44647" w:rsidRPr="00F44647">
        <w:rPr>
          <w:rFonts w:ascii="Times New Roman" w:eastAsia="宋体" w:hAnsi="Times New Roman" w:cs="Times New Roman"/>
          <w:b/>
          <w:bCs/>
        </w:rPr>
        <w:t>the looping of SE element with IGF2BP2 promoter</w:t>
      </w:r>
      <w:r>
        <w:rPr>
          <w:rFonts w:ascii="Times New Roman" w:eastAsia="宋体" w:hAnsi="Times New Roman" w:cs="Times New Roman"/>
          <w:b/>
          <w:bCs/>
        </w:rPr>
        <w:t xml:space="preserve">. A </w:t>
      </w:r>
      <w:r w:rsidR="00771CD1" w:rsidRPr="00771CD1">
        <w:rPr>
          <w:rFonts w:ascii="Times New Roman" w:eastAsia="宋体" w:hAnsi="Times New Roman" w:cs="Times New Roman"/>
        </w:rPr>
        <w:t xml:space="preserve">Visualization of H3K27Ac level of IGF2BP2 with IGV </w:t>
      </w:r>
      <w:bookmarkStart w:id="2" w:name="_Hlk159061159"/>
      <w:r w:rsidR="00771CD1" w:rsidRPr="00771CD1">
        <w:rPr>
          <w:rFonts w:ascii="Times New Roman" w:eastAsia="宋体" w:hAnsi="Times New Roman" w:cs="Times New Roman"/>
        </w:rPr>
        <w:t>Genome Browser</w:t>
      </w:r>
      <w:bookmarkEnd w:id="2"/>
      <w:r w:rsidRPr="002B1797">
        <w:rPr>
          <w:rFonts w:ascii="Times New Roman" w:eastAsia="宋体" w:hAnsi="Times New Roman" w:cs="Times New Roman"/>
        </w:rPr>
        <w:t xml:space="preserve">. </w:t>
      </w:r>
      <w:r w:rsidRPr="002B1797">
        <w:rPr>
          <w:rFonts w:ascii="Times New Roman" w:eastAsia="宋体" w:hAnsi="Times New Roman" w:cs="Times New Roman"/>
          <w:b/>
          <w:bCs/>
        </w:rPr>
        <w:t xml:space="preserve">B </w:t>
      </w:r>
      <w:r w:rsidR="00000803">
        <w:rPr>
          <w:rFonts w:ascii="Times New Roman" w:eastAsia="宋体" w:hAnsi="Times New Roman" w:cs="Times New Roman"/>
        </w:rPr>
        <w:t>IGF2BP2</w:t>
      </w:r>
      <w:r w:rsidR="00000803" w:rsidRPr="00000803">
        <w:rPr>
          <w:rFonts w:ascii="Times New Roman" w:eastAsia="宋体" w:hAnsi="Times New Roman" w:cs="Times New Roman"/>
        </w:rPr>
        <w:t xml:space="preserve"> in UPCI-SCC-090, UM-SCC-104, and </w:t>
      </w:r>
      <w:proofErr w:type="spellStart"/>
      <w:r w:rsidR="00000803" w:rsidRPr="00000803">
        <w:rPr>
          <w:rFonts w:ascii="Times New Roman" w:eastAsia="宋体" w:hAnsi="Times New Roman" w:cs="Times New Roman"/>
        </w:rPr>
        <w:t>FaDu</w:t>
      </w:r>
      <w:proofErr w:type="spellEnd"/>
      <w:r w:rsidR="00000803" w:rsidRPr="00000803">
        <w:rPr>
          <w:rFonts w:ascii="Times New Roman" w:eastAsia="宋体" w:hAnsi="Times New Roman" w:cs="Times New Roman"/>
        </w:rPr>
        <w:t xml:space="preserve"> cells topologically associated domain (TAD) region was predicted </w:t>
      </w:r>
      <w:r w:rsidR="00000803">
        <w:rPr>
          <w:rFonts w:ascii="Times New Roman" w:eastAsia="宋体" w:hAnsi="Times New Roman" w:cs="Times New Roman"/>
        </w:rPr>
        <w:t>based on</w:t>
      </w:r>
      <w:r w:rsidR="00000803" w:rsidRPr="00000803">
        <w:rPr>
          <w:rFonts w:ascii="Times New Roman" w:eastAsia="宋体" w:hAnsi="Times New Roman" w:cs="Times New Roman"/>
        </w:rPr>
        <w:t xml:space="preserve"> the Hi-C data</w:t>
      </w:r>
      <w:r w:rsidR="00000803">
        <w:rPr>
          <w:rFonts w:ascii="Times New Roman" w:eastAsia="宋体" w:hAnsi="Times New Roman" w:cs="Times New Roman"/>
        </w:rPr>
        <w:t>.</w:t>
      </w:r>
      <w:r w:rsidRPr="002B1797">
        <w:rPr>
          <w:rFonts w:ascii="Times New Roman" w:eastAsia="宋体" w:hAnsi="Times New Roman" w:cs="Times New Roman"/>
        </w:rPr>
        <w:t xml:space="preserve"> </w:t>
      </w:r>
    </w:p>
    <w:bookmarkEnd w:id="1"/>
    <w:p w14:paraId="554E115A" w14:textId="77777777" w:rsidR="00BD1ACD" w:rsidRPr="00000803" w:rsidRDefault="00BD1ACD">
      <w:pPr>
        <w:rPr>
          <w:rFonts w:hint="eastAsia"/>
        </w:rPr>
      </w:pPr>
    </w:p>
    <w:sectPr w:rsidR="00BD1ACD" w:rsidRPr="000008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ADB4A" w14:textId="77777777" w:rsidR="006C74EA" w:rsidRDefault="006C74EA" w:rsidP="00B24BD5">
      <w:r>
        <w:separator/>
      </w:r>
    </w:p>
  </w:endnote>
  <w:endnote w:type="continuationSeparator" w:id="0">
    <w:p w14:paraId="2037F85F" w14:textId="77777777" w:rsidR="006C74EA" w:rsidRDefault="006C74EA" w:rsidP="00B24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BA767" w14:textId="77777777" w:rsidR="006C74EA" w:rsidRDefault="006C74EA" w:rsidP="00B24BD5">
      <w:r>
        <w:separator/>
      </w:r>
    </w:p>
  </w:footnote>
  <w:footnote w:type="continuationSeparator" w:id="0">
    <w:p w14:paraId="6A0124A8" w14:textId="77777777" w:rsidR="006C74EA" w:rsidRDefault="006C74EA" w:rsidP="00B24B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01"/>
    <w:rsid w:val="00000803"/>
    <w:rsid w:val="00063E51"/>
    <w:rsid w:val="000E3D48"/>
    <w:rsid w:val="00240BED"/>
    <w:rsid w:val="0024511F"/>
    <w:rsid w:val="00260B71"/>
    <w:rsid w:val="0028127D"/>
    <w:rsid w:val="002B1797"/>
    <w:rsid w:val="00385003"/>
    <w:rsid w:val="003D4022"/>
    <w:rsid w:val="00431958"/>
    <w:rsid w:val="0044768B"/>
    <w:rsid w:val="004748C2"/>
    <w:rsid w:val="004C28E1"/>
    <w:rsid w:val="00511E9E"/>
    <w:rsid w:val="00544DFD"/>
    <w:rsid w:val="00551566"/>
    <w:rsid w:val="00556A5C"/>
    <w:rsid w:val="0064581E"/>
    <w:rsid w:val="0065630C"/>
    <w:rsid w:val="006C74EA"/>
    <w:rsid w:val="00727B31"/>
    <w:rsid w:val="00757433"/>
    <w:rsid w:val="00771CD1"/>
    <w:rsid w:val="00814B94"/>
    <w:rsid w:val="00814D20"/>
    <w:rsid w:val="008E63F2"/>
    <w:rsid w:val="0091686B"/>
    <w:rsid w:val="00954C12"/>
    <w:rsid w:val="00986B1A"/>
    <w:rsid w:val="009A3DC0"/>
    <w:rsid w:val="009D4C01"/>
    <w:rsid w:val="00A6566A"/>
    <w:rsid w:val="00AB5FBD"/>
    <w:rsid w:val="00AC76DF"/>
    <w:rsid w:val="00AF0D92"/>
    <w:rsid w:val="00B20EED"/>
    <w:rsid w:val="00B24BD5"/>
    <w:rsid w:val="00BD1ACD"/>
    <w:rsid w:val="00C97069"/>
    <w:rsid w:val="00CF798D"/>
    <w:rsid w:val="00D33BD5"/>
    <w:rsid w:val="00D5315E"/>
    <w:rsid w:val="00DE680C"/>
    <w:rsid w:val="00E07FDF"/>
    <w:rsid w:val="00E1748A"/>
    <w:rsid w:val="00E51650"/>
    <w:rsid w:val="00E94413"/>
    <w:rsid w:val="00EB3A90"/>
    <w:rsid w:val="00EC7915"/>
    <w:rsid w:val="00F263F3"/>
    <w:rsid w:val="00F44647"/>
    <w:rsid w:val="00FB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FE33F2"/>
  <w15:chartTrackingRefBased/>
  <w15:docId w15:val="{080C0CB3-BBC0-4510-B510-08D37CC3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4B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24B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24B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24B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4</Pages>
  <Words>252</Words>
  <Characters>1435</Characters>
  <Application>Microsoft Office Word</Application>
  <DocSecurity>0</DocSecurity>
  <Lines>64</Lines>
  <Paragraphs>4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鸿仕 蔡</dc:creator>
  <cp:keywords/>
  <dc:description/>
  <cp:lastModifiedBy>鸿仕 蔡</cp:lastModifiedBy>
  <cp:revision>14</cp:revision>
  <dcterms:created xsi:type="dcterms:W3CDTF">2023-11-12T13:32:00Z</dcterms:created>
  <dcterms:modified xsi:type="dcterms:W3CDTF">2024-02-17T12:34:00Z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e60a3cf311a1e16b4c571d677bdccf38badbbe8c10fc3b4b0bd4787306142676</vt:lpwstr>
  </property>
</Properties>
</file>