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A603DC" w14:textId="67963EFD" w:rsidR="00F13544" w:rsidRPr="009C2F2B" w:rsidRDefault="00BE7304" w:rsidP="00354BF2">
      <w:pPr>
        <w:widowControl/>
        <w:shd w:val="clear" w:color="auto" w:fill="FFFFFF"/>
        <w:spacing w:before="100" w:beforeAutospacing="1" w:after="100" w:afterAutospacing="1" w:line="480" w:lineRule="auto"/>
        <w:jc w:val="left"/>
        <w:rPr>
          <w:rFonts w:ascii="Times New Roman" w:eastAsia="等线" w:hAnsi="Times New Roman" w:cs="Times New Roman"/>
          <w:b/>
          <w:bCs/>
          <w:kern w:val="0"/>
          <w:sz w:val="24"/>
          <w:szCs w:val="24"/>
        </w:rPr>
      </w:pPr>
      <w:bookmarkStart w:id="0" w:name="_Hlk134454181"/>
      <w:bookmarkEnd w:id="0"/>
      <w:r w:rsidRPr="009C2F2B">
        <w:rPr>
          <w:rFonts w:ascii="Times New Roman" w:eastAsia="等线" w:hAnsi="Times New Roman" w:cs="Times New Roman"/>
          <w:b/>
          <w:bCs/>
          <w:kern w:val="0"/>
          <w:sz w:val="24"/>
          <w:szCs w:val="24"/>
        </w:rPr>
        <w:t xml:space="preserve">Supplementary </w:t>
      </w:r>
      <w:r w:rsidR="00F13544" w:rsidRPr="009C2F2B">
        <w:rPr>
          <w:rFonts w:ascii="Times New Roman" w:eastAsia="等线" w:hAnsi="Times New Roman" w:cs="Times New Roman"/>
          <w:b/>
          <w:bCs/>
          <w:kern w:val="0"/>
          <w:sz w:val="24"/>
          <w:szCs w:val="24"/>
        </w:rPr>
        <w:t>Figure</w:t>
      </w:r>
      <w:r w:rsidRPr="009C2F2B">
        <w:rPr>
          <w:rFonts w:ascii="Times New Roman" w:eastAsia="等线" w:hAnsi="Times New Roman" w:cs="Times New Roman" w:hint="eastAsia"/>
          <w:b/>
          <w:bCs/>
          <w:kern w:val="0"/>
          <w:sz w:val="24"/>
          <w:szCs w:val="24"/>
        </w:rPr>
        <w:t>s</w:t>
      </w:r>
      <w:r w:rsidR="0074520E" w:rsidRPr="009C2F2B">
        <w:rPr>
          <w:rFonts w:ascii="Times New Roman" w:eastAsia="等线" w:hAnsi="Times New Roman" w:cs="Times New Roman"/>
          <w:b/>
          <w:bCs/>
          <w:noProof/>
          <w:kern w:val="0"/>
          <w:sz w:val="24"/>
          <w:szCs w:val="24"/>
        </w:rPr>
        <w:drawing>
          <wp:inline distT="0" distB="0" distL="0" distR="0" wp14:anchorId="6EF29F0A" wp14:editId="5A0854B3">
            <wp:extent cx="5272405" cy="3547745"/>
            <wp:effectExtent l="0" t="0" r="4445" b="0"/>
            <wp:docPr id="48365894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3547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4A389A" w14:textId="42C3E9F4" w:rsidR="00174DCD" w:rsidRPr="009C2F2B" w:rsidRDefault="00174DCD" w:rsidP="00354BF2">
      <w:pPr>
        <w:spacing w:line="480" w:lineRule="auto"/>
        <w:rPr>
          <w:rFonts w:ascii="Times New Roman" w:eastAsia="等线" w:hAnsi="Times New Roman" w:cs="Times New Roman"/>
          <w:b/>
          <w:bCs/>
          <w:kern w:val="0"/>
          <w:sz w:val="24"/>
          <w:szCs w:val="24"/>
        </w:rPr>
      </w:pPr>
      <w:r w:rsidRPr="009C2F2B">
        <w:rPr>
          <w:rFonts w:ascii="Times New Roman" w:eastAsia="等线" w:hAnsi="Times New Roman" w:cs="Times New Roman"/>
          <w:b/>
          <w:bCs/>
          <w:kern w:val="0"/>
          <w:sz w:val="24"/>
          <w:szCs w:val="24"/>
        </w:rPr>
        <w:t>Supplementary Figure1</w:t>
      </w:r>
      <w:r w:rsidRPr="009C2F2B">
        <w:rPr>
          <w:rFonts w:ascii="Times New Roman" w:eastAsia="等线" w:hAnsi="Times New Roman" w:cs="Times New Roman" w:hint="eastAsia"/>
          <w:b/>
          <w:bCs/>
          <w:kern w:val="0"/>
          <w:sz w:val="24"/>
          <w:szCs w:val="24"/>
        </w:rPr>
        <w:t>.</w:t>
      </w:r>
      <w:r w:rsidR="00266606" w:rsidRPr="009C2F2B">
        <w:rPr>
          <w:rFonts w:ascii="Times New Roman" w:eastAsia="等线" w:hAnsi="Times New Roman" w:cs="Times New Roman"/>
          <w:kern w:val="0"/>
          <w:sz w:val="24"/>
          <w:szCs w:val="24"/>
        </w:rPr>
        <w:t xml:space="preserve"> </w:t>
      </w:r>
      <w:r w:rsidR="00266606" w:rsidRPr="009C2F2B">
        <w:rPr>
          <w:rFonts w:ascii="Times New Roman" w:eastAsia="等线" w:hAnsi="Times New Roman" w:cs="Times New Roman"/>
          <w:b/>
          <w:bCs/>
          <w:kern w:val="0"/>
          <w:sz w:val="24"/>
          <w:szCs w:val="24"/>
        </w:rPr>
        <w:t xml:space="preserve">MSLN is highly expressed in NSCLC </w:t>
      </w:r>
      <w:r w:rsidR="00725F9D" w:rsidRPr="009C2F2B">
        <w:rPr>
          <w:rFonts w:ascii="Times New Roman" w:eastAsia="等线" w:hAnsi="Times New Roman" w:cs="Times New Roman"/>
          <w:b/>
          <w:bCs/>
          <w:kern w:val="0"/>
          <w:sz w:val="24"/>
          <w:szCs w:val="24"/>
        </w:rPr>
        <w:t xml:space="preserve">cell lines </w:t>
      </w:r>
      <w:r w:rsidR="00266606" w:rsidRPr="009C2F2B">
        <w:rPr>
          <w:rFonts w:ascii="Times New Roman" w:eastAsia="等线" w:hAnsi="Times New Roman" w:cs="Times New Roman"/>
          <w:b/>
          <w:bCs/>
          <w:kern w:val="0"/>
          <w:sz w:val="24"/>
          <w:szCs w:val="24"/>
        </w:rPr>
        <w:t>with high brain metastatic potential.</w:t>
      </w:r>
      <w:r w:rsidR="00350F0A" w:rsidRPr="009C2F2B">
        <w:rPr>
          <w:rFonts w:ascii="Times New Roman" w:eastAsia="等线" w:hAnsi="Times New Roman" w:cs="Times New Roman"/>
          <w:b/>
          <w:bCs/>
          <w:kern w:val="0"/>
          <w:sz w:val="24"/>
          <w:szCs w:val="24"/>
        </w:rPr>
        <w:t xml:space="preserve"> </w:t>
      </w:r>
      <w:r w:rsidR="00CB3ACC" w:rsidRPr="009C2F2B">
        <w:rPr>
          <w:rFonts w:ascii="Times New Roman" w:eastAsia="等线" w:hAnsi="Times New Roman" w:cs="Times New Roman"/>
          <w:b/>
          <w:bCs/>
          <w:kern w:val="0"/>
          <w:sz w:val="24"/>
          <w:szCs w:val="24"/>
        </w:rPr>
        <w:t>A</w:t>
      </w:r>
      <w:r w:rsidR="00BF0BBA" w:rsidRPr="009C2F2B">
        <w:rPr>
          <w:rFonts w:ascii="Times New Roman" w:eastAsia="等线" w:hAnsi="Times New Roman" w:cs="Times New Roman"/>
          <w:b/>
          <w:bCs/>
          <w:kern w:val="0"/>
          <w:sz w:val="24"/>
          <w:szCs w:val="24"/>
        </w:rPr>
        <w:t xml:space="preserve"> </w:t>
      </w:r>
      <w:r w:rsidR="005A101F" w:rsidRPr="009C2F2B">
        <w:rPr>
          <w:rFonts w:ascii="Times New Roman" w:eastAsia="等线" w:hAnsi="Times New Roman" w:cs="Times New Roman"/>
          <w:kern w:val="0"/>
          <w:sz w:val="24"/>
          <w:szCs w:val="24"/>
        </w:rPr>
        <w:t xml:space="preserve">Frequency and time circle of BM after inoculation of </w:t>
      </w:r>
      <w:r w:rsidR="00071FE4" w:rsidRPr="009C2F2B">
        <w:rPr>
          <w:rFonts w:ascii="Times New Roman" w:eastAsia="等线" w:hAnsi="Times New Roman" w:cs="Times New Roman" w:hint="eastAsia"/>
          <w:kern w:val="0"/>
          <w:sz w:val="24"/>
          <w:szCs w:val="24"/>
        </w:rPr>
        <w:t>indic</w:t>
      </w:r>
      <w:r w:rsidR="00071FE4" w:rsidRPr="009C2F2B">
        <w:rPr>
          <w:rFonts w:ascii="Times New Roman" w:eastAsia="等线" w:hAnsi="Times New Roman" w:cs="Times New Roman"/>
          <w:kern w:val="0"/>
          <w:sz w:val="24"/>
          <w:szCs w:val="24"/>
        </w:rPr>
        <w:t xml:space="preserve">ated </w:t>
      </w:r>
      <w:r w:rsidR="005A101F" w:rsidRPr="009C2F2B">
        <w:rPr>
          <w:rFonts w:ascii="Times New Roman" w:eastAsia="等线" w:hAnsi="Times New Roman" w:cs="Times New Roman"/>
          <w:kern w:val="0"/>
          <w:sz w:val="24"/>
          <w:szCs w:val="24"/>
        </w:rPr>
        <w:t xml:space="preserve">cells in nude mice. </w:t>
      </w:r>
      <w:r w:rsidR="00676C67" w:rsidRPr="009C2F2B">
        <w:rPr>
          <w:rFonts w:ascii="Times New Roman" w:eastAsia="等线" w:hAnsi="Times New Roman" w:cs="Times New Roman"/>
          <w:b/>
          <w:bCs/>
          <w:kern w:val="0"/>
          <w:sz w:val="24"/>
          <w:szCs w:val="24"/>
        </w:rPr>
        <w:t>B</w:t>
      </w:r>
      <w:r w:rsidR="00FC7857" w:rsidRPr="009C2F2B">
        <w:rPr>
          <w:rFonts w:ascii="Times New Roman" w:eastAsia="等线" w:hAnsi="Times New Roman" w:cs="Times New Roman"/>
          <w:b/>
          <w:bCs/>
          <w:kern w:val="0"/>
          <w:sz w:val="24"/>
          <w:szCs w:val="24"/>
        </w:rPr>
        <w:t xml:space="preserve"> </w:t>
      </w:r>
      <w:r w:rsidR="00FC7857" w:rsidRPr="009C2F2B">
        <w:rPr>
          <w:rFonts w:ascii="Times New Roman" w:eastAsia="等线" w:hAnsi="Times New Roman" w:cs="Times New Roman"/>
          <w:kern w:val="0"/>
          <w:sz w:val="24"/>
          <w:szCs w:val="24"/>
        </w:rPr>
        <w:t>t</w:t>
      </w:r>
      <w:r w:rsidRPr="009C2F2B">
        <w:rPr>
          <w:rFonts w:ascii="Times New Roman" w:eastAsia="等线" w:hAnsi="Times New Roman" w:cs="Times New Roman"/>
          <w:kern w:val="0"/>
          <w:sz w:val="24"/>
          <w:szCs w:val="24"/>
        </w:rPr>
        <w:t>he expression of MSLN in normal bronchial epithelial cells (BEAS-2B) and lung cancer cell lines (H1299, PC9, H1975, H460, H226).</w:t>
      </w:r>
      <w:r w:rsidR="00515FD3" w:rsidRPr="009C2F2B">
        <w:rPr>
          <w:rFonts w:ascii="Times New Roman" w:eastAsia="等线" w:hAnsi="Times New Roman" w:cs="Times New Roman"/>
          <w:kern w:val="0"/>
          <w:sz w:val="24"/>
          <w:szCs w:val="24"/>
        </w:rPr>
        <w:t xml:space="preserve"> (Data are presented as mean ± SD)</w:t>
      </w:r>
    </w:p>
    <w:p w14:paraId="456A15D5" w14:textId="67A93DC8" w:rsidR="00174DCD" w:rsidRPr="009C2F2B" w:rsidRDefault="00B94B45" w:rsidP="00354BF2">
      <w:pPr>
        <w:widowControl/>
        <w:shd w:val="clear" w:color="auto" w:fill="FFFFFF"/>
        <w:spacing w:before="100" w:beforeAutospacing="1" w:after="100" w:afterAutospacing="1" w:line="480" w:lineRule="auto"/>
        <w:jc w:val="left"/>
        <w:rPr>
          <w:rFonts w:ascii="Times New Roman" w:eastAsia="等线" w:hAnsi="Times New Roman" w:cs="Times New Roman"/>
          <w:b/>
          <w:bCs/>
          <w:kern w:val="0"/>
          <w:sz w:val="24"/>
          <w:szCs w:val="24"/>
        </w:rPr>
      </w:pPr>
      <w:r w:rsidRPr="009C2F2B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D6D662E" wp14:editId="62B4121F">
            <wp:extent cx="5269865" cy="2679700"/>
            <wp:effectExtent l="0" t="0" r="6985" b="6350"/>
            <wp:docPr id="104201108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865" cy="267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D45477" w14:textId="70F3194B" w:rsidR="00174DCD" w:rsidRPr="009C2F2B" w:rsidRDefault="00174DCD" w:rsidP="00354BF2">
      <w:pPr>
        <w:widowControl/>
        <w:shd w:val="clear" w:color="auto" w:fill="FFFFFF"/>
        <w:spacing w:before="100" w:beforeAutospacing="1" w:after="100" w:afterAutospacing="1" w:line="480" w:lineRule="auto"/>
        <w:jc w:val="left"/>
        <w:rPr>
          <w:rFonts w:ascii="Times New Roman" w:eastAsia="等线" w:hAnsi="Times New Roman" w:cs="Times New Roman"/>
          <w:kern w:val="0"/>
          <w:sz w:val="24"/>
          <w:szCs w:val="24"/>
        </w:rPr>
      </w:pPr>
      <w:r w:rsidRPr="009C2F2B">
        <w:rPr>
          <w:rFonts w:ascii="Times New Roman" w:eastAsia="等线" w:hAnsi="Times New Roman" w:cs="Times New Roman"/>
          <w:b/>
          <w:bCs/>
          <w:kern w:val="0"/>
          <w:sz w:val="24"/>
          <w:szCs w:val="24"/>
        </w:rPr>
        <w:t>Supplementary Figure</w:t>
      </w:r>
      <w:r w:rsidRPr="009C2F2B">
        <w:rPr>
          <w:rFonts w:ascii="Times New Roman" w:eastAsia="等线" w:hAnsi="Times New Roman" w:cs="Times New Roman" w:hint="eastAsia"/>
          <w:b/>
          <w:bCs/>
          <w:kern w:val="0"/>
          <w:sz w:val="24"/>
          <w:szCs w:val="24"/>
        </w:rPr>
        <w:t>2.</w:t>
      </w:r>
      <w:r w:rsidRPr="009C2F2B">
        <w:rPr>
          <w:rFonts w:ascii="Times New Roman" w:eastAsia="等线" w:hAnsi="Times New Roman" w:cs="Times New Roman"/>
          <w:b/>
          <w:bCs/>
          <w:kern w:val="0"/>
          <w:sz w:val="24"/>
          <w:szCs w:val="24"/>
        </w:rPr>
        <w:t xml:space="preserve"> Highly-brain metastatic cells have stronger migration and invasion ability compared to parental cells. </w:t>
      </w:r>
      <w:proofErr w:type="spellStart"/>
      <w:r w:rsidRPr="009C2F2B">
        <w:rPr>
          <w:rFonts w:ascii="Times New Roman" w:eastAsia="等线" w:hAnsi="Times New Roman" w:cs="Times New Roman"/>
          <w:kern w:val="0"/>
          <w:sz w:val="24"/>
          <w:szCs w:val="24"/>
        </w:rPr>
        <w:t>Transwell</w:t>
      </w:r>
      <w:proofErr w:type="spellEnd"/>
      <w:r w:rsidRPr="009C2F2B">
        <w:rPr>
          <w:rFonts w:ascii="Times New Roman" w:eastAsia="等线" w:hAnsi="Times New Roman" w:cs="Times New Roman"/>
          <w:kern w:val="0"/>
          <w:sz w:val="24"/>
          <w:szCs w:val="24"/>
        </w:rPr>
        <w:t xml:space="preserve"> migration and invasion assays to determine the effect of altered MSLN expression on the migration and invasion of lung adenocarcinoma cells(scale bar, 200</w:t>
      </w:r>
      <w:r w:rsidRPr="009C2F2B">
        <w:rPr>
          <w:rFonts w:hint="eastAsia"/>
        </w:rPr>
        <w:t>μ</w:t>
      </w:r>
      <w:r w:rsidRPr="009C2F2B">
        <w:rPr>
          <w:rFonts w:ascii="Times New Roman" w:eastAsia="等线" w:hAnsi="Times New Roman" w:cs="Times New Roman"/>
          <w:kern w:val="0"/>
          <w:sz w:val="24"/>
          <w:szCs w:val="24"/>
        </w:rPr>
        <w:t>m).</w:t>
      </w:r>
      <w:r w:rsidR="00345F8B" w:rsidRPr="009C2F2B">
        <w:rPr>
          <w:rFonts w:ascii="Times New Roman" w:eastAsia="等线" w:hAnsi="Times New Roman" w:cs="Times New Roman"/>
          <w:kern w:val="0"/>
          <w:sz w:val="24"/>
          <w:szCs w:val="24"/>
        </w:rPr>
        <w:t xml:space="preserve"> (Data are presented as mean ± SD)</w:t>
      </w:r>
    </w:p>
    <w:p w14:paraId="4335625A" w14:textId="7A84C29F" w:rsidR="00240991" w:rsidRPr="009C2F2B" w:rsidRDefault="00DC1412" w:rsidP="00354BF2">
      <w:pPr>
        <w:widowControl/>
        <w:shd w:val="clear" w:color="auto" w:fill="FFFFFF"/>
        <w:spacing w:before="100" w:beforeAutospacing="1" w:after="100" w:afterAutospacing="1" w:line="480" w:lineRule="auto"/>
        <w:jc w:val="left"/>
        <w:rPr>
          <w:rFonts w:ascii="Times New Roman" w:eastAsia="等线" w:hAnsi="Times New Roman" w:cs="Times New Roman"/>
          <w:kern w:val="0"/>
          <w:sz w:val="24"/>
          <w:szCs w:val="24"/>
        </w:rPr>
      </w:pPr>
      <w:r w:rsidRPr="009C2F2B">
        <w:rPr>
          <w:rFonts w:ascii="Times New Roman" w:eastAsia="等线" w:hAnsi="Times New Roman" w:cs="Times New Roman"/>
          <w:noProof/>
          <w:kern w:val="0"/>
          <w:sz w:val="24"/>
          <w:szCs w:val="24"/>
        </w:rPr>
        <w:lastRenderedPageBreak/>
        <w:drawing>
          <wp:inline distT="0" distB="0" distL="0" distR="0" wp14:anchorId="2A98E1E8" wp14:editId="076BFEB9">
            <wp:extent cx="5269865" cy="6094095"/>
            <wp:effectExtent l="0" t="0" r="6985" b="1905"/>
            <wp:docPr id="15628770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865" cy="6094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942E0D" w14:textId="58E6B333" w:rsidR="00BB2528" w:rsidRPr="009C2F2B" w:rsidRDefault="00174DCD" w:rsidP="00354BF2">
      <w:pPr>
        <w:widowControl/>
        <w:shd w:val="clear" w:color="auto" w:fill="FFFFFF"/>
        <w:spacing w:before="100" w:beforeAutospacing="1" w:after="100" w:afterAutospacing="1" w:line="480" w:lineRule="auto"/>
        <w:jc w:val="left"/>
        <w:rPr>
          <w:rFonts w:ascii="Times New Roman" w:eastAsia="等线" w:hAnsi="Times New Roman" w:cs="Times New Roman"/>
          <w:kern w:val="0"/>
          <w:sz w:val="24"/>
          <w:szCs w:val="24"/>
        </w:rPr>
      </w:pPr>
      <w:r w:rsidRPr="009C2F2B">
        <w:rPr>
          <w:rFonts w:ascii="Times New Roman" w:eastAsia="等线" w:hAnsi="Times New Roman" w:cs="Times New Roman"/>
          <w:b/>
          <w:bCs/>
          <w:kern w:val="0"/>
          <w:sz w:val="24"/>
          <w:szCs w:val="24"/>
        </w:rPr>
        <w:t xml:space="preserve">Supplementary Figure3. MSLN promotes the migration and invasion of H2030 and H2030-BrM cells. A,B </w:t>
      </w:r>
      <w:proofErr w:type="spellStart"/>
      <w:r w:rsidRPr="009C2F2B">
        <w:rPr>
          <w:rFonts w:ascii="Times New Roman" w:eastAsia="等线" w:hAnsi="Times New Roman" w:cs="Times New Roman"/>
          <w:kern w:val="0"/>
          <w:sz w:val="24"/>
          <w:szCs w:val="24"/>
        </w:rPr>
        <w:t>Transwell</w:t>
      </w:r>
      <w:proofErr w:type="spellEnd"/>
      <w:r w:rsidRPr="009C2F2B">
        <w:rPr>
          <w:rFonts w:ascii="Times New Roman" w:eastAsia="等线" w:hAnsi="Times New Roman" w:cs="Times New Roman"/>
          <w:kern w:val="0"/>
          <w:sz w:val="24"/>
          <w:szCs w:val="24"/>
        </w:rPr>
        <w:t xml:space="preserve"> migration and invasion assays to determine the effect of </w:t>
      </w:r>
      <w:r w:rsidRPr="009C2F2B">
        <w:rPr>
          <w:rFonts w:ascii="Times New Roman" w:eastAsia="等线" w:hAnsi="Times New Roman" w:cs="Times New Roman" w:hint="eastAsia"/>
          <w:kern w:val="0"/>
          <w:sz w:val="24"/>
          <w:szCs w:val="24"/>
        </w:rPr>
        <w:t>o</w:t>
      </w:r>
      <w:r w:rsidRPr="009C2F2B">
        <w:rPr>
          <w:rFonts w:ascii="Times New Roman" w:eastAsia="等线" w:hAnsi="Times New Roman" w:cs="Times New Roman"/>
          <w:kern w:val="0"/>
          <w:sz w:val="24"/>
          <w:szCs w:val="24"/>
        </w:rPr>
        <w:t>verexpressing MSLN expression on the migration and invasion of H2030 cells(scale bar, 200</w:t>
      </w:r>
      <w:r w:rsidRPr="009C2F2B">
        <w:rPr>
          <w:rFonts w:hint="eastAsia"/>
        </w:rPr>
        <w:t>μ</w:t>
      </w:r>
      <w:r w:rsidRPr="009C2F2B">
        <w:rPr>
          <w:rFonts w:ascii="Times New Roman" w:eastAsia="等线" w:hAnsi="Times New Roman" w:cs="Times New Roman"/>
          <w:kern w:val="0"/>
          <w:sz w:val="24"/>
          <w:szCs w:val="24"/>
        </w:rPr>
        <w:t>m).</w:t>
      </w:r>
      <w:r w:rsidRPr="009C2F2B">
        <w:rPr>
          <w:rFonts w:ascii="Times New Roman" w:eastAsia="等线" w:hAnsi="Times New Roman" w:cs="Times New Roman"/>
          <w:b/>
          <w:bCs/>
          <w:kern w:val="0"/>
          <w:sz w:val="24"/>
          <w:szCs w:val="24"/>
        </w:rPr>
        <w:t xml:space="preserve"> C,D </w:t>
      </w:r>
      <w:proofErr w:type="spellStart"/>
      <w:r w:rsidRPr="009C2F2B">
        <w:rPr>
          <w:rFonts w:ascii="Times New Roman" w:eastAsia="等线" w:hAnsi="Times New Roman" w:cs="Times New Roman"/>
          <w:kern w:val="0"/>
          <w:sz w:val="24"/>
          <w:szCs w:val="24"/>
        </w:rPr>
        <w:t>Transwell</w:t>
      </w:r>
      <w:proofErr w:type="spellEnd"/>
      <w:r w:rsidRPr="009C2F2B">
        <w:rPr>
          <w:rFonts w:ascii="Times New Roman" w:eastAsia="等线" w:hAnsi="Times New Roman" w:cs="Times New Roman"/>
          <w:kern w:val="0"/>
          <w:sz w:val="24"/>
          <w:szCs w:val="24"/>
        </w:rPr>
        <w:t xml:space="preserve"> migration and invasion assays to determine the effect of MSLN knockdown on the migration and invasion of H2030-B</w:t>
      </w:r>
      <w:r w:rsidRPr="009C2F2B">
        <w:rPr>
          <w:rFonts w:ascii="Times New Roman" w:eastAsia="等线" w:hAnsi="Times New Roman" w:cs="Times New Roman" w:hint="eastAsia"/>
          <w:kern w:val="0"/>
          <w:sz w:val="24"/>
          <w:szCs w:val="24"/>
        </w:rPr>
        <w:t>r</w:t>
      </w:r>
      <w:r w:rsidRPr="009C2F2B">
        <w:rPr>
          <w:rFonts w:ascii="Times New Roman" w:eastAsia="等线" w:hAnsi="Times New Roman" w:cs="Times New Roman"/>
          <w:kern w:val="0"/>
          <w:sz w:val="24"/>
          <w:szCs w:val="24"/>
        </w:rPr>
        <w:t>M cells(scale bar, 200</w:t>
      </w:r>
      <w:r w:rsidRPr="009C2F2B">
        <w:rPr>
          <w:rFonts w:hint="eastAsia"/>
        </w:rPr>
        <w:t>μ</w:t>
      </w:r>
      <w:r w:rsidRPr="009C2F2B">
        <w:rPr>
          <w:rFonts w:ascii="Times New Roman" w:eastAsia="等线" w:hAnsi="Times New Roman" w:cs="Times New Roman"/>
          <w:kern w:val="0"/>
          <w:sz w:val="24"/>
          <w:szCs w:val="24"/>
        </w:rPr>
        <w:t>m).</w:t>
      </w:r>
      <w:r w:rsidR="00BB2528" w:rsidRPr="009C2F2B">
        <w:rPr>
          <w:rFonts w:ascii="Times New Roman" w:eastAsia="等线" w:hAnsi="Times New Roman" w:cs="Times New Roman"/>
          <w:kern w:val="0"/>
          <w:sz w:val="24"/>
          <w:szCs w:val="24"/>
        </w:rPr>
        <w:t xml:space="preserve"> </w:t>
      </w:r>
      <w:r w:rsidR="009842F4" w:rsidRPr="009C2F2B">
        <w:rPr>
          <w:rFonts w:ascii="Times New Roman" w:eastAsia="等线" w:hAnsi="Times New Roman" w:cs="Times New Roman"/>
          <w:kern w:val="0"/>
          <w:sz w:val="24"/>
          <w:szCs w:val="24"/>
        </w:rPr>
        <w:t xml:space="preserve">(H2030-NC, H2030 cells transfected with negative control </w:t>
      </w:r>
      <w:r w:rsidR="009842F4" w:rsidRPr="009C2F2B">
        <w:rPr>
          <w:rFonts w:ascii="Times New Roman" w:eastAsia="等线" w:hAnsi="Times New Roman" w:cs="Times New Roman"/>
          <w:kern w:val="0"/>
          <w:sz w:val="24"/>
          <w:szCs w:val="24"/>
        </w:rPr>
        <w:lastRenderedPageBreak/>
        <w:t>plasmid. H2030-OE, H2030 cells transfected with MSLN plasmid. H2030-BrM-NC, H2030-BrM cells transfected with negative control shRNA. H2030-BrM-SH1, H2030-BrM cells transfected with MSLN-targeted shRNA1. H2030-BrM-SH2, H2030-BrM cells transfected with MSLN-targeted shRNA2.</w:t>
      </w:r>
      <w:r w:rsidR="00BB2528" w:rsidRPr="009C2F2B">
        <w:rPr>
          <w:rFonts w:ascii="Times New Roman" w:eastAsia="等线" w:hAnsi="Times New Roman" w:cs="Times New Roman"/>
          <w:kern w:val="0"/>
          <w:sz w:val="24"/>
          <w:szCs w:val="24"/>
        </w:rPr>
        <w:t>Data are presented as mean ± SD)</w:t>
      </w:r>
    </w:p>
    <w:p w14:paraId="19B902AB" w14:textId="07B77634" w:rsidR="00174DCD" w:rsidRPr="009C2F2B" w:rsidRDefault="00174DCD" w:rsidP="00354BF2">
      <w:pPr>
        <w:widowControl/>
        <w:shd w:val="clear" w:color="auto" w:fill="FFFFFF"/>
        <w:spacing w:before="100" w:beforeAutospacing="1" w:after="100" w:afterAutospacing="1" w:line="480" w:lineRule="auto"/>
        <w:jc w:val="left"/>
        <w:rPr>
          <w:rFonts w:ascii="Times New Roman" w:eastAsia="等线" w:hAnsi="Times New Roman" w:cs="Times New Roman"/>
          <w:kern w:val="0"/>
          <w:sz w:val="24"/>
          <w:szCs w:val="24"/>
        </w:rPr>
      </w:pPr>
    </w:p>
    <w:p w14:paraId="198081F4" w14:textId="30719CB0" w:rsidR="00240991" w:rsidRPr="009C2F2B" w:rsidRDefault="00776C11" w:rsidP="00354BF2">
      <w:pPr>
        <w:widowControl/>
        <w:shd w:val="clear" w:color="auto" w:fill="FFFFFF"/>
        <w:spacing w:before="100" w:beforeAutospacing="1" w:after="100" w:afterAutospacing="1" w:line="480" w:lineRule="auto"/>
        <w:jc w:val="left"/>
        <w:rPr>
          <w:rFonts w:ascii="Times New Roman" w:eastAsia="等线" w:hAnsi="Times New Roman" w:cs="Times New Roman"/>
          <w:kern w:val="0"/>
          <w:sz w:val="24"/>
          <w:szCs w:val="24"/>
        </w:rPr>
      </w:pPr>
      <w:r w:rsidRPr="009C2F2B">
        <w:rPr>
          <w:rFonts w:ascii="Times New Roman" w:eastAsia="等线" w:hAnsi="Times New Roman" w:cs="Times New Roman"/>
          <w:noProof/>
          <w:kern w:val="0"/>
          <w:sz w:val="24"/>
          <w:szCs w:val="24"/>
        </w:rPr>
        <w:drawing>
          <wp:inline distT="0" distB="0" distL="0" distR="0" wp14:anchorId="107E8ED4" wp14:editId="5A78C561">
            <wp:extent cx="5270500" cy="4940300"/>
            <wp:effectExtent l="0" t="0" r="6350" b="0"/>
            <wp:docPr id="193907049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494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0111A7" w14:textId="25758B70" w:rsidR="00C41615" w:rsidRPr="009C2F2B" w:rsidRDefault="00174DCD" w:rsidP="00354BF2">
      <w:pPr>
        <w:widowControl/>
        <w:shd w:val="clear" w:color="auto" w:fill="FFFFFF"/>
        <w:spacing w:before="100" w:beforeAutospacing="1" w:after="100" w:afterAutospacing="1" w:line="480" w:lineRule="auto"/>
        <w:jc w:val="left"/>
        <w:rPr>
          <w:rFonts w:ascii="Times New Roman" w:eastAsia="等线" w:hAnsi="Times New Roman" w:cs="Times New Roman"/>
          <w:kern w:val="0"/>
          <w:sz w:val="24"/>
          <w:szCs w:val="24"/>
        </w:rPr>
      </w:pPr>
      <w:r w:rsidRPr="009C2F2B">
        <w:rPr>
          <w:rFonts w:ascii="Times New Roman" w:eastAsia="等线" w:hAnsi="Times New Roman" w:cs="Times New Roman"/>
          <w:b/>
          <w:bCs/>
          <w:kern w:val="0"/>
          <w:sz w:val="24"/>
          <w:szCs w:val="24"/>
        </w:rPr>
        <w:t xml:space="preserve">Supplementary Figure4. MSLN helps H2030 and H2030-BrM cells penetrate the endothelium. A </w:t>
      </w:r>
      <w:r w:rsidRPr="009C2F2B">
        <w:rPr>
          <w:rFonts w:ascii="Times New Roman" w:eastAsia="等线" w:hAnsi="Times New Roman" w:cs="Times New Roman"/>
          <w:kern w:val="0"/>
          <w:sz w:val="24"/>
          <w:szCs w:val="24"/>
        </w:rPr>
        <w:t xml:space="preserve">Representative images show the ability of H2030 and H2030-BrM </w:t>
      </w:r>
      <w:r w:rsidRPr="009C2F2B">
        <w:rPr>
          <w:rFonts w:ascii="Times New Roman" w:eastAsia="等线" w:hAnsi="Times New Roman" w:cs="Times New Roman"/>
          <w:kern w:val="0"/>
          <w:sz w:val="24"/>
          <w:szCs w:val="24"/>
        </w:rPr>
        <w:lastRenderedPageBreak/>
        <w:t>cells to penetrate the endothelium in a classic in vitro blood-brain barrier model(scale bar, 200</w:t>
      </w:r>
      <w:r w:rsidRPr="009C2F2B">
        <w:rPr>
          <w:rFonts w:hint="eastAsia"/>
        </w:rPr>
        <w:t>μ</w:t>
      </w:r>
      <w:r w:rsidRPr="009C2F2B">
        <w:rPr>
          <w:rFonts w:ascii="Times New Roman" w:eastAsia="等线" w:hAnsi="Times New Roman" w:cs="Times New Roman"/>
          <w:kern w:val="0"/>
          <w:sz w:val="24"/>
          <w:szCs w:val="24"/>
        </w:rPr>
        <w:t xml:space="preserve">m). </w:t>
      </w:r>
      <w:r w:rsidRPr="009C2F2B">
        <w:rPr>
          <w:rFonts w:ascii="Times New Roman" w:eastAsia="等线" w:hAnsi="Times New Roman" w:cs="Times New Roman"/>
          <w:b/>
          <w:bCs/>
          <w:kern w:val="0"/>
          <w:sz w:val="24"/>
          <w:szCs w:val="24"/>
        </w:rPr>
        <w:t>B</w:t>
      </w:r>
      <w:r w:rsidRPr="009C2F2B">
        <w:rPr>
          <w:rFonts w:ascii="Times New Roman" w:eastAsia="等线" w:hAnsi="Times New Roman" w:cs="Times New Roman"/>
          <w:kern w:val="0"/>
          <w:sz w:val="24"/>
          <w:szCs w:val="24"/>
        </w:rPr>
        <w:t xml:space="preserve"> In vitro assay of the effect of MSLN overexpression on the ability of H2030 cells to penetrate the endothelium(scale bar, 200</w:t>
      </w:r>
      <w:r w:rsidRPr="009C2F2B">
        <w:rPr>
          <w:rFonts w:hint="eastAsia"/>
        </w:rPr>
        <w:t>μ</w:t>
      </w:r>
      <w:r w:rsidRPr="009C2F2B">
        <w:rPr>
          <w:rFonts w:ascii="Times New Roman" w:eastAsia="等线" w:hAnsi="Times New Roman" w:cs="Times New Roman"/>
          <w:kern w:val="0"/>
          <w:sz w:val="24"/>
          <w:szCs w:val="24"/>
        </w:rPr>
        <w:t>m).</w:t>
      </w:r>
      <w:r w:rsidRPr="009C2F2B">
        <w:rPr>
          <w:rFonts w:ascii="Times New Roman" w:eastAsia="等线" w:hAnsi="Times New Roman" w:cs="Times New Roman" w:hint="eastAsia"/>
          <w:kern w:val="0"/>
          <w:sz w:val="24"/>
          <w:szCs w:val="24"/>
        </w:rPr>
        <w:t xml:space="preserve"> </w:t>
      </w:r>
      <w:r w:rsidRPr="009C2F2B">
        <w:rPr>
          <w:rFonts w:ascii="Times New Roman" w:eastAsia="等线" w:hAnsi="Times New Roman" w:cs="Times New Roman"/>
          <w:b/>
          <w:bCs/>
          <w:kern w:val="0"/>
          <w:sz w:val="24"/>
          <w:szCs w:val="24"/>
        </w:rPr>
        <w:t>C</w:t>
      </w:r>
      <w:r w:rsidRPr="009C2F2B">
        <w:rPr>
          <w:rFonts w:ascii="Times New Roman" w:eastAsia="等线" w:hAnsi="Times New Roman" w:cs="Times New Roman"/>
          <w:kern w:val="0"/>
          <w:sz w:val="24"/>
          <w:szCs w:val="24"/>
        </w:rPr>
        <w:t xml:space="preserve"> The effect of MSLN knockdown on the ability of H2030-BrM cells to penetrate the endothelium was determined in vitro(scale bar, 200</w:t>
      </w:r>
      <w:r w:rsidRPr="009C2F2B">
        <w:rPr>
          <w:rFonts w:hint="eastAsia"/>
        </w:rPr>
        <w:t>μ</w:t>
      </w:r>
      <w:r w:rsidRPr="009C2F2B">
        <w:rPr>
          <w:rFonts w:ascii="Times New Roman" w:eastAsia="等线" w:hAnsi="Times New Roman" w:cs="Times New Roman"/>
          <w:kern w:val="0"/>
          <w:sz w:val="24"/>
          <w:szCs w:val="24"/>
        </w:rPr>
        <w:t>m).</w:t>
      </w:r>
      <w:r w:rsidR="00790FF3" w:rsidRPr="009C2F2B">
        <w:rPr>
          <w:rFonts w:ascii="Times New Roman" w:eastAsia="等线" w:hAnsi="Times New Roman" w:cs="Times New Roman"/>
          <w:kern w:val="0"/>
          <w:sz w:val="24"/>
          <w:szCs w:val="24"/>
        </w:rPr>
        <w:t xml:space="preserve"> </w:t>
      </w:r>
      <w:r w:rsidR="00C41615" w:rsidRPr="009C2F2B">
        <w:rPr>
          <w:rFonts w:ascii="Times New Roman" w:eastAsia="等线" w:hAnsi="Times New Roman" w:cs="Times New Roman"/>
          <w:kern w:val="0"/>
          <w:sz w:val="24"/>
          <w:szCs w:val="24"/>
        </w:rPr>
        <w:t>(H2030-NC, H2030 cells transfected with negative control plasmid. H2030-OE, H2030 cells transfected with MSLN plasmid. H2030-BrM-NC, H2030-BrM cells transfected with negative control shRNA. H2030-BrM-SH1, H2030-BrM cells transfected with MSLN-targeted shRNA1. H2030-BrM-SH2, H2030-BrM cells transfected with MSLN-targeted shRNA2.Data are presented as mean ± SD)</w:t>
      </w:r>
    </w:p>
    <w:p w14:paraId="69A81EC1" w14:textId="5F0F11A0" w:rsidR="00174DCD" w:rsidRPr="009C2F2B" w:rsidRDefault="00174DCD" w:rsidP="00354BF2">
      <w:pPr>
        <w:widowControl/>
        <w:shd w:val="clear" w:color="auto" w:fill="FFFFFF"/>
        <w:spacing w:before="100" w:beforeAutospacing="1" w:after="100" w:afterAutospacing="1" w:line="480" w:lineRule="auto"/>
        <w:jc w:val="left"/>
        <w:rPr>
          <w:rFonts w:ascii="Times New Roman" w:eastAsia="等线" w:hAnsi="Times New Roman" w:cs="Times New Roman"/>
          <w:kern w:val="0"/>
          <w:sz w:val="24"/>
          <w:szCs w:val="24"/>
        </w:rPr>
      </w:pPr>
      <w:r w:rsidRPr="009C2F2B">
        <w:rPr>
          <w:rFonts w:ascii="Times New Roman" w:eastAsia="等线" w:hAnsi="Times New Roman" w:cs="Times New Roman"/>
          <w:kern w:val="0"/>
          <w:sz w:val="24"/>
          <w:szCs w:val="24"/>
        </w:rPr>
        <w:t xml:space="preserve"> </w:t>
      </w:r>
    </w:p>
    <w:p w14:paraId="213201D4" w14:textId="547CB8DD" w:rsidR="00240991" w:rsidRPr="009C2F2B" w:rsidRDefault="00DC1412" w:rsidP="00354BF2">
      <w:pPr>
        <w:widowControl/>
        <w:shd w:val="clear" w:color="auto" w:fill="FFFFFF"/>
        <w:spacing w:before="100" w:beforeAutospacing="1" w:after="100" w:afterAutospacing="1" w:line="480" w:lineRule="auto"/>
        <w:jc w:val="left"/>
        <w:rPr>
          <w:rFonts w:ascii="Times New Roman" w:eastAsia="等线" w:hAnsi="Times New Roman" w:cs="Times New Roman"/>
          <w:kern w:val="0"/>
          <w:sz w:val="24"/>
          <w:szCs w:val="24"/>
        </w:rPr>
      </w:pPr>
      <w:r w:rsidRPr="009C2F2B">
        <w:rPr>
          <w:rFonts w:ascii="Times New Roman" w:eastAsia="等线" w:hAnsi="Times New Roman" w:cs="Times New Roman"/>
          <w:noProof/>
          <w:kern w:val="0"/>
          <w:sz w:val="24"/>
          <w:szCs w:val="24"/>
        </w:rPr>
        <w:lastRenderedPageBreak/>
        <w:drawing>
          <wp:inline distT="0" distB="0" distL="0" distR="0" wp14:anchorId="3E803C39" wp14:editId="4FCCD25F">
            <wp:extent cx="5269865" cy="5925185"/>
            <wp:effectExtent l="0" t="0" r="6985" b="0"/>
            <wp:docPr id="42080568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865" cy="592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B0BAA3" w14:textId="5FA362B7" w:rsidR="00174DCD" w:rsidRPr="009C2F2B" w:rsidRDefault="00174DCD" w:rsidP="00354BF2">
      <w:pPr>
        <w:widowControl/>
        <w:shd w:val="clear" w:color="auto" w:fill="FFFFFF"/>
        <w:spacing w:before="100" w:beforeAutospacing="1" w:after="100" w:afterAutospacing="1" w:line="480" w:lineRule="auto"/>
        <w:jc w:val="left"/>
        <w:rPr>
          <w:rFonts w:ascii="Times New Roman" w:eastAsia="等线" w:hAnsi="Times New Roman" w:cs="Times New Roman"/>
          <w:kern w:val="0"/>
          <w:sz w:val="24"/>
          <w:szCs w:val="24"/>
        </w:rPr>
      </w:pPr>
      <w:r w:rsidRPr="009C2F2B">
        <w:rPr>
          <w:rFonts w:ascii="Times New Roman" w:eastAsia="等线" w:hAnsi="Times New Roman" w:cs="Times New Roman"/>
          <w:b/>
          <w:bCs/>
          <w:kern w:val="0"/>
          <w:sz w:val="24"/>
          <w:szCs w:val="24"/>
        </w:rPr>
        <w:t>Supplementary Figure5. MSLN promotes Highly-brain metastatic cells crossing of the BBB dependent on M</w:t>
      </w:r>
      <w:r w:rsidR="00741683" w:rsidRPr="009C2F2B">
        <w:rPr>
          <w:rFonts w:ascii="Times New Roman" w:eastAsia="等线" w:hAnsi="Times New Roman" w:cs="Times New Roman"/>
          <w:b/>
          <w:bCs/>
          <w:kern w:val="0"/>
          <w:sz w:val="24"/>
          <w:szCs w:val="24"/>
        </w:rPr>
        <w:t>ET</w:t>
      </w:r>
      <w:r w:rsidRPr="009C2F2B">
        <w:rPr>
          <w:rFonts w:ascii="Times New Roman" w:eastAsia="等线" w:hAnsi="Times New Roman" w:cs="Times New Roman"/>
          <w:b/>
          <w:bCs/>
          <w:kern w:val="0"/>
          <w:sz w:val="24"/>
          <w:szCs w:val="24"/>
        </w:rPr>
        <w:t>. A</w:t>
      </w:r>
      <w:r w:rsidRPr="009C2F2B">
        <w:rPr>
          <w:rFonts w:ascii="Times New Roman" w:eastAsia="等线" w:hAnsi="Times New Roman" w:cs="Times New Roman"/>
          <w:kern w:val="0"/>
          <w:sz w:val="24"/>
          <w:szCs w:val="24"/>
        </w:rPr>
        <w:t xml:space="preserve"> Representative western blot images and quantitative results showed the expression levels of MSLN, p-JNK, t-JNK, p-MET and MET in H2030 cells after MSLN overexpression.</w:t>
      </w:r>
      <w:r w:rsidRPr="009C2F2B">
        <w:rPr>
          <w:rFonts w:ascii="Times New Roman" w:eastAsia="等线" w:hAnsi="Times New Roman" w:cs="Times New Roman"/>
          <w:b/>
          <w:bCs/>
          <w:kern w:val="0"/>
          <w:sz w:val="24"/>
          <w:szCs w:val="24"/>
        </w:rPr>
        <w:t xml:space="preserve"> B</w:t>
      </w:r>
      <w:r w:rsidRPr="009C2F2B">
        <w:rPr>
          <w:rFonts w:ascii="Times New Roman" w:eastAsia="等线" w:hAnsi="Times New Roman" w:cs="Times New Roman"/>
          <w:kern w:val="0"/>
          <w:sz w:val="24"/>
          <w:szCs w:val="24"/>
        </w:rPr>
        <w:t xml:space="preserve"> Representative images showing the effect of MET on the ability of PC9-BrM cells to penetrate the endothelium(scale bar, 200</w:t>
      </w:r>
      <w:r w:rsidRPr="009C2F2B">
        <w:rPr>
          <w:rFonts w:hint="eastAsia"/>
        </w:rPr>
        <w:t>μ</w:t>
      </w:r>
      <w:r w:rsidRPr="009C2F2B">
        <w:rPr>
          <w:rFonts w:ascii="Times New Roman" w:eastAsia="等线" w:hAnsi="Times New Roman" w:cs="Times New Roman"/>
          <w:kern w:val="0"/>
          <w:sz w:val="24"/>
          <w:szCs w:val="24"/>
        </w:rPr>
        <w:t xml:space="preserve">m). </w:t>
      </w:r>
      <w:r w:rsidRPr="009C2F2B">
        <w:rPr>
          <w:rFonts w:ascii="Times New Roman" w:eastAsia="等线" w:hAnsi="Times New Roman" w:cs="Times New Roman"/>
          <w:b/>
          <w:bCs/>
          <w:kern w:val="0"/>
          <w:sz w:val="24"/>
          <w:szCs w:val="24"/>
        </w:rPr>
        <w:t>C</w:t>
      </w:r>
      <w:r w:rsidRPr="009C2F2B">
        <w:rPr>
          <w:rFonts w:ascii="Times New Roman" w:eastAsia="等线" w:hAnsi="Times New Roman" w:cs="Times New Roman"/>
          <w:kern w:val="0"/>
          <w:sz w:val="24"/>
          <w:szCs w:val="24"/>
        </w:rPr>
        <w:t xml:space="preserve"> Representative western blot images and quantitative results showing MSLN, p-JNK, t-JNK, p-MET and MET expression </w:t>
      </w:r>
      <w:r w:rsidRPr="009C2F2B">
        <w:rPr>
          <w:rFonts w:ascii="Times New Roman" w:eastAsia="等线" w:hAnsi="Times New Roman" w:cs="Times New Roman"/>
          <w:kern w:val="0"/>
          <w:sz w:val="24"/>
          <w:szCs w:val="24"/>
        </w:rPr>
        <w:lastRenderedPageBreak/>
        <w:t>levels after MSLN knockdown in H2030-BrM cells.</w:t>
      </w:r>
      <w:r w:rsidR="00F921D4" w:rsidRPr="009C2F2B">
        <w:rPr>
          <w:rFonts w:ascii="Times New Roman" w:eastAsia="等线" w:hAnsi="Times New Roman" w:cs="Times New Roman"/>
          <w:kern w:val="0"/>
          <w:sz w:val="24"/>
          <w:szCs w:val="24"/>
        </w:rPr>
        <w:t xml:space="preserve"> </w:t>
      </w:r>
      <w:r w:rsidR="00BD2623" w:rsidRPr="009C2F2B">
        <w:rPr>
          <w:rFonts w:ascii="Times New Roman" w:eastAsia="等线" w:hAnsi="Times New Roman" w:cs="Times New Roman"/>
          <w:kern w:val="0"/>
          <w:sz w:val="24"/>
          <w:szCs w:val="24"/>
        </w:rPr>
        <w:t>(H2030-NC, H2030 cells transfected with negative control plasmid. H2030-OE, H2030 cells transfected with MSLN plasmid. H2030-BrM-NC, H2030-BrM cells transfected with negative control shRNA. H2030-BrM-SH1, H2030-BrM cells transfected with MSLN-targeted shRNA1. H2030-BrM-SH2, H2030-BrM cells transfected with MSLN-targeted shRNA2.</w:t>
      </w:r>
      <w:r w:rsidR="00226964" w:rsidRPr="009C2F2B">
        <w:rPr>
          <w:rFonts w:ascii="Times New Roman" w:eastAsia="等线" w:hAnsi="Times New Roman" w:cs="Times New Roman"/>
          <w:kern w:val="0"/>
          <w:sz w:val="24"/>
          <w:szCs w:val="24"/>
        </w:rPr>
        <w:t xml:space="preserve"> MET-SIR-1, PC9-BrM cells transfected with MET-targeted </w:t>
      </w:r>
      <w:r w:rsidR="00226964" w:rsidRPr="009C2F2B">
        <w:rPr>
          <w:rFonts w:ascii="Times New Roman" w:eastAsia="等线" w:hAnsi="Times New Roman" w:cs="Times New Roman" w:hint="eastAsia"/>
          <w:kern w:val="0"/>
          <w:sz w:val="24"/>
          <w:szCs w:val="24"/>
        </w:rPr>
        <w:t>s</w:t>
      </w:r>
      <w:r w:rsidR="00226964" w:rsidRPr="009C2F2B">
        <w:rPr>
          <w:rFonts w:ascii="Times New Roman" w:eastAsia="等线" w:hAnsi="Times New Roman" w:cs="Times New Roman"/>
          <w:kern w:val="0"/>
          <w:sz w:val="24"/>
          <w:szCs w:val="24"/>
        </w:rPr>
        <w:t xml:space="preserve">iRNA-1. </w:t>
      </w:r>
      <w:proofErr w:type="spellStart"/>
      <w:r w:rsidR="00226964" w:rsidRPr="009C2F2B">
        <w:rPr>
          <w:rFonts w:ascii="Times New Roman" w:eastAsia="等线" w:hAnsi="Times New Roman" w:cs="Times New Roman" w:hint="eastAsia"/>
          <w:kern w:val="0"/>
          <w:sz w:val="24"/>
          <w:szCs w:val="24"/>
        </w:rPr>
        <w:t>sh</w:t>
      </w:r>
      <w:r w:rsidR="00226964" w:rsidRPr="009C2F2B">
        <w:rPr>
          <w:rFonts w:ascii="Times New Roman" w:eastAsia="等线" w:hAnsi="Times New Roman" w:cs="Times New Roman"/>
          <w:kern w:val="0"/>
          <w:sz w:val="24"/>
          <w:szCs w:val="24"/>
        </w:rPr>
        <w:t>MSLN</w:t>
      </w:r>
      <w:proofErr w:type="spellEnd"/>
      <w:r w:rsidR="00226964" w:rsidRPr="009C2F2B">
        <w:rPr>
          <w:rFonts w:ascii="Times New Roman" w:eastAsia="等线" w:hAnsi="Times New Roman" w:cs="Times New Roman"/>
          <w:kern w:val="0"/>
          <w:sz w:val="24"/>
          <w:szCs w:val="24"/>
        </w:rPr>
        <w:t>, PC9-BrM cells transfected with MSLN-targeted shRNA1. MET-OE, PC9-BrM cells transfected with MET plasmid.</w:t>
      </w:r>
      <w:r w:rsidR="00E26F55" w:rsidRPr="009C2F2B">
        <w:rPr>
          <w:rFonts w:ascii="Times New Roman" w:eastAsia="等线" w:hAnsi="Times New Roman" w:cs="Times New Roman"/>
          <w:kern w:val="0"/>
          <w:sz w:val="24"/>
          <w:szCs w:val="24"/>
        </w:rPr>
        <w:t xml:space="preserve"> </w:t>
      </w:r>
      <w:r w:rsidR="00BD2623" w:rsidRPr="009C2F2B">
        <w:rPr>
          <w:rFonts w:ascii="Times New Roman" w:eastAsia="等线" w:hAnsi="Times New Roman" w:cs="Times New Roman"/>
          <w:kern w:val="0"/>
          <w:sz w:val="24"/>
          <w:szCs w:val="24"/>
        </w:rPr>
        <w:t>Data are presented as mean ± SD)</w:t>
      </w:r>
    </w:p>
    <w:p w14:paraId="664AD2D1" w14:textId="77777777" w:rsidR="008929E3" w:rsidRPr="009C2F2B" w:rsidRDefault="008929E3" w:rsidP="00354BF2">
      <w:pPr>
        <w:widowControl/>
        <w:shd w:val="clear" w:color="auto" w:fill="FFFFFF"/>
        <w:spacing w:before="100" w:beforeAutospacing="1" w:after="100" w:afterAutospacing="1" w:line="480" w:lineRule="auto"/>
        <w:jc w:val="left"/>
        <w:rPr>
          <w:rFonts w:ascii="Times New Roman" w:eastAsia="等线" w:hAnsi="Times New Roman" w:cs="Times New Roman"/>
          <w:kern w:val="0"/>
          <w:sz w:val="24"/>
          <w:szCs w:val="24"/>
        </w:rPr>
      </w:pPr>
    </w:p>
    <w:p w14:paraId="4B79D4DF" w14:textId="427D189C" w:rsidR="008929E3" w:rsidRPr="009C2F2B" w:rsidRDefault="002D161F" w:rsidP="00354BF2">
      <w:pPr>
        <w:widowControl/>
        <w:shd w:val="clear" w:color="auto" w:fill="FFFFFF"/>
        <w:spacing w:before="100" w:beforeAutospacing="1" w:after="100" w:afterAutospacing="1" w:line="480" w:lineRule="auto"/>
        <w:jc w:val="left"/>
        <w:rPr>
          <w:rFonts w:ascii="Times New Roman" w:eastAsia="等线" w:hAnsi="Times New Roman" w:cs="Times New Roman"/>
          <w:b/>
          <w:bCs/>
          <w:kern w:val="0"/>
          <w:sz w:val="24"/>
          <w:szCs w:val="24"/>
        </w:rPr>
      </w:pPr>
      <w:r w:rsidRPr="009C2F2B">
        <w:rPr>
          <w:rFonts w:ascii="Times New Roman" w:eastAsia="等线" w:hAnsi="Times New Roman" w:cs="Times New Roman"/>
          <w:noProof/>
          <w:kern w:val="0"/>
          <w:sz w:val="24"/>
          <w:szCs w:val="24"/>
        </w:rPr>
        <w:drawing>
          <wp:inline distT="0" distB="0" distL="0" distR="0" wp14:anchorId="6513CB2A" wp14:editId="01B2CD16">
            <wp:extent cx="5270500" cy="1797050"/>
            <wp:effectExtent l="0" t="0" r="6350" b="0"/>
            <wp:docPr id="111033570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179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D1A10D" w14:textId="4D65E82D" w:rsidR="006D4F3D" w:rsidRPr="009C2F2B" w:rsidRDefault="00907DB0" w:rsidP="00354BF2">
      <w:pPr>
        <w:widowControl/>
        <w:shd w:val="clear" w:color="auto" w:fill="FFFFFF"/>
        <w:spacing w:before="100" w:beforeAutospacing="1" w:after="100" w:afterAutospacing="1" w:line="480" w:lineRule="auto"/>
        <w:jc w:val="left"/>
        <w:rPr>
          <w:rFonts w:ascii="Times New Roman" w:eastAsia="等线" w:hAnsi="Times New Roman" w:cs="Times New Roman"/>
          <w:kern w:val="0"/>
          <w:sz w:val="24"/>
          <w:szCs w:val="24"/>
        </w:rPr>
      </w:pPr>
      <w:r w:rsidRPr="009C2F2B">
        <w:rPr>
          <w:rFonts w:ascii="Times New Roman" w:eastAsia="等线" w:hAnsi="Times New Roman" w:cs="Times New Roman"/>
          <w:b/>
          <w:bCs/>
          <w:kern w:val="0"/>
          <w:sz w:val="24"/>
          <w:szCs w:val="24"/>
        </w:rPr>
        <w:t>Supplementary Figure</w:t>
      </w:r>
      <w:r w:rsidR="008E5008" w:rsidRPr="009C2F2B">
        <w:rPr>
          <w:rFonts w:ascii="Times New Roman" w:eastAsia="等线" w:hAnsi="Times New Roman" w:cs="Times New Roman"/>
          <w:b/>
          <w:bCs/>
          <w:kern w:val="0"/>
          <w:sz w:val="24"/>
          <w:szCs w:val="24"/>
        </w:rPr>
        <w:t>6</w:t>
      </w:r>
      <w:r w:rsidRPr="009C2F2B">
        <w:rPr>
          <w:rFonts w:ascii="Times New Roman" w:eastAsia="等线" w:hAnsi="Times New Roman" w:cs="Times New Roman"/>
          <w:b/>
          <w:bCs/>
          <w:kern w:val="0"/>
          <w:sz w:val="24"/>
          <w:szCs w:val="24"/>
        </w:rPr>
        <w:t>.</w:t>
      </w:r>
      <w:r w:rsidR="006D4F3D" w:rsidRPr="009C2F2B">
        <w:rPr>
          <w:rFonts w:ascii="Times New Roman" w:eastAsia="等线" w:hAnsi="Times New Roman" w:cs="Times New Roman"/>
          <w:kern w:val="0"/>
          <w:sz w:val="24"/>
          <w:szCs w:val="24"/>
        </w:rPr>
        <w:t xml:space="preserve"> </w:t>
      </w:r>
      <w:proofErr w:type="spellStart"/>
      <w:r w:rsidR="00B44275" w:rsidRPr="009C2F2B">
        <w:rPr>
          <w:rFonts w:ascii="Times New Roman" w:eastAsia="等线" w:hAnsi="Times New Roman" w:cs="Times New Roman"/>
          <w:b/>
          <w:bCs/>
          <w:kern w:val="0"/>
          <w:sz w:val="24"/>
          <w:szCs w:val="24"/>
        </w:rPr>
        <w:t>Capmatinib</w:t>
      </w:r>
      <w:proofErr w:type="spellEnd"/>
      <w:r w:rsidR="00B44275" w:rsidRPr="009C2F2B">
        <w:rPr>
          <w:rFonts w:ascii="Times New Roman" w:eastAsia="等线" w:hAnsi="Times New Roman" w:cs="Times New Roman"/>
          <w:b/>
          <w:bCs/>
          <w:kern w:val="0"/>
          <w:sz w:val="24"/>
          <w:szCs w:val="24"/>
        </w:rPr>
        <w:t xml:space="preserve"> inhibits the phosphorylation of MET in </w:t>
      </w:r>
      <w:r w:rsidR="003746CD" w:rsidRPr="009C2F2B">
        <w:rPr>
          <w:rFonts w:ascii="Times New Roman" w:eastAsia="等线" w:hAnsi="Times New Roman" w:cs="Times New Roman"/>
          <w:b/>
          <w:bCs/>
          <w:kern w:val="0"/>
          <w:sz w:val="24"/>
          <w:szCs w:val="24"/>
        </w:rPr>
        <w:t>PC9-BrM</w:t>
      </w:r>
      <w:r w:rsidR="00B44275" w:rsidRPr="009C2F2B">
        <w:rPr>
          <w:rFonts w:ascii="Times New Roman" w:eastAsia="等线" w:hAnsi="Times New Roman" w:cs="Times New Roman"/>
          <w:b/>
          <w:bCs/>
          <w:kern w:val="0"/>
          <w:sz w:val="24"/>
          <w:szCs w:val="24"/>
        </w:rPr>
        <w:t xml:space="preserve"> cells.</w:t>
      </w:r>
      <w:r w:rsidR="00B44275" w:rsidRPr="009C2F2B">
        <w:rPr>
          <w:rFonts w:ascii="Times New Roman" w:eastAsia="等线" w:hAnsi="Times New Roman" w:cs="Times New Roman"/>
          <w:kern w:val="0"/>
          <w:sz w:val="24"/>
          <w:szCs w:val="24"/>
        </w:rPr>
        <w:t xml:space="preserve"> </w:t>
      </w:r>
      <w:r w:rsidR="00187357" w:rsidRPr="009C2F2B">
        <w:rPr>
          <w:rFonts w:ascii="Times New Roman" w:eastAsia="等线" w:hAnsi="Times New Roman" w:cs="Times New Roman"/>
          <w:kern w:val="0"/>
          <w:sz w:val="24"/>
          <w:szCs w:val="24"/>
        </w:rPr>
        <w:t>PC9-BrM</w:t>
      </w:r>
      <w:r w:rsidR="0016172B" w:rsidRPr="009C2F2B">
        <w:rPr>
          <w:rFonts w:ascii="Times New Roman" w:eastAsia="等线" w:hAnsi="Times New Roman" w:cs="Times New Roman"/>
          <w:kern w:val="0"/>
          <w:sz w:val="24"/>
          <w:szCs w:val="24"/>
        </w:rPr>
        <w:t xml:space="preserve"> </w:t>
      </w:r>
      <w:r w:rsidR="00187357" w:rsidRPr="009C2F2B">
        <w:rPr>
          <w:rFonts w:ascii="Times New Roman" w:eastAsia="等线" w:hAnsi="Times New Roman" w:cs="Times New Roman"/>
          <w:kern w:val="0"/>
          <w:sz w:val="24"/>
          <w:szCs w:val="24"/>
        </w:rPr>
        <w:t xml:space="preserve">cells were treated with </w:t>
      </w:r>
      <w:proofErr w:type="spellStart"/>
      <w:r w:rsidR="00187357" w:rsidRPr="009C2F2B">
        <w:rPr>
          <w:rFonts w:ascii="Times New Roman" w:eastAsia="等线" w:hAnsi="Times New Roman" w:cs="Times New Roman"/>
          <w:kern w:val="0"/>
          <w:sz w:val="24"/>
          <w:szCs w:val="24"/>
        </w:rPr>
        <w:t>capmatinib</w:t>
      </w:r>
      <w:proofErr w:type="spellEnd"/>
      <w:r w:rsidR="00187357" w:rsidRPr="009C2F2B">
        <w:rPr>
          <w:rFonts w:ascii="Times New Roman" w:eastAsia="等线" w:hAnsi="Times New Roman" w:cs="Times New Roman"/>
          <w:kern w:val="0"/>
          <w:sz w:val="24"/>
          <w:szCs w:val="24"/>
        </w:rPr>
        <w:t xml:space="preserve"> at different concentrations of 0, 10, and 20 µM for 20 min, and the expression of the indicated molecules was detected by western blotting. </w:t>
      </w:r>
      <w:r w:rsidR="006D4F3D" w:rsidRPr="009C2F2B">
        <w:rPr>
          <w:rFonts w:ascii="Times New Roman" w:eastAsia="等线" w:hAnsi="Times New Roman" w:cs="Times New Roman"/>
          <w:kern w:val="0"/>
          <w:sz w:val="24"/>
          <w:szCs w:val="24"/>
        </w:rPr>
        <w:t>(Data are presented as mean ± SD, ns: no significance)</w:t>
      </w:r>
    </w:p>
    <w:p w14:paraId="447CFBEC" w14:textId="511C3555" w:rsidR="0059108B" w:rsidRPr="009C2F2B" w:rsidRDefault="0059108B" w:rsidP="006E2820">
      <w:pPr>
        <w:spacing w:line="360" w:lineRule="auto"/>
      </w:pPr>
    </w:p>
    <w:sectPr w:rsidR="0059108B" w:rsidRPr="009C2F2B" w:rsidSect="00586B6B">
      <w:footerReference w:type="default" r:id="rId12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FAD8EF" w14:textId="77777777" w:rsidR="00586B6B" w:rsidRDefault="00586B6B" w:rsidP="00174DCD">
      <w:r>
        <w:separator/>
      </w:r>
    </w:p>
  </w:endnote>
  <w:endnote w:type="continuationSeparator" w:id="0">
    <w:p w14:paraId="5DB8DC43" w14:textId="77777777" w:rsidR="00586B6B" w:rsidRDefault="00586B6B" w:rsidP="00174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81813490"/>
      <w:docPartObj>
        <w:docPartGallery w:val="Page Numbers (Bottom of Page)"/>
        <w:docPartUnique/>
      </w:docPartObj>
    </w:sdtPr>
    <w:sdtContent>
      <w:p w14:paraId="79587E76" w14:textId="1F7C730D" w:rsidR="004073BE" w:rsidRDefault="004073B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CD05BCA" w14:textId="77777777" w:rsidR="004073BE" w:rsidRDefault="004073B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586516" w14:textId="77777777" w:rsidR="00586B6B" w:rsidRDefault="00586B6B" w:rsidP="00174DCD">
      <w:r>
        <w:separator/>
      </w:r>
    </w:p>
  </w:footnote>
  <w:footnote w:type="continuationSeparator" w:id="0">
    <w:p w14:paraId="542221D9" w14:textId="77777777" w:rsidR="00586B6B" w:rsidRDefault="00586B6B" w:rsidP="00174D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8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Y_MEDREF_DOCUID" w:val="{7517D186-BADB-407E-AE48-D0F01B3A9F1C}"/>
    <w:docVar w:name="KY_MEDREF_VERSION" w:val="3"/>
  </w:docVars>
  <w:rsids>
    <w:rsidRoot w:val="00D972F2"/>
    <w:rsid w:val="000428A2"/>
    <w:rsid w:val="00044C49"/>
    <w:rsid w:val="00071FE4"/>
    <w:rsid w:val="0016172B"/>
    <w:rsid w:val="00174DCD"/>
    <w:rsid w:val="00187357"/>
    <w:rsid w:val="001F10BD"/>
    <w:rsid w:val="00226964"/>
    <w:rsid w:val="00240991"/>
    <w:rsid w:val="00266606"/>
    <w:rsid w:val="00283629"/>
    <w:rsid w:val="002B0D72"/>
    <w:rsid w:val="002D161F"/>
    <w:rsid w:val="00345F8B"/>
    <w:rsid w:val="00350F0A"/>
    <w:rsid w:val="00354BF2"/>
    <w:rsid w:val="003746CD"/>
    <w:rsid w:val="0039519A"/>
    <w:rsid w:val="0039679D"/>
    <w:rsid w:val="003D57DC"/>
    <w:rsid w:val="004073BE"/>
    <w:rsid w:val="00515FD3"/>
    <w:rsid w:val="00586B6B"/>
    <w:rsid w:val="0059108B"/>
    <w:rsid w:val="005943C3"/>
    <w:rsid w:val="005A101F"/>
    <w:rsid w:val="005F2002"/>
    <w:rsid w:val="006243A1"/>
    <w:rsid w:val="00650C4C"/>
    <w:rsid w:val="00676C67"/>
    <w:rsid w:val="006D4F3D"/>
    <w:rsid w:val="006E2820"/>
    <w:rsid w:val="007034FE"/>
    <w:rsid w:val="00725F9D"/>
    <w:rsid w:val="00740DAD"/>
    <w:rsid w:val="00741683"/>
    <w:rsid w:val="0074520E"/>
    <w:rsid w:val="00776C11"/>
    <w:rsid w:val="00790FF3"/>
    <w:rsid w:val="008929E3"/>
    <w:rsid w:val="008E5008"/>
    <w:rsid w:val="008F4B25"/>
    <w:rsid w:val="009018C5"/>
    <w:rsid w:val="00907DB0"/>
    <w:rsid w:val="009369D5"/>
    <w:rsid w:val="009842F4"/>
    <w:rsid w:val="009C2F2B"/>
    <w:rsid w:val="00B108AB"/>
    <w:rsid w:val="00B44275"/>
    <w:rsid w:val="00B94B45"/>
    <w:rsid w:val="00BB2528"/>
    <w:rsid w:val="00BD2623"/>
    <w:rsid w:val="00BE7304"/>
    <w:rsid w:val="00BF0BBA"/>
    <w:rsid w:val="00C41615"/>
    <w:rsid w:val="00C962B3"/>
    <w:rsid w:val="00CA0CCC"/>
    <w:rsid w:val="00CB3ACC"/>
    <w:rsid w:val="00D50C04"/>
    <w:rsid w:val="00D972F2"/>
    <w:rsid w:val="00DC1412"/>
    <w:rsid w:val="00DD4779"/>
    <w:rsid w:val="00E26F55"/>
    <w:rsid w:val="00EA2561"/>
    <w:rsid w:val="00F13544"/>
    <w:rsid w:val="00F75255"/>
    <w:rsid w:val="00F921D4"/>
    <w:rsid w:val="00FC7857"/>
    <w:rsid w:val="00FF7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5F3038"/>
  <w15:chartTrackingRefBased/>
  <w15:docId w15:val="{FFECC513-FF8C-48A2-8A8F-2385E9AA2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4DC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4D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74DC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74D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74DCD"/>
    <w:rPr>
      <w:sz w:val="18"/>
      <w:szCs w:val="18"/>
    </w:rPr>
  </w:style>
  <w:style w:type="character" w:styleId="a7">
    <w:name w:val="line number"/>
    <w:basedOn w:val="a0"/>
    <w:uiPriority w:val="99"/>
    <w:semiHidden/>
    <w:unhideWhenUsed/>
    <w:rsid w:val="005943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7</Pages>
  <Words>569</Words>
  <Characters>3249</Characters>
  <Application>Microsoft Office Word</Application>
  <DocSecurity>0</DocSecurity>
  <Lines>27</Lines>
  <Paragraphs>7</Paragraphs>
  <ScaleCrop>false</ScaleCrop>
  <Company/>
  <LinksUpToDate>false</LinksUpToDate>
  <CharactersWithSpaces>3811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 shengkai</dc:creator>
  <cp:keywords/>
  <dc:description/>
  <cp:lastModifiedBy>wenwen liu</cp:lastModifiedBy>
  <cp:revision>57</cp:revision>
  <dcterms:created xsi:type="dcterms:W3CDTF">2023-05-08T08:01:00Z</dcterms:created>
  <dcterms:modified xsi:type="dcterms:W3CDTF">2024-03-27T07:04:00Z</dcterms:modified>
</cp:coreProperties>
</file>