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44EABE5C" w14:textId="2FC40737" w:rsidR="00E479BE" w:rsidRPr="001D4CD1" w:rsidRDefault="00E479BE" w:rsidP="00E479BE">
      <w:pPr>
        <w:spacing w:line="360" w:lineRule="auto"/>
        <w:ind w:left="284" w:hanging="284"/>
        <w:rPr>
          <w:rFonts w:ascii="Times New Roman" w:hAnsi="Times New Roman" w:cs="Times New Roman"/>
          <w:b/>
          <w:bCs/>
          <w:sz w:val="28"/>
          <w:szCs w:val="28"/>
        </w:rPr>
      </w:pPr>
      <w:r w:rsidRPr="001D4CD1">
        <w:rPr>
          <w:rFonts w:ascii="Times New Roman" w:hAnsi="Times New Roman" w:cs="Times New Roman"/>
          <w:b/>
          <w:bCs/>
          <w:sz w:val="28"/>
          <w:szCs w:val="28"/>
        </w:rPr>
        <w:t>Supplementary Figures</w:t>
      </w:r>
    </w:p>
    <w:p w14:paraId="1CCF749D" w14:textId="77777777" w:rsidR="00E479BE" w:rsidRPr="001D4CD1" w:rsidRDefault="00E479BE" w:rsidP="00E479BE">
      <w:pPr>
        <w:spacing w:line="360" w:lineRule="auto"/>
        <w:ind w:left="284" w:hanging="284"/>
        <w:rPr>
          <w:rFonts w:ascii="Times New Roman" w:hAnsi="Times New Roman" w:cs="Times New Roman"/>
          <w:b/>
          <w:bCs/>
          <w:sz w:val="24"/>
          <w:szCs w:val="24"/>
        </w:rPr>
      </w:pPr>
    </w:p>
    <w:p w14:paraId="4897812E" w14:textId="48704CB1" w:rsidR="0016650E" w:rsidRPr="001D4CD1" w:rsidRDefault="00E479BE" w:rsidP="00E479BE">
      <w:pPr>
        <w:rPr>
          <w:rFonts w:ascii="Times New Roman" w:hAnsi="Times New Roman" w:cs="Times New Roman"/>
          <w:sz w:val="24"/>
          <w:szCs w:val="24"/>
        </w:rPr>
      </w:pPr>
      <w:r w:rsidRPr="001D4CD1">
        <w:rPr>
          <w:rFonts w:ascii="Times New Roman" w:hAnsi="Times New Roman" w:cs="Times New Roman"/>
          <w:noProof/>
          <w:sz w:val="24"/>
          <w:szCs w:val="24"/>
        </w:rPr>
        <w:drawing>
          <wp:inline distT="0" distB="0" distL="0" distR="0" wp14:anchorId="7E2545D0" wp14:editId="12C91D28">
            <wp:extent cx="3352800" cy="3009900"/>
            <wp:effectExtent l="0" t="0" r="0" b="0"/>
            <wp:docPr id="1" name="图片 1" descr="图表&#10;&#10;描述已自动生成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图片 1" descr="图表&#10;&#10;描述已自动生成"/>
                    <pic:cNvPicPr/>
                  </pic:nvPicPr>
                  <pic:blipFill>
                    <a:blip r:embed="rId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352800" cy="30099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173AEEE1" w14:textId="4AEAF9A4" w:rsidR="00E479BE" w:rsidRPr="001D4CD1" w:rsidRDefault="00E479BE" w:rsidP="00E479BE">
      <w:pPr>
        <w:rPr>
          <w:rFonts w:ascii="Times New Roman" w:hAnsi="Times New Roman" w:cs="Times New Roman"/>
          <w:sz w:val="24"/>
          <w:szCs w:val="24"/>
        </w:rPr>
      </w:pPr>
    </w:p>
    <w:p w14:paraId="3377E27E" w14:textId="4B36E89D" w:rsidR="00E479BE" w:rsidRPr="001D4CD1" w:rsidRDefault="00E479BE" w:rsidP="00E479BE">
      <w:pPr>
        <w:rPr>
          <w:rFonts w:ascii="Times New Roman" w:hAnsi="Times New Roman" w:cs="Times New Roman"/>
          <w:sz w:val="24"/>
          <w:szCs w:val="24"/>
        </w:rPr>
      </w:pPr>
    </w:p>
    <w:p w14:paraId="1486AFFF" w14:textId="24C02FAD" w:rsidR="001C6280" w:rsidRPr="001D4CD1" w:rsidRDefault="001C6280" w:rsidP="001D4CD1">
      <w:pPr>
        <w:spacing w:line="360" w:lineRule="auto"/>
        <w:rPr>
          <w:rFonts w:ascii="Times New Roman" w:hAnsi="Times New Roman" w:cs="Times New Roman"/>
          <w:b/>
          <w:bCs/>
          <w:sz w:val="24"/>
          <w:szCs w:val="24"/>
        </w:rPr>
      </w:pPr>
      <w:r w:rsidRPr="001D4CD1">
        <w:rPr>
          <w:rFonts w:ascii="Times New Roman" w:hAnsi="Times New Roman" w:cs="Times New Roman"/>
          <w:b/>
          <w:bCs/>
          <w:sz w:val="24"/>
          <w:szCs w:val="24"/>
        </w:rPr>
        <w:t xml:space="preserve">Supplementary Figure 1. </w:t>
      </w:r>
      <w:r w:rsidR="001D4CD1" w:rsidRPr="001D4CD1">
        <w:rPr>
          <w:rFonts w:ascii="Times New Roman" w:hAnsi="Times New Roman" w:cs="Times New Roman"/>
          <w:b/>
          <w:bCs/>
          <w:sz w:val="24"/>
          <w:szCs w:val="24"/>
        </w:rPr>
        <w:t>Subpopulations within B7-H3 CAR T cells</w:t>
      </w:r>
    </w:p>
    <w:p w14:paraId="0408D6DA" w14:textId="34E04C41" w:rsidR="00241989" w:rsidRDefault="001D4CD1" w:rsidP="001D4CD1">
      <w:pPr>
        <w:spacing w:line="360" w:lineRule="auto"/>
        <w:rPr>
          <w:rFonts w:ascii="Times New Roman" w:hAnsi="Times New Roman" w:cs="Times New Roman"/>
          <w:color w:val="000000" w:themeColor="text1"/>
          <w:kern w:val="24"/>
          <w:sz w:val="24"/>
          <w:szCs w:val="24"/>
        </w:rPr>
      </w:pPr>
      <w:r w:rsidRPr="001D4CD1">
        <w:rPr>
          <w:rFonts w:ascii="Times New Roman" w:hAnsi="Times New Roman" w:cs="Times New Roman"/>
          <w:color w:val="000000" w:themeColor="text1"/>
          <w:kern w:val="24"/>
          <w:sz w:val="24"/>
          <w:szCs w:val="24"/>
        </w:rPr>
        <w:t>Flow cytometry diagrams of CAR</w:t>
      </w:r>
      <w:r w:rsidRPr="001D4CD1">
        <w:rPr>
          <w:rFonts w:ascii="Times New Roman" w:hAnsi="Times New Roman" w:cs="Times New Roman"/>
          <w:color w:val="000000" w:themeColor="text1"/>
          <w:kern w:val="24"/>
          <w:position w:val="7"/>
          <w:sz w:val="24"/>
          <w:szCs w:val="24"/>
          <w:vertAlign w:val="superscript"/>
        </w:rPr>
        <w:t>+</w:t>
      </w:r>
      <w:r w:rsidRPr="001D4CD1">
        <w:rPr>
          <w:rFonts w:ascii="Times New Roman" w:hAnsi="Times New Roman" w:cs="Times New Roman"/>
          <w:color w:val="000000" w:themeColor="text1"/>
          <w:kern w:val="24"/>
          <w:sz w:val="24"/>
          <w:szCs w:val="24"/>
        </w:rPr>
        <w:t xml:space="preserve"> T cells at 12 days post transduction showing the frequency of CD4</w:t>
      </w:r>
      <w:r w:rsidRPr="001D4CD1">
        <w:rPr>
          <w:rFonts w:ascii="Times New Roman" w:hAnsi="Times New Roman" w:cs="Times New Roman"/>
          <w:color w:val="000000" w:themeColor="text1"/>
          <w:kern w:val="24"/>
          <w:position w:val="7"/>
          <w:sz w:val="24"/>
          <w:szCs w:val="24"/>
          <w:vertAlign w:val="superscript"/>
        </w:rPr>
        <w:t>+</w:t>
      </w:r>
      <w:r w:rsidRPr="001D4CD1">
        <w:rPr>
          <w:rFonts w:ascii="Times New Roman" w:hAnsi="Times New Roman" w:cs="Times New Roman"/>
          <w:color w:val="000000" w:themeColor="text1"/>
          <w:kern w:val="24"/>
          <w:sz w:val="24"/>
          <w:szCs w:val="24"/>
        </w:rPr>
        <w:t xml:space="preserve"> and CD8</w:t>
      </w:r>
      <w:r w:rsidRPr="001D4CD1">
        <w:rPr>
          <w:rFonts w:ascii="Times New Roman" w:hAnsi="Times New Roman" w:cs="Times New Roman"/>
          <w:color w:val="000000" w:themeColor="text1"/>
          <w:kern w:val="24"/>
          <w:position w:val="7"/>
          <w:sz w:val="24"/>
          <w:szCs w:val="24"/>
          <w:vertAlign w:val="superscript"/>
        </w:rPr>
        <w:t>+</w:t>
      </w:r>
      <w:r w:rsidRPr="001D4CD1">
        <w:rPr>
          <w:rFonts w:ascii="Times New Roman" w:hAnsi="Times New Roman" w:cs="Times New Roman"/>
          <w:color w:val="000000" w:themeColor="text1"/>
          <w:kern w:val="24"/>
          <w:sz w:val="24"/>
          <w:szCs w:val="24"/>
        </w:rPr>
        <w:t xml:space="preserve"> population in CAR</w:t>
      </w:r>
      <w:r w:rsidRPr="001D4CD1">
        <w:rPr>
          <w:rFonts w:ascii="Times New Roman" w:hAnsi="Times New Roman" w:cs="Times New Roman"/>
          <w:color w:val="000000" w:themeColor="text1"/>
          <w:kern w:val="24"/>
          <w:position w:val="7"/>
          <w:sz w:val="24"/>
          <w:szCs w:val="24"/>
          <w:vertAlign w:val="superscript"/>
        </w:rPr>
        <w:t>+</w:t>
      </w:r>
      <w:r w:rsidRPr="001D4CD1">
        <w:rPr>
          <w:rFonts w:ascii="Times New Roman" w:hAnsi="Times New Roman" w:cs="Times New Roman"/>
          <w:color w:val="000000" w:themeColor="text1"/>
          <w:kern w:val="24"/>
          <w:sz w:val="24"/>
          <w:szCs w:val="24"/>
        </w:rPr>
        <w:t xml:space="preserve"> T cells as well as </w:t>
      </w:r>
      <w:r w:rsidR="00A77F73">
        <w:rPr>
          <w:rFonts w:ascii="Times New Roman" w:hAnsi="Times New Roman" w:cs="Times New Roman"/>
          <w:color w:val="000000" w:themeColor="text1"/>
          <w:kern w:val="24"/>
          <w:sz w:val="24"/>
          <w:szCs w:val="24"/>
        </w:rPr>
        <w:t xml:space="preserve">the </w:t>
      </w:r>
      <w:r w:rsidRPr="001D4CD1">
        <w:rPr>
          <w:rFonts w:ascii="Times New Roman" w:hAnsi="Times New Roman" w:cs="Times New Roman"/>
          <w:color w:val="000000" w:themeColor="text1"/>
          <w:kern w:val="24"/>
          <w:sz w:val="24"/>
          <w:szCs w:val="24"/>
        </w:rPr>
        <w:t>percentage of stem cell memory T cells (T</w:t>
      </w:r>
      <w:r w:rsidRPr="001D4CD1">
        <w:rPr>
          <w:rFonts w:ascii="Times New Roman" w:hAnsi="Times New Roman" w:cs="Times New Roman"/>
          <w:color w:val="000000" w:themeColor="text1"/>
          <w:kern w:val="24"/>
          <w:position w:val="-6"/>
          <w:sz w:val="24"/>
          <w:szCs w:val="24"/>
          <w:vertAlign w:val="subscript"/>
        </w:rPr>
        <w:t>SCM</w:t>
      </w:r>
      <w:r w:rsidRPr="001D4CD1">
        <w:rPr>
          <w:rFonts w:ascii="Times New Roman" w:hAnsi="Times New Roman" w:cs="Times New Roman"/>
          <w:color w:val="000000" w:themeColor="text1"/>
          <w:kern w:val="24"/>
          <w:sz w:val="24"/>
          <w:szCs w:val="24"/>
        </w:rPr>
        <w:t>, CD45RA</w:t>
      </w:r>
      <w:r w:rsidRPr="001D4CD1">
        <w:rPr>
          <w:rFonts w:ascii="Times New Roman" w:hAnsi="Times New Roman" w:cs="Times New Roman"/>
          <w:color w:val="000000" w:themeColor="text1"/>
          <w:kern w:val="24"/>
          <w:position w:val="7"/>
          <w:sz w:val="24"/>
          <w:szCs w:val="24"/>
          <w:vertAlign w:val="superscript"/>
        </w:rPr>
        <w:t>+</w:t>
      </w:r>
      <w:r w:rsidRPr="001D4CD1">
        <w:rPr>
          <w:rFonts w:ascii="Times New Roman" w:hAnsi="Times New Roman" w:cs="Times New Roman"/>
          <w:color w:val="000000" w:themeColor="text1"/>
          <w:kern w:val="24"/>
          <w:sz w:val="24"/>
          <w:szCs w:val="24"/>
        </w:rPr>
        <w:t>CCR7</w:t>
      </w:r>
      <w:r w:rsidRPr="001D4CD1">
        <w:rPr>
          <w:rFonts w:ascii="Times New Roman" w:hAnsi="Times New Roman" w:cs="Times New Roman"/>
          <w:color w:val="000000" w:themeColor="text1"/>
          <w:kern w:val="24"/>
          <w:position w:val="7"/>
          <w:sz w:val="24"/>
          <w:szCs w:val="24"/>
          <w:vertAlign w:val="superscript"/>
        </w:rPr>
        <w:t>+</w:t>
      </w:r>
      <w:r w:rsidRPr="001D4CD1">
        <w:rPr>
          <w:rFonts w:ascii="Times New Roman" w:hAnsi="Times New Roman" w:cs="Times New Roman"/>
          <w:color w:val="000000" w:themeColor="text1"/>
          <w:kern w:val="24"/>
          <w:sz w:val="24"/>
          <w:szCs w:val="24"/>
        </w:rPr>
        <w:t>), central memory T cells (T</w:t>
      </w:r>
      <w:r w:rsidRPr="001D4CD1">
        <w:rPr>
          <w:rFonts w:ascii="Times New Roman" w:hAnsi="Times New Roman" w:cs="Times New Roman"/>
          <w:color w:val="000000" w:themeColor="text1"/>
          <w:kern w:val="24"/>
          <w:position w:val="-6"/>
          <w:sz w:val="24"/>
          <w:szCs w:val="24"/>
          <w:vertAlign w:val="subscript"/>
        </w:rPr>
        <w:t>CM</w:t>
      </w:r>
      <w:r w:rsidRPr="001D4CD1">
        <w:rPr>
          <w:rFonts w:ascii="Times New Roman" w:hAnsi="Times New Roman" w:cs="Times New Roman"/>
          <w:color w:val="000000" w:themeColor="text1"/>
          <w:kern w:val="24"/>
          <w:sz w:val="24"/>
          <w:szCs w:val="24"/>
        </w:rPr>
        <w:t>, CD45RA</w:t>
      </w:r>
      <w:r w:rsidRPr="001D4CD1">
        <w:rPr>
          <w:rFonts w:ascii="Times New Roman" w:hAnsi="Times New Roman" w:cs="Times New Roman"/>
          <w:color w:val="000000" w:themeColor="text1"/>
          <w:kern w:val="24"/>
          <w:position w:val="7"/>
          <w:sz w:val="24"/>
          <w:szCs w:val="24"/>
          <w:vertAlign w:val="superscript"/>
        </w:rPr>
        <w:t>-</w:t>
      </w:r>
      <w:r w:rsidRPr="001D4CD1">
        <w:rPr>
          <w:rFonts w:ascii="Times New Roman" w:hAnsi="Times New Roman" w:cs="Times New Roman"/>
          <w:color w:val="000000" w:themeColor="text1"/>
          <w:kern w:val="24"/>
          <w:sz w:val="24"/>
          <w:szCs w:val="24"/>
        </w:rPr>
        <w:t>CCR7</w:t>
      </w:r>
      <w:r w:rsidRPr="001D4CD1">
        <w:rPr>
          <w:rFonts w:ascii="Times New Roman" w:hAnsi="Times New Roman" w:cs="Times New Roman"/>
          <w:color w:val="000000" w:themeColor="text1"/>
          <w:kern w:val="24"/>
          <w:position w:val="7"/>
          <w:sz w:val="24"/>
          <w:szCs w:val="24"/>
          <w:vertAlign w:val="superscript"/>
        </w:rPr>
        <w:t>+</w:t>
      </w:r>
      <w:r w:rsidRPr="001D4CD1">
        <w:rPr>
          <w:rFonts w:ascii="Times New Roman" w:hAnsi="Times New Roman" w:cs="Times New Roman"/>
          <w:color w:val="000000" w:themeColor="text1"/>
          <w:kern w:val="24"/>
          <w:sz w:val="24"/>
          <w:szCs w:val="24"/>
        </w:rPr>
        <w:t>), effector memory T cells (T</w:t>
      </w:r>
      <w:r w:rsidRPr="001D4CD1">
        <w:rPr>
          <w:rFonts w:ascii="Times New Roman" w:hAnsi="Times New Roman" w:cs="Times New Roman"/>
          <w:color w:val="000000" w:themeColor="text1"/>
          <w:kern w:val="24"/>
          <w:position w:val="-6"/>
          <w:sz w:val="24"/>
          <w:szCs w:val="24"/>
          <w:vertAlign w:val="subscript"/>
        </w:rPr>
        <w:t>EM</w:t>
      </w:r>
      <w:r w:rsidRPr="001D4CD1">
        <w:rPr>
          <w:rFonts w:ascii="Times New Roman" w:hAnsi="Times New Roman" w:cs="Times New Roman"/>
          <w:color w:val="000000" w:themeColor="text1"/>
          <w:kern w:val="24"/>
          <w:sz w:val="24"/>
          <w:szCs w:val="24"/>
        </w:rPr>
        <w:t>, CD45RA</w:t>
      </w:r>
      <w:r w:rsidRPr="001D4CD1">
        <w:rPr>
          <w:rFonts w:ascii="Times New Roman" w:hAnsi="Times New Roman" w:cs="Times New Roman"/>
          <w:color w:val="000000" w:themeColor="text1"/>
          <w:kern w:val="24"/>
          <w:position w:val="7"/>
          <w:sz w:val="24"/>
          <w:szCs w:val="24"/>
          <w:vertAlign w:val="superscript"/>
        </w:rPr>
        <w:t>-</w:t>
      </w:r>
      <w:r w:rsidRPr="001D4CD1">
        <w:rPr>
          <w:rFonts w:ascii="Times New Roman" w:hAnsi="Times New Roman" w:cs="Times New Roman"/>
          <w:color w:val="000000" w:themeColor="text1"/>
          <w:kern w:val="24"/>
          <w:sz w:val="24"/>
          <w:szCs w:val="24"/>
        </w:rPr>
        <w:t>CCR7</w:t>
      </w:r>
      <w:r w:rsidRPr="001D4CD1">
        <w:rPr>
          <w:rFonts w:ascii="Times New Roman" w:hAnsi="Times New Roman" w:cs="Times New Roman"/>
          <w:color w:val="000000" w:themeColor="text1"/>
          <w:kern w:val="24"/>
          <w:position w:val="7"/>
          <w:sz w:val="24"/>
          <w:szCs w:val="24"/>
          <w:vertAlign w:val="superscript"/>
        </w:rPr>
        <w:t>-</w:t>
      </w:r>
      <w:r w:rsidRPr="001D4CD1">
        <w:rPr>
          <w:rFonts w:ascii="Times New Roman" w:hAnsi="Times New Roman" w:cs="Times New Roman"/>
          <w:color w:val="000000" w:themeColor="text1"/>
          <w:kern w:val="24"/>
          <w:sz w:val="24"/>
          <w:szCs w:val="24"/>
        </w:rPr>
        <w:t xml:space="preserve"> ), and effector T cells (T</w:t>
      </w:r>
      <w:r w:rsidRPr="001D4CD1">
        <w:rPr>
          <w:rFonts w:ascii="Times New Roman" w:hAnsi="Times New Roman" w:cs="Times New Roman"/>
          <w:color w:val="000000" w:themeColor="text1"/>
          <w:kern w:val="24"/>
          <w:position w:val="-6"/>
          <w:sz w:val="24"/>
          <w:szCs w:val="24"/>
          <w:vertAlign w:val="subscript"/>
        </w:rPr>
        <w:t>E</w:t>
      </w:r>
      <w:r w:rsidRPr="001D4CD1">
        <w:rPr>
          <w:rFonts w:ascii="Times New Roman" w:hAnsi="Times New Roman" w:cs="Times New Roman"/>
          <w:color w:val="000000" w:themeColor="text1"/>
          <w:kern w:val="24"/>
          <w:sz w:val="24"/>
          <w:szCs w:val="24"/>
        </w:rPr>
        <w:t>, CD45RA</w:t>
      </w:r>
      <w:r w:rsidRPr="001D4CD1">
        <w:rPr>
          <w:rFonts w:ascii="Times New Roman" w:hAnsi="Times New Roman" w:cs="Times New Roman"/>
          <w:color w:val="000000" w:themeColor="text1"/>
          <w:kern w:val="24"/>
          <w:position w:val="7"/>
          <w:sz w:val="24"/>
          <w:szCs w:val="24"/>
          <w:vertAlign w:val="superscript"/>
        </w:rPr>
        <w:t>+</w:t>
      </w:r>
      <w:r w:rsidRPr="001D4CD1">
        <w:rPr>
          <w:rFonts w:ascii="Times New Roman" w:hAnsi="Times New Roman" w:cs="Times New Roman"/>
          <w:color w:val="000000" w:themeColor="text1"/>
          <w:kern w:val="24"/>
          <w:sz w:val="24"/>
          <w:szCs w:val="24"/>
        </w:rPr>
        <w:t>CCR7</w:t>
      </w:r>
      <w:r w:rsidRPr="001D4CD1">
        <w:rPr>
          <w:rFonts w:ascii="Times New Roman" w:hAnsi="Times New Roman" w:cs="Times New Roman"/>
          <w:color w:val="000000" w:themeColor="text1"/>
          <w:kern w:val="24"/>
          <w:position w:val="7"/>
          <w:sz w:val="24"/>
          <w:szCs w:val="24"/>
          <w:vertAlign w:val="superscript"/>
        </w:rPr>
        <w:t xml:space="preserve">- </w:t>
      </w:r>
      <w:r w:rsidRPr="001D4CD1">
        <w:rPr>
          <w:rFonts w:ascii="Times New Roman" w:hAnsi="Times New Roman" w:cs="Times New Roman"/>
          <w:color w:val="000000" w:themeColor="text1"/>
          <w:kern w:val="24"/>
          <w:sz w:val="24"/>
          <w:szCs w:val="24"/>
        </w:rPr>
        <w:t>) in CD4+ T cells and CD8+ T cells (n=3).</w:t>
      </w:r>
    </w:p>
    <w:p w14:paraId="69C43D81" w14:textId="173E333C" w:rsidR="004518CA" w:rsidRPr="001D4CD1" w:rsidRDefault="00F6022D" w:rsidP="004518CA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color w:val="000000" w:themeColor="text1"/>
          <w:kern w:val="24"/>
          <w:sz w:val="24"/>
          <w:szCs w:val="24"/>
        </w:rPr>
        <w:br w:type="page"/>
      </w:r>
    </w:p>
    <w:p w14:paraId="28786292" w14:textId="484033DA" w:rsidR="004518CA" w:rsidRPr="001D4CD1" w:rsidRDefault="004518CA" w:rsidP="004518CA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noProof/>
          <w:color w:val="000000" w:themeColor="text1"/>
          <w:kern w:val="24"/>
          <w:sz w:val="24"/>
          <w:szCs w:val="24"/>
        </w:rPr>
        <w:lastRenderedPageBreak/>
        <w:drawing>
          <wp:anchor distT="0" distB="0" distL="114300" distR="114300" simplePos="0" relativeHeight="251659264" behindDoc="0" locked="0" layoutInCell="1" allowOverlap="1" wp14:anchorId="35104A3B" wp14:editId="669E2B9F">
            <wp:simplePos x="0" y="0"/>
            <wp:positionH relativeFrom="column">
              <wp:posOffset>862965</wp:posOffset>
            </wp:positionH>
            <wp:positionV relativeFrom="paragraph">
              <wp:posOffset>223520</wp:posOffset>
            </wp:positionV>
            <wp:extent cx="2017395" cy="2155190"/>
            <wp:effectExtent l="0" t="0" r="1905" b="3810"/>
            <wp:wrapTopAndBottom/>
            <wp:docPr id="5" name="图片 5" descr="图示&#10;&#10;描述已自动生成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图片 5" descr="图示&#10;&#10;描述已自动生成"/>
                    <pic:cNvPicPr/>
                  </pic:nvPicPr>
                  <pic:blipFill>
                    <a:blip r:embed="rId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017395" cy="215519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14:paraId="2D6A3350" w14:textId="77777777" w:rsidR="004518CA" w:rsidRPr="001D4CD1" w:rsidRDefault="004518CA" w:rsidP="004518CA">
      <w:pPr>
        <w:rPr>
          <w:rFonts w:ascii="Times New Roman" w:hAnsi="Times New Roman" w:cs="Times New Roman"/>
          <w:sz w:val="24"/>
          <w:szCs w:val="24"/>
        </w:rPr>
      </w:pPr>
    </w:p>
    <w:p w14:paraId="5E3F4759" w14:textId="2C225305" w:rsidR="004518CA" w:rsidRPr="000670FA" w:rsidRDefault="004518CA" w:rsidP="004518CA">
      <w:pPr>
        <w:spacing w:line="360" w:lineRule="auto"/>
        <w:rPr>
          <w:rFonts w:ascii="Times New Roman" w:hAnsi="Times New Roman" w:cs="Times New Roman"/>
          <w:b/>
          <w:bCs/>
          <w:sz w:val="24"/>
          <w:szCs w:val="24"/>
          <w:highlight w:val="yellow"/>
        </w:rPr>
      </w:pPr>
      <w:r w:rsidRPr="000670FA">
        <w:rPr>
          <w:rFonts w:ascii="Times New Roman" w:hAnsi="Times New Roman" w:cs="Times New Roman"/>
          <w:b/>
          <w:bCs/>
          <w:sz w:val="24"/>
          <w:szCs w:val="24"/>
          <w:highlight w:val="yellow"/>
        </w:rPr>
        <w:t xml:space="preserve">Supplementary Figure </w:t>
      </w:r>
      <w:r w:rsidR="00054914" w:rsidRPr="000670FA">
        <w:rPr>
          <w:rFonts w:ascii="Times New Roman" w:hAnsi="Times New Roman" w:cs="Times New Roman"/>
          <w:b/>
          <w:bCs/>
          <w:sz w:val="24"/>
          <w:szCs w:val="24"/>
          <w:highlight w:val="yellow"/>
        </w:rPr>
        <w:t>2</w:t>
      </w:r>
      <w:r w:rsidRPr="000670FA">
        <w:rPr>
          <w:rFonts w:ascii="Times New Roman" w:hAnsi="Times New Roman" w:cs="Times New Roman"/>
          <w:b/>
          <w:bCs/>
          <w:sz w:val="24"/>
          <w:szCs w:val="24"/>
          <w:highlight w:val="yellow"/>
        </w:rPr>
        <w:t xml:space="preserve">. </w:t>
      </w:r>
      <w:r w:rsidR="00054914" w:rsidRPr="000670FA">
        <w:rPr>
          <w:rFonts w:ascii="Times New Roman" w:hAnsi="Times New Roman" w:cs="Times New Roman"/>
          <w:b/>
          <w:bCs/>
          <w:sz w:val="24"/>
          <w:szCs w:val="24"/>
          <w:highlight w:val="yellow"/>
        </w:rPr>
        <w:t>C</w:t>
      </w:r>
      <w:r w:rsidR="00054914" w:rsidRPr="000670FA">
        <w:rPr>
          <w:rFonts w:ascii="Times New Roman" w:hAnsi="Times New Roman" w:cs="Times New Roman"/>
          <w:b/>
          <w:bCs/>
          <w:sz w:val="24"/>
          <w:szCs w:val="24"/>
          <w:highlight w:val="yellow"/>
        </w:rPr>
        <w:t>omparison of results</w:t>
      </w:r>
      <w:r w:rsidR="00054914" w:rsidRPr="000670FA">
        <w:rPr>
          <w:rFonts w:ascii="Times New Roman" w:hAnsi="Times New Roman" w:cs="Times New Roman"/>
          <w:b/>
          <w:bCs/>
          <w:sz w:val="24"/>
          <w:szCs w:val="24"/>
          <w:highlight w:val="yellow"/>
        </w:rPr>
        <w:t xml:space="preserve"> from our screen and a previous</w:t>
      </w:r>
      <w:r w:rsidR="00006834" w:rsidRPr="000670FA">
        <w:rPr>
          <w:rFonts w:ascii="Times New Roman" w:hAnsi="Times New Roman" w:cs="Times New Roman"/>
          <w:b/>
          <w:bCs/>
          <w:sz w:val="24"/>
          <w:szCs w:val="24"/>
          <w:highlight w:val="yellow"/>
        </w:rPr>
        <w:t xml:space="preserve"> published screen</w:t>
      </w:r>
    </w:p>
    <w:p w14:paraId="12311C81" w14:textId="0AF9FBCC" w:rsidR="004518CA" w:rsidRPr="004518CA" w:rsidRDefault="00054914">
      <w:pPr>
        <w:widowControl/>
        <w:jc w:val="left"/>
        <w:rPr>
          <w:rFonts w:ascii="Times New Roman" w:hAnsi="Times New Roman" w:cs="Times New Roman" w:hint="eastAsia"/>
          <w:color w:val="000000" w:themeColor="text1"/>
          <w:kern w:val="24"/>
          <w:sz w:val="24"/>
          <w:szCs w:val="24"/>
        </w:rPr>
      </w:pPr>
      <w:r w:rsidRPr="000670FA">
        <w:rPr>
          <w:rFonts w:ascii="Times New Roman" w:hAnsi="Times New Roman" w:cs="Times New Roman"/>
          <w:color w:val="000000" w:themeColor="text1"/>
          <w:kern w:val="24"/>
          <w:sz w:val="24"/>
          <w:szCs w:val="24"/>
          <w:highlight w:val="yellow"/>
        </w:rPr>
        <w:t xml:space="preserve">Venn diagram showing the </w:t>
      </w:r>
      <w:r w:rsidR="00006834" w:rsidRPr="000670FA">
        <w:rPr>
          <w:rFonts w:ascii="Times New Roman" w:hAnsi="Times New Roman" w:cs="Times New Roman"/>
          <w:color w:val="000000" w:themeColor="text1"/>
          <w:kern w:val="24"/>
          <w:sz w:val="24"/>
          <w:szCs w:val="24"/>
          <w:highlight w:val="yellow"/>
        </w:rPr>
        <w:t xml:space="preserve">overlap between the sensitizing hits identified from our screen using B7-H3-targeting CAR T cells and the screen by Larson et al. using </w:t>
      </w:r>
      <w:r w:rsidR="00006834" w:rsidRPr="000670FA">
        <w:rPr>
          <w:rFonts w:ascii="Times New Roman" w:hAnsi="Times New Roman" w:cs="Times New Roman"/>
          <w:color w:val="000000" w:themeColor="text1"/>
          <w:kern w:val="24"/>
          <w:sz w:val="24"/>
          <w:szCs w:val="24"/>
          <w:highlight w:val="yellow"/>
        </w:rPr>
        <w:t>EGFR-targeting CAR T</w:t>
      </w:r>
      <w:r w:rsidR="00006834" w:rsidRPr="000670FA">
        <w:rPr>
          <w:rFonts w:ascii="Times New Roman" w:hAnsi="Times New Roman" w:cs="Times New Roman"/>
          <w:color w:val="000000" w:themeColor="text1"/>
          <w:kern w:val="24"/>
          <w:sz w:val="24"/>
          <w:szCs w:val="24"/>
          <w:highlight w:val="yellow"/>
        </w:rPr>
        <w:t xml:space="preserve"> cells.</w:t>
      </w:r>
    </w:p>
    <w:p w14:paraId="275BCCAB" w14:textId="011F4641" w:rsidR="00F6022D" w:rsidRPr="00C341FC" w:rsidRDefault="00F6022D">
      <w:pPr>
        <w:widowControl/>
        <w:jc w:val="left"/>
        <w:rPr>
          <w:rFonts w:ascii="Times New Roman" w:hAnsi="Times New Roman" w:cs="Times New Roman" w:hint="eastAsia"/>
          <w:color w:val="000000" w:themeColor="text1"/>
          <w:kern w:val="24"/>
          <w:sz w:val="24"/>
          <w:szCs w:val="24"/>
        </w:rPr>
      </w:pPr>
    </w:p>
    <w:p w14:paraId="65139583" w14:textId="4058EF31" w:rsidR="004518CA" w:rsidRDefault="004518CA">
      <w:pPr>
        <w:widowControl/>
        <w:jc w:val="left"/>
        <w:rPr>
          <w:rFonts w:ascii="Times New Roman" w:hAnsi="Times New Roman" w:cs="Times New Roman"/>
          <w:color w:val="000000" w:themeColor="text1"/>
          <w:kern w:val="24"/>
          <w:sz w:val="24"/>
          <w:szCs w:val="24"/>
        </w:rPr>
      </w:pPr>
      <w:r>
        <w:rPr>
          <w:rFonts w:ascii="Times New Roman" w:hAnsi="Times New Roman" w:cs="Times New Roman"/>
          <w:color w:val="000000" w:themeColor="text1"/>
          <w:kern w:val="24"/>
          <w:sz w:val="24"/>
          <w:szCs w:val="24"/>
        </w:rPr>
        <w:br w:type="page"/>
      </w:r>
    </w:p>
    <w:p w14:paraId="2EDD12E1" w14:textId="77777777" w:rsidR="00F6022D" w:rsidRPr="00F6022D" w:rsidRDefault="00F6022D">
      <w:pPr>
        <w:widowControl/>
        <w:jc w:val="left"/>
        <w:rPr>
          <w:rFonts w:ascii="Times New Roman" w:hAnsi="Times New Roman" w:cs="Times New Roman" w:hint="eastAsia"/>
          <w:color w:val="000000" w:themeColor="text1"/>
          <w:kern w:val="24"/>
          <w:sz w:val="24"/>
          <w:szCs w:val="24"/>
        </w:rPr>
      </w:pPr>
    </w:p>
    <w:p w14:paraId="72CE0C6B" w14:textId="3196CEFC" w:rsidR="00E479BE" w:rsidRPr="001D4CD1" w:rsidRDefault="00E479BE" w:rsidP="00E479BE">
      <w:pPr>
        <w:rPr>
          <w:rFonts w:ascii="Times New Roman" w:hAnsi="Times New Roman" w:cs="Times New Roman"/>
          <w:sz w:val="24"/>
          <w:szCs w:val="24"/>
        </w:rPr>
      </w:pPr>
      <w:r w:rsidRPr="001D4CD1">
        <w:rPr>
          <w:rFonts w:ascii="Times New Roman" w:hAnsi="Times New Roman" w:cs="Times New Roman"/>
          <w:noProof/>
          <w:sz w:val="24"/>
          <w:szCs w:val="24"/>
        </w:rPr>
        <w:drawing>
          <wp:inline distT="0" distB="0" distL="0" distR="0" wp14:anchorId="031E4758" wp14:editId="13B84273">
            <wp:extent cx="4038600" cy="2527300"/>
            <wp:effectExtent l="0" t="0" r="0" b="0"/>
            <wp:docPr id="2" name="图片 2" descr="图表&#10;&#10;中度可信度描述已自动生成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图片 2" descr="图表&#10;&#10;中度可信度描述已自动生成"/>
                    <pic:cNvPicPr/>
                  </pic:nvPicPr>
                  <pic:blipFill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4038600" cy="25273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018F6EBF" w14:textId="5778F43E" w:rsidR="00486452" w:rsidRDefault="00486452" w:rsidP="00E479BE">
      <w:pPr>
        <w:rPr>
          <w:rFonts w:ascii="Times New Roman" w:hAnsi="Times New Roman" w:cs="Times New Roman"/>
          <w:sz w:val="24"/>
          <w:szCs w:val="24"/>
        </w:rPr>
      </w:pPr>
    </w:p>
    <w:p w14:paraId="7DE171D7" w14:textId="5FBF8B65" w:rsidR="007059EA" w:rsidRDefault="00241989" w:rsidP="00241989">
      <w:pPr>
        <w:spacing w:line="360" w:lineRule="auto"/>
        <w:rPr>
          <w:rFonts w:ascii="Times New Roman" w:hAnsi="Times New Roman" w:cs="Times New Roman"/>
          <w:b/>
          <w:bCs/>
          <w:sz w:val="24"/>
          <w:szCs w:val="24"/>
        </w:rPr>
      </w:pPr>
      <w:r w:rsidRPr="001D4CD1">
        <w:rPr>
          <w:rFonts w:ascii="Times New Roman" w:hAnsi="Times New Roman" w:cs="Times New Roman"/>
          <w:b/>
          <w:bCs/>
          <w:sz w:val="24"/>
          <w:szCs w:val="24"/>
        </w:rPr>
        <w:t xml:space="preserve">Supplementary Figure </w:t>
      </w:r>
      <w:r w:rsidR="00C341FC" w:rsidRPr="006114E9">
        <w:rPr>
          <w:rFonts w:ascii="Times New Roman" w:hAnsi="Times New Roman" w:cs="Times New Roman"/>
          <w:b/>
          <w:bCs/>
          <w:sz w:val="24"/>
          <w:szCs w:val="24"/>
          <w:highlight w:val="yellow"/>
        </w:rPr>
        <w:t>3</w:t>
      </w:r>
      <w:r w:rsidRPr="001D4CD1">
        <w:rPr>
          <w:rFonts w:ascii="Times New Roman" w:hAnsi="Times New Roman" w:cs="Times New Roman"/>
          <w:b/>
          <w:bCs/>
          <w:sz w:val="24"/>
          <w:szCs w:val="24"/>
        </w:rPr>
        <w:t xml:space="preserve">. </w:t>
      </w:r>
      <w:r w:rsidR="007059EA" w:rsidRPr="007059EA">
        <w:rPr>
          <w:rFonts w:ascii="Times New Roman" w:hAnsi="Times New Roman" w:cs="Times New Roman"/>
          <w:b/>
          <w:bCs/>
          <w:sz w:val="24"/>
          <w:szCs w:val="24"/>
        </w:rPr>
        <w:t>CAR T cell</w:t>
      </w:r>
      <w:r w:rsidR="007059EA">
        <w:rPr>
          <w:rFonts w:ascii="Times New Roman" w:hAnsi="Times New Roman" w:cs="Times New Roman"/>
          <w:b/>
          <w:bCs/>
          <w:sz w:val="24"/>
          <w:szCs w:val="24"/>
        </w:rPr>
        <w:t xml:space="preserve"> numbers after co-culture</w:t>
      </w:r>
      <w:r w:rsidR="007059EA" w:rsidRPr="007059EA">
        <w:rPr>
          <w:rFonts w:ascii="Times New Roman" w:hAnsi="Times New Roman" w:cs="Times New Roman"/>
          <w:b/>
          <w:bCs/>
          <w:sz w:val="24"/>
          <w:szCs w:val="24"/>
        </w:rPr>
        <w:t xml:space="preserve"> </w:t>
      </w:r>
    </w:p>
    <w:p w14:paraId="494E3B48" w14:textId="1BDA231F" w:rsidR="00241989" w:rsidRPr="001D4CD1" w:rsidRDefault="00532593" w:rsidP="00241989">
      <w:pPr>
        <w:spacing w:line="360" w:lineRule="auto"/>
        <w:rPr>
          <w:rFonts w:ascii="Times New Roman" w:hAnsi="Times New Roman" w:cs="Times New Roman"/>
          <w:color w:val="000000" w:themeColor="text1"/>
          <w:kern w:val="24"/>
          <w:sz w:val="24"/>
          <w:szCs w:val="24"/>
        </w:rPr>
      </w:pPr>
      <w:r>
        <w:rPr>
          <w:rFonts w:ascii="Times New Roman" w:hAnsi="Times New Roman" w:cs="Times New Roman"/>
          <w:color w:val="000000" w:themeColor="text1"/>
          <w:kern w:val="24"/>
          <w:sz w:val="24"/>
          <w:szCs w:val="24"/>
        </w:rPr>
        <w:t xml:space="preserve">Quantifications of </w:t>
      </w:r>
      <w:r w:rsidR="00B625A6">
        <w:rPr>
          <w:rFonts w:ascii="Times New Roman" w:hAnsi="Times New Roman" w:cs="Times New Roman"/>
          <w:color w:val="000000" w:themeColor="text1"/>
          <w:kern w:val="24"/>
          <w:sz w:val="24"/>
          <w:szCs w:val="24"/>
        </w:rPr>
        <w:t xml:space="preserve">CAR T cell numbers </w:t>
      </w:r>
      <w:r w:rsidR="003A56C2">
        <w:rPr>
          <w:rFonts w:ascii="Times New Roman" w:hAnsi="Times New Roman" w:cs="Times New Roman"/>
          <w:color w:val="000000" w:themeColor="text1"/>
          <w:kern w:val="24"/>
          <w:sz w:val="24"/>
          <w:szCs w:val="24"/>
        </w:rPr>
        <w:t xml:space="preserve">by flow cytometry </w:t>
      </w:r>
      <w:r w:rsidR="00B625A6">
        <w:rPr>
          <w:rFonts w:ascii="Times New Roman" w:hAnsi="Times New Roman" w:cs="Times New Roman"/>
          <w:color w:val="000000" w:themeColor="text1"/>
          <w:kern w:val="24"/>
          <w:sz w:val="24"/>
          <w:szCs w:val="24"/>
        </w:rPr>
        <w:t xml:space="preserve">after </w:t>
      </w:r>
      <w:r w:rsidR="003A56C2">
        <w:rPr>
          <w:rFonts w:ascii="Times New Roman" w:hAnsi="Times New Roman" w:cs="Times New Roman"/>
          <w:color w:val="000000" w:themeColor="text1"/>
          <w:kern w:val="24"/>
          <w:sz w:val="24"/>
          <w:szCs w:val="24"/>
        </w:rPr>
        <w:t xml:space="preserve">2-day </w:t>
      </w:r>
      <w:r w:rsidR="00B625A6">
        <w:rPr>
          <w:rFonts w:ascii="Times New Roman" w:hAnsi="Times New Roman" w:cs="Times New Roman"/>
          <w:color w:val="000000" w:themeColor="text1"/>
          <w:kern w:val="24"/>
          <w:sz w:val="24"/>
          <w:szCs w:val="24"/>
        </w:rPr>
        <w:t xml:space="preserve">co-culture </w:t>
      </w:r>
      <w:r w:rsidR="003A56C2">
        <w:rPr>
          <w:rFonts w:ascii="Times New Roman" w:hAnsi="Times New Roman" w:cs="Times New Roman"/>
          <w:color w:val="000000" w:themeColor="text1"/>
          <w:kern w:val="24"/>
          <w:sz w:val="24"/>
          <w:szCs w:val="24"/>
        </w:rPr>
        <w:t>with CRISPRi-U87 cells expressing the indicating sgRNAs at E:</w:t>
      </w:r>
      <w:r w:rsidR="00A77F73">
        <w:rPr>
          <w:rFonts w:ascii="Times New Roman" w:hAnsi="Times New Roman" w:cs="Times New Roman"/>
          <w:color w:val="000000" w:themeColor="text1"/>
          <w:kern w:val="24"/>
          <w:sz w:val="24"/>
          <w:szCs w:val="24"/>
        </w:rPr>
        <w:t xml:space="preserve"> </w:t>
      </w:r>
      <w:r w:rsidR="003A56C2">
        <w:rPr>
          <w:rFonts w:ascii="Times New Roman" w:hAnsi="Times New Roman" w:cs="Times New Roman"/>
          <w:color w:val="000000" w:themeColor="text1"/>
          <w:kern w:val="24"/>
          <w:sz w:val="24"/>
          <w:szCs w:val="24"/>
        </w:rPr>
        <w:t xml:space="preserve">T ratios of </w:t>
      </w:r>
      <w:r w:rsidR="003A56C2" w:rsidRPr="003A56C2">
        <w:rPr>
          <w:rFonts w:ascii="Times New Roman" w:hAnsi="Times New Roman" w:cs="Times New Roman"/>
          <w:color w:val="000000" w:themeColor="text1"/>
          <w:kern w:val="24"/>
          <w:sz w:val="24"/>
          <w:szCs w:val="24"/>
        </w:rPr>
        <w:t>1:1, 1:2 and 1:4</w:t>
      </w:r>
    </w:p>
    <w:p w14:paraId="563EC13E" w14:textId="02C16D91" w:rsidR="00241989" w:rsidRPr="001D4CD1" w:rsidRDefault="00241989" w:rsidP="00E479BE">
      <w:pPr>
        <w:rPr>
          <w:rFonts w:ascii="Times New Roman" w:hAnsi="Times New Roman" w:cs="Times New Roman"/>
          <w:sz w:val="24"/>
          <w:szCs w:val="24"/>
        </w:rPr>
      </w:pPr>
    </w:p>
    <w:p w14:paraId="48759762" w14:textId="37167240" w:rsidR="00486452" w:rsidRPr="003A56C2" w:rsidRDefault="00486452" w:rsidP="00E479BE">
      <w:pPr>
        <w:rPr>
          <w:rFonts w:ascii="Times New Roman" w:hAnsi="Times New Roman" w:cs="Times New Roman"/>
          <w:sz w:val="24"/>
          <w:szCs w:val="24"/>
        </w:rPr>
      </w:pPr>
    </w:p>
    <w:p w14:paraId="024A3186" w14:textId="7FF6B71E" w:rsidR="00E479BE" w:rsidRPr="001D4CD1" w:rsidRDefault="00E479BE">
      <w:pPr>
        <w:widowControl/>
        <w:jc w:val="left"/>
        <w:rPr>
          <w:rFonts w:ascii="Times New Roman" w:hAnsi="Times New Roman" w:cs="Times New Roman"/>
          <w:sz w:val="24"/>
          <w:szCs w:val="24"/>
        </w:rPr>
      </w:pPr>
      <w:r w:rsidRPr="001D4CD1">
        <w:rPr>
          <w:rFonts w:ascii="Times New Roman" w:hAnsi="Times New Roman" w:cs="Times New Roman"/>
          <w:sz w:val="24"/>
          <w:szCs w:val="24"/>
        </w:rPr>
        <w:br w:type="page"/>
      </w:r>
    </w:p>
    <w:p w14:paraId="2B79B5E5" w14:textId="226CEA14" w:rsidR="00E479BE" w:rsidRPr="001D4CD1" w:rsidRDefault="00E479BE" w:rsidP="00E479BE">
      <w:pPr>
        <w:rPr>
          <w:rFonts w:ascii="Times New Roman" w:hAnsi="Times New Roman" w:cs="Times New Roman"/>
          <w:sz w:val="24"/>
          <w:szCs w:val="24"/>
        </w:rPr>
      </w:pPr>
      <w:r w:rsidRPr="001D4CD1">
        <w:rPr>
          <w:rFonts w:ascii="Times New Roman" w:hAnsi="Times New Roman" w:cs="Times New Roman"/>
          <w:noProof/>
          <w:sz w:val="24"/>
          <w:szCs w:val="24"/>
        </w:rPr>
        <w:lastRenderedPageBreak/>
        <w:drawing>
          <wp:inline distT="0" distB="0" distL="0" distR="0" wp14:anchorId="4404B5C7" wp14:editId="3E0B44E4">
            <wp:extent cx="4902200" cy="4610100"/>
            <wp:effectExtent l="0" t="0" r="0" b="0"/>
            <wp:docPr id="3" name="图片 3" descr="图示, 示意图&#10;&#10;描述已自动生成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图片 3" descr="图示, 示意图&#10;&#10;描述已自动生成"/>
                    <pic:cNvPicPr/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4902200" cy="46101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475CB93D" w14:textId="4B3B26EF" w:rsidR="00486452" w:rsidRPr="001D4CD1" w:rsidRDefault="00486452" w:rsidP="00E479BE">
      <w:pPr>
        <w:rPr>
          <w:rFonts w:ascii="Times New Roman" w:hAnsi="Times New Roman" w:cs="Times New Roman"/>
          <w:sz w:val="24"/>
          <w:szCs w:val="24"/>
        </w:rPr>
      </w:pPr>
    </w:p>
    <w:p w14:paraId="05397E25" w14:textId="68D37546" w:rsidR="00E70AF8" w:rsidRDefault="00E70AF8" w:rsidP="00402521">
      <w:pPr>
        <w:spacing w:line="360" w:lineRule="auto"/>
        <w:rPr>
          <w:rFonts w:ascii="Times New Roman" w:hAnsi="Times New Roman" w:cs="Times New Roman"/>
          <w:b/>
          <w:bCs/>
          <w:sz w:val="24"/>
          <w:szCs w:val="24"/>
        </w:rPr>
      </w:pPr>
      <w:r w:rsidRPr="001D4CD1">
        <w:rPr>
          <w:rFonts w:ascii="Times New Roman" w:hAnsi="Times New Roman" w:cs="Times New Roman"/>
          <w:b/>
          <w:bCs/>
          <w:sz w:val="24"/>
          <w:szCs w:val="24"/>
        </w:rPr>
        <w:t xml:space="preserve">Supplementary Figure </w:t>
      </w:r>
      <w:r w:rsidR="00C341FC" w:rsidRPr="006114E9">
        <w:rPr>
          <w:rFonts w:ascii="Times New Roman" w:hAnsi="Times New Roman" w:cs="Times New Roman"/>
          <w:b/>
          <w:bCs/>
          <w:sz w:val="24"/>
          <w:szCs w:val="24"/>
          <w:highlight w:val="yellow"/>
        </w:rPr>
        <w:t>4</w:t>
      </w:r>
      <w:r w:rsidRPr="001D4CD1">
        <w:rPr>
          <w:rFonts w:ascii="Times New Roman" w:hAnsi="Times New Roman" w:cs="Times New Roman"/>
          <w:b/>
          <w:bCs/>
          <w:sz w:val="24"/>
          <w:szCs w:val="24"/>
        </w:rPr>
        <w:t xml:space="preserve">. </w:t>
      </w:r>
      <w:r>
        <w:rPr>
          <w:rFonts w:ascii="Times New Roman" w:hAnsi="Times New Roman" w:cs="Times New Roman"/>
          <w:b/>
          <w:bCs/>
          <w:sz w:val="24"/>
          <w:szCs w:val="24"/>
        </w:rPr>
        <w:t xml:space="preserve">Transcriptome analysis on </w:t>
      </w:r>
      <w:r w:rsidRPr="00E70AF8">
        <w:rPr>
          <w:rFonts w:ascii="Times New Roman" w:hAnsi="Times New Roman" w:cs="Times New Roman"/>
          <w:b/>
          <w:bCs/>
          <w:i/>
          <w:iCs/>
          <w:sz w:val="24"/>
          <w:szCs w:val="24"/>
        </w:rPr>
        <w:t>ATP6V1A</w:t>
      </w:r>
      <w:r>
        <w:rPr>
          <w:rFonts w:ascii="Times New Roman" w:hAnsi="Times New Roman" w:cs="Times New Roman"/>
          <w:b/>
          <w:bCs/>
          <w:sz w:val="24"/>
          <w:szCs w:val="24"/>
        </w:rPr>
        <w:t xml:space="preserve"> and </w:t>
      </w:r>
      <w:r w:rsidRPr="00E70AF8">
        <w:rPr>
          <w:rFonts w:ascii="Times New Roman" w:hAnsi="Times New Roman" w:cs="Times New Roman"/>
          <w:b/>
          <w:bCs/>
          <w:i/>
          <w:iCs/>
          <w:sz w:val="24"/>
          <w:szCs w:val="24"/>
        </w:rPr>
        <w:t>PI4KA</w:t>
      </w:r>
      <w:r>
        <w:rPr>
          <w:rFonts w:ascii="Times New Roman" w:hAnsi="Times New Roman" w:cs="Times New Roman"/>
          <w:b/>
          <w:bCs/>
          <w:sz w:val="24"/>
          <w:szCs w:val="24"/>
        </w:rPr>
        <w:t xml:space="preserve"> knockdown cells</w:t>
      </w:r>
      <w:r w:rsidRPr="007059EA">
        <w:rPr>
          <w:rFonts w:ascii="Times New Roman" w:hAnsi="Times New Roman" w:cs="Times New Roman"/>
          <w:b/>
          <w:bCs/>
          <w:sz w:val="24"/>
          <w:szCs w:val="24"/>
        </w:rPr>
        <w:t xml:space="preserve"> </w:t>
      </w:r>
    </w:p>
    <w:p w14:paraId="5745230B" w14:textId="37BEA773" w:rsidR="00402521" w:rsidRDefault="00402521" w:rsidP="00402521">
      <w:pPr>
        <w:spacing w:line="360" w:lineRule="auto"/>
        <w:rPr>
          <w:rFonts w:ascii="Times New Roman" w:hAnsi="Times New Roman" w:cs="Times New Roman"/>
          <w:color w:val="000000" w:themeColor="text1"/>
          <w:kern w:val="24"/>
          <w:sz w:val="24"/>
          <w:szCs w:val="24"/>
        </w:rPr>
      </w:pPr>
      <w:r w:rsidRPr="00402521">
        <w:rPr>
          <w:rFonts w:ascii="Times New Roman" w:hAnsi="Times New Roman" w:cs="Times New Roman"/>
          <w:b/>
          <w:bCs/>
          <w:color w:val="000000" w:themeColor="text1"/>
          <w:kern w:val="24"/>
          <w:sz w:val="24"/>
          <w:szCs w:val="24"/>
        </w:rPr>
        <w:t>A</w:t>
      </w:r>
      <w:r>
        <w:rPr>
          <w:rFonts w:ascii="Times New Roman" w:hAnsi="Times New Roman" w:cs="Times New Roman"/>
          <w:b/>
          <w:bCs/>
          <w:color w:val="000000" w:themeColor="text1"/>
          <w:kern w:val="24"/>
          <w:sz w:val="24"/>
          <w:szCs w:val="24"/>
        </w:rPr>
        <w:t xml:space="preserve"> </w:t>
      </w:r>
      <w:r w:rsidRPr="00402521">
        <w:rPr>
          <w:rFonts w:ascii="Times New Roman" w:hAnsi="Times New Roman" w:cs="Times New Roman"/>
          <w:b/>
          <w:bCs/>
          <w:color w:val="000000" w:themeColor="text1"/>
          <w:kern w:val="24"/>
          <w:sz w:val="24"/>
          <w:szCs w:val="24"/>
        </w:rPr>
        <w:t xml:space="preserve">&amp; B. </w:t>
      </w:r>
      <w:r w:rsidR="003030AB">
        <w:rPr>
          <w:rFonts w:ascii="Times New Roman" w:hAnsi="Times New Roman" w:cs="Times New Roman"/>
          <w:color w:val="000000" w:themeColor="text1"/>
          <w:kern w:val="24"/>
          <w:sz w:val="24"/>
          <w:szCs w:val="24"/>
        </w:rPr>
        <w:t>D</w:t>
      </w:r>
      <w:r w:rsidRPr="00402521">
        <w:rPr>
          <w:rFonts w:ascii="Times New Roman" w:hAnsi="Times New Roman" w:cs="Times New Roman"/>
          <w:color w:val="000000" w:themeColor="text1"/>
          <w:kern w:val="24"/>
          <w:sz w:val="24"/>
          <w:szCs w:val="24"/>
        </w:rPr>
        <w:t>ifferentially expressed genes</w:t>
      </w:r>
      <w:r w:rsidR="003030AB">
        <w:rPr>
          <w:rFonts w:ascii="Times New Roman" w:hAnsi="Times New Roman" w:cs="Times New Roman"/>
          <w:color w:val="000000" w:themeColor="text1"/>
          <w:kern w:val="24"/>
          <w:sz w:val="24"/>
          <w:szCs w:val="24"/>
        </w:rPr>
        <w:t xml:space="preserve"> (</w:t>
      </w:r>
      <w:r w:rsidR="003030AB" w:rsidRPr="003030AB">
        <w:rPr>
          <w:rFonts w:ascii="Times New Roman" w:hAnsi="Times New Roman" w:cs="Times New Roman"/>
          <w:b/>
          <w:bCs/>
          <w:color w:val="000000" w:themeColor="text1"/>
          <w:kern w:val="24"/>
          <w:sz w:val="24"/>
          <w:szCs w:val="24"/>
        </w:rPr>
        <w:t>A</w:t>
      </w:r>
      <w:r w:rsidR="003030AB">
        <w:rPr>
          <w:rFonts w:ascii="Times New Roman" w:hAnsi="Times New Roman" w:cs="Times New Roman"/>
          <w:color w:val="000000" w:themeColor="text1"/>
          <w:kern w:val="24"/>
          <w:sz w:val="24"/>
          <w:szCs w:val="24"/>
        </w:rPr>
        <w:t>)</w:t>
      </w:r>
      <w:r w:rsidRPr="00402521">
        <w:rPr>
          <w:rFonts w:ascii="Times New Roman" w:hAnsi="Times New Roman" w:cs="Times New Roman"/>
          <w:color w:val="000000" w:themeColor="text1"/>
          <w:kern w:val="24"/>
          <w:sz w:val="24"/>
          <w:szCs w:val="24"/>
        </w:rPr>
        <w:t xml:space="preserve"> </w:t>
      </w:r>
      <w:r w:rsidR="003030AB">
        <w:rPr>
          <w:rFonts w:ascii="Times New Roman" w:hAnsi="Times New Roman" w:cs="Times New Roman"/>
          <w:color w:val="000000" w:themeColor="text1"/>
          <w:kern w:val="24"/>
          <w:sz w:val="24"/>
          <w:szCs w:val="24"/>
        </w:rPr>
        <w:t>and their enriched KEGG pathways (</w:t>
      </w:r>
      <w:r w:rsidR="003030AB" w:rsidRPr="003030AB">
        <w:rPr>
          <w:rFonts w:ascii="Times New Roman" w:hAnsi="Times New Roman" w:cs="Times New Roman"/>
          <w:b/>
          <w:bCs/>
          <w:color w:val="000000" w:themeColor="text1"/>
          <w:kern w:val="24"/>
          <w:sz w:val="24"/>
          <w:szCs w:val="24"/>
        </w:rPr>
        <w:t>B</w:t>
      </w:r>
      <w:r w:rsidR="003030AB">
        <w:rPr>
          <w:rFonts w:ascii="Times New Roman" w:hAnsi="Times New Roman" w:cs="Times New Roman"/>
          <w:color w:val="000000" w:themeColor="text1"/>
          <w:kern w:val="24"/>
          <w:sz w:val="24"/>
          <w:szCs w:val="24"/>
        </w:rPr>
        <w:t>) in</w:t>
      </w:r>
      <w:r w:rsidRPr="00402521">
        <w:rPr>
          <w:rFonts w:ascii="Times New Roman" w:hAnsi="Times New Roman" w:cs="Times New Roman"/>
          <w:color w:val="000000" w:themeColor="text1"/>
          <w:kern w:val="24"/>
          <w:sz w:val="24"/>
          <w:szCs w:val="24"/>
        </w:rPr>
        <w:t xml:space="preserve"> </w:t>
      </w:r>
      <w:r w:rsidR="003030AB" w:rsidRPr="003030AB">
        <w:rPr>
          <w:rFonts w:ascii="Times New Roman" w:hAnsi="Times New Roman" w:cs="Times New Roman"/>
          <w:i/>
          <w:iCs/>
          <w:color w:val="000000" w:themeColor="text1"/>
          <w:kern w:val="24"/>
          <w:sz w:val="24"/>
          <w:szCs w:val="24"/>
        </w:rPr>
        <w:t>ATP6V1A</w:t>
      </w:r>
      <w:r w:rsidR="003030AB" w:rsidRPr="003030AB">
        <w:rPr>
          <w:rFonts w:ascii="Times New Roman" w:hAnsi="Times New Roman" w:cs="Times New Roman"/>
          <w:color w:val="000000" w:themeColor="text1"/>
          <w:kern w:val="24"/>
          <w:sz w:val="24"/>
          <w:szCs w:val="24"/>
        </w:rPr>
        <w:t xml:space="preserve"> </w:t>
      </w:r>
      <w:r w:rsidR="003030AB">
        <w:rPr>
          <w:rFonts w:ascii="Times New Roman" w:hAnsi="Times New Roman" w:cs="Times New Roman"/>
          <w:color w:val="000000" w:themeColor="text1"/>
          <w:kern w:val="24"/>
          <w:sz w:val="24"/>
          <w:szCs w:val="24"/>
        </w:rPr>
        <w:t>k</w:t>
      </w:r>
      <w:r w:rsidRPr="00402521">
        <w:rPr>
          <w:rFonts w:ascii="Times New Roman" w:hAnsi="Times New Roman" w:cs="Times New Roman"/>
          <w:color w:val="000000" w:themeColor="text1"/>
          <w:kern w:val="24"/>
          <w:sz w:val="24"/>
          <w:szCs w:val="24"/>
        </w:rPr>
        <w:t xml:space="preserve">nockdown </w:t>
      </w:r>
      <w:r w:rsidR="003030AB">
        <w:rPr>
          <w:rFonts w:ascii="Times New Roman" w:hAnsi="Times New Roman" w:cs="Times New Roman"/>
          <w:color w:val="000000" w:themeColor="text1"/>
          <w:kern w:val="24"/>
          <w:sz w:val="24"/>
          <w:szCs w:val="24"/>
        </w:rPr>
        <w:t>cells.</w:t>
      </w:r>
    </w:p>
    <w:p w14:paraId="042EC9F5" w14:textId="3475155A" w:rsidR="00486452" w:rsidRPr="001D4CD1" w:rsidRDefault="00402521" w:rsidP="003030AB">
      <w:pPr>
        <w:spacing w:line="360" w:lineRule="auto"/>
        <w:rPr>
          <w:rFonts w:ascii="Times New Roman" w:hAnsi="Times New Roman" w:cs="Times New Roman"/>
          <w:sz w:val="24"/>
          <w:szCs w:val="24"/>
        </w:rPr>
      </w:pPr>
      <w:r w:rsidRPr="00402521">
        <w:rPr>
          <w:rFonts w:ascii="Times New Roman" w:hAnsi="Times New Roman" w:cs="Times New Roman"/>
          <w:b/>
          <w:bCs/>
          <w:color w:val="000000" w:themeColor="text1"/>
          <w:kern w:val="24"/>
          <w:sz w:val="24"/>
          <w:szCs w:val="24"/>
        </w:rPr>
        <w:t>C</w:t>
      </w:r>
      <w:r>
        <w:rPr>
          <w:rFonts w:ascii="Times New Roman" w:hAnsi="Times New Roman" w:cs="Times New Roman"/>
          <w:b/>
          <w:bCs/>
          <w:color w:val="000000" w:themeColor="text1"/>
          <w:kern w:val="24"/>
          <w:sz w:val="24"/>
          <w:szCs w:val="24"/>
        </w:rPr>
        <w:t xml:space="preserve"> </w:t>
      </w:r>
      <w:r w:rsidRPr="00402521">
        <w:rPr>
          <w:rFonts w:ascii="Times New Roman" w:hAnsi="Times New Roman" w:cs="Times New Roman"/>
          <w:b/>
          <w:bCs/>
          <w:color w:val="000000" w:themeColor="text1"/>
          <w:kern w:val="24"/>
          <w:sz w:val="24"/>
          <w:szCs w:val="24"/>
        </w:rPr>
        <w:t>&amp; D.</w:t>
      </w:r>
      <w:r w:rsidRPr="00402521">
        <w:rPr>
          <w:rFonts w:ascii="Times New Roman" w:hAnsi="Times New Roman" w:cs="Times New Roman"/>
          <w:color w:val="000000" w:themeColor="text1"/>
          <w:kern w:val="24"/>
          <w:sz w:val="24"/>
          <w:szCs w:val="24"/>
        </w:rPr>
        <w:t xml:space="preserve"> </w:t>
      </w:r>
      <w:r w:rsidR="003030AB">
        <w:rPr>
          <w:rFonts w:ascii="Times New Roman" w:hAnsi="Times New Roman" w:cs="Times New Roman"/>
          <w:color w:val="000000" w:themeColor="text1"/>
          <w:kern w:val="24"/>
          <w:sz w:val="24"/>
          <w:szCs w:val="24"/>
        </w:rPr>
        <w:t>D</w:t>
      </w:r>
      <w:r w:rsidR="003030AB" w:rsidRPr="00402521">
        <w:rPr>
          <w:rFonts w:ascii="Times New Roman" w:hAnsi="Times New Roman" w:cs="Times New Roman"/>
          <w:color w:val="000000" w:themeColor="text1"/>
          <w:kern w:val="24"/>
          <w:sz w:val="24"/>
          <w:szCs w:val="24"/>
        </w:rPr>
        <w:t>ifferentially expressed genes</w:t>
      </w:r>
      <w:r w:rsidR="003030AB">
        <w:rPr>
          <w:rFonts w:ascii="Times New Roman" w:hAnsi="Times New Roman" w:cs="Times New Roman"/>
          <w:color w:val="000000" w:themeColor="text1"/>
          <w:kern w:val="24"/>
          <w:sz w:val="24"/>
          <w:szCs w:val="24"/>
        </w:rPr>
        <w:t xml:space="preserve"> (</w:t>
      </w:r>
      <w:r w:rsidR="003030AB">
        <w:rPr>
          <w:rFonts w:ascii="Times New Roman" w:hAnsi="Times New Roman" w:cs="Times New Roman"/>
          <w:b/>
          <w:bCs/>
          <w:color w:val="000000" w:themeColor="text1"/>
          <w:kern w:val="24"/>
          <w:sz w:val="24"/>
          <w:szCs w:val="24"/>
        </w:rPr>
        <w:t>C</w:t>
      </w:r>
      <w:r w:rsidR="003030AB">
        <w:rPr>
          <w:rFonts w:ascii="Times New Roman" w:hAnsi="Times New Roman" w:cs="Times New Roman"/>
          <w:color w:val="000000" w:themeColor="text1"/>
          <w:kern w:val="24"/>
          <w:sz w:val="24"/>
          <w:szCs w:val="24"/>
        </w:rPr>
        <w:t>)</w:t>
      </w:r>
      <w:r w:rsidR="003030AB" w:rsidRPr="00402521">
        <w:rPr>
          <w:rFonts w:ascii="Times New Roman" w:hAnsi="Times New Roman" w:cs="Times New Roman"/>
          <w:color w:val="000000" w:themeColor="text1"/>
          <w:kern w:val="24"/>
          <w:sz w:val="24"/>
          <w:szCs w:val="24"/>
        </w:rPr>
        <w:t xml:space="preserve"> </w:t>
      </w:r>
      <w:r w:rsidR="003030AB">
        <w:rPr>
          <w:rFonts w:ascii="Times New Roman" w:hAnsi="Times New Roman" w:cs="Times New Roman"/>
          <w:color w:val="000000" w:themeColor="text1"/>
          <w:kern w:val="24"/>
          <w:sz w:val="24"/>
          <w:szCs w:val="24"/>
        </w:rPr>
        <w:t>and their enriched KEGG pathways (</w:t>
      </w:r>
      <w:r w:rsidR="003030AB">
        <w:rPr>
          <w:rFonts w:ascii="Times New Roman" w:hAnsi="Times New Roman" w:cs="Times New Roman"/>
          <w:b/>
          <w:bCs/>
          <w:color w:val="000000" w:themeColor="text1"/>
          <w:kern w:val="24"/>
          <w:sz w:val="24"/>
          <w:szCs w:val="24"/>
        </w:rPr>
        <w:t>D</w:t>
      </w:r>
      <w:r w:rsidR="003030AB">
        <w:rPr>
          <w:rFonts w:ascii="Times New Roman" w:hAnsi="Times New Roman" w:cs="Times New Roman"/>
          <w:color w:val="000000" w:themeColor="text1"/>
          <w:kern w:val="24"/>
          <w:sz w:val="24"/>
          <w:szCs w:val="24"/>
        </w:rPr>
        <w:t>) in</w:t>
      </w:r>
      <w:r w:rsidR="003030AB" w:rsidRPr="00402521">
        <w:rPr>
          <w:rFonts w:ascii="Times New Roman" w:hAnsi="Times New Roman" w:cs="Times New Roman"/>
          <w:color w:val="000000" w:themeColor="text1"/>
          <w:kern w:val="24"/>
          <w:sz w:val="24"/>
          <w:szCs w:val="24"/>
        </w:rPr>
        <w:t xml:space="preserve"> </w:t>
      </w:r>
      <w:r w:rsidR="003030AB">
        <w:rPr>
          <w:rFonts w:ascii="Times New Roman" w:hAnsi="Times New Roman" w:cs="Times New Roman"/>
          <w:i/>
          <w:iCs/>
          <w:color w:val="000000" w:themeColor="text1"/>
          <w:kern w:val="24"/>
          <w:sz w:val="24"/>
          <w:szCs w:val="24"/>
        </w:rPr>
        <w:t>PI4KA</w:t>
      </w:r>
      <w:r w:rsidR="003030AB" w:rsidRPr="003030AB">
        <w:rPr>
          <w:rFonts w:ascii="Times New Roman" w:hAnsi="Times New Roman" w:cs="Times New Roman"/>
          <w:color w:val="000000" w:themeColor="text1"/>
          <w:kern w:val="24"/>
          <w:sz w:val="24"/>
          <w:szCs w:val="24"/>
        </w:rPr>
        <w:t xml:space="preserve"> </w:t>
      </w:r>
      <w:r w:rsidR="003030AB">
        <w:rPr>
          <w:rFonts w:ascii="Times New Roman" w:hAnsi="Times New Roman" w:cs="Times New Roman"/>
          <w:color w:val="000000" w:themeColor="text1"/>
          <w:kern w:val="24"/>
          <w:sz w:val="24"/>
          <w:szCs w:val="24"/>
        </w:rPr>
        <w:t>k</w:t>
      </w:r>
      <w:r w:rsidR="003030AB" w:rsidRPr="00402521">
        <w:rPr>
          <w:rFonts w:ascii="Times New Roman" w:hAnsi="Times New Roman" w:cs="Times New Roman"/>
          <w:color w:val="000000" w:themeColor="text1"/>
          <w:kern w:val="24"/>
          <w:sz w:val="24"/>
          <w:szCs w:val="24"/>
        </w:rPr>
        <w:t xml:space="preserve">nockdown </w:t>
      </w:r>
      <w:r w:rsidR="003030AB">
        <w:rPr>
          <w:rFonts w:ascii="Times New Roman" w:hAnsi="Times New Roman" w:cs="Times New Roman"/>
          <w:color w:val="000000" w:themeColor="text1"/>
          <w:kern w:val="24"/>
          <w:sz w:val="24"/>
          <w:szCs w:val="24"/>
        </w:rPr>
        <w:t>cells.</w:t>
      </w:r>
    </w:p>
    <w:p w14:paraId="60FADAAE" w14:textId="7D6DB554" w:rsidR="00E479BE" w:rsidRPr="001D4CD1" w:rsidRDefault="00E479BE">
      <w:pPr>
        <w:widowControl/>
        <w:jc w:val="left"/>
        <w:rPr>
          <w:rFonts w:ascii="Times New Roman" w:hAnsi="Times New Roman" w:cs="Times New Roman"/>
          <w:sz w:val="24"/>
          <w:szCs w:val="24"/>
        </w:rPr>
      </w:pPr>
      <w:r w:rsidRPr="001D4CD1">
        <w:rPr>
          <w:rFonts w:ascii="Times New Roman" w:hAnsi="Times New Roman" w:cs="Times New Roman"/>
          <w:sz w:val="24"/>
          <w:szCs w:val="24"/>
        </w:rPr>
        <w:br w:type="page"/>
      </w:r>
    </w:p>
    <w:p w14:paraId="74D24548" w14:textId="41B8DF68" w:rsidR="00486452" w:rsidRPr="001D4CD1" w:rsidRDefault="00486452">
      <w:pPr>
        <w:widowControl/>
        <w:jc w:val="left"/>
        <w:rPr>
          <w:rFonts w:ascii="Times New Roman" w:hAnsi="Times New Roman" w:cs="Times New Roman"/>
          <w:sz w:val="24"/>
          <w:szCs w:val="24"/>
        </w:rPr>
      </w:pPr>
    </w:p>
    <w:p w14:paraId="6C5F632F" w14:textId="77777777" w:rsidR="00486452" w:rsidRPr="001D4CD1" w:rsidRDefault="00486452">
      <w:pPr>
        <w:widowControl/>
        <w:jc w:val="left"/>
        <w:rPr>
          <w:rFonts w:ascii="Times New Roman" w:hAnsi="Times New Roman" w:cs="Times New Roman"/>
          <w:sz w:val="24"/>
          <w:szCs w:val="24"/>
        </w:rPr>
      </w:pPr>
    </w:p>
    <w:p w14:paraId="021F253D" w14:textId="77777777" w:rsidR="00486452" w:rsidRPr="001D4CD1" w:rsidRDefault="00486452">
      <w:pPr>
        <w:widowControl/>
        <w:jc w:val="left"/>
        <w:rPr>
          <w:rFonts w:ascii="Times New Roman" w:hAnsi="Times New Roman" w:cs="Times New Roman"/>
          <w:sz w:val="24"/>
          <w:szCs w:val="24"/>
        </w:rPr>
      </w:pPr>
    </w:p>
    <w:p w14:paraId="39A2EC82" w14:textId="7F56FE4C" w:rsidR="00E479BE" w:rsidRPr="001D4CD1" w:rsidRDefault="00E479BE" w:rsidP="00E479BE">
      <w:pPr>
        <w:rPr>
          <w:rFonts w:ascii="Times New Roman" w:hAnsi="Times New Roman" w:cs="Times New Roman"/>
          <w:sz w:val="24"/>
          <w:szCs w:val="24"/>
        </w:rPr>
      </w:pPr>
      <w:r w:rsidRPr="001D4CD1">
        <w:rPr>
          <w:rFonts w:ascii="Times New Roman" w:hAnsi="Times New Roman" w:cs="Times New Roman"/>
          <w:noProof/>
          <w:sz w:val="24"/>
          <w:szCs w:val="24"/>
        </w:rPr>
        <w:drawing>
          <wp:inline distT="0" distB="0" distL="0" distR="0" wp14:anchorId="49117946" wp14:editId="75B6C2AB">
            <wp:extent cx="2921000" cy="1320800"/>
            <wp:effectExtent l="0" t="0" r="0" b="0"/>
            <wp:docPr id="4" name="图片 4" descr="图表&#10;&#10;描述已自动生成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图片 4" descr="图表&#10;&#10;描述已自动生成"/>
                    <pic:cNvPicPr/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921000" cy="13208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4766A444" w14:textId="6C676DF2" w:rsidR="00E479BE" w:rsidRPr="001D4CD1" w:rsidRDefault="00E479BE" w:rsidP="00E479BE">
      <w:pPr>
        <w:rPr>
          <w:rFonts w:ascii="Times New Roman" w:hAnsi="Times New Roman" w:cs="Times New Roman"/>
          <w:sz w:val="24"/>
          <w:szCs w:val="24"/>
        </w:rPr>
      </w:pPr>
    </w:p>
    <w:p w14:paraId="6071715C" w14:textId="21EBE955" w:rsidR="0059712C" w:rsidRDefault="0059712C" w:rsidP="0059712C">
      <w:pPr>
        <w:spacing w:line="360" w:lineRule="auto"/>
        <w:rPr>
          <w:rFonts w:ascii="Times New Roman" w:hAnsi="Times New Roman" w:cs="Times New Roman"/>
          <w:b/>
          <w:bCs/>
          <w:sz w:val="24"/>
          <w:szCs w:val="24"/>
        </w:rPr>
      </w:pPr>
      <w:r w:rsidRPr="001D4CD1">
        <w:rPr>
          <w:rFonts w:ascii="Times New Roman" w:hAnsi="Times New Roman" w:cs="Times New Roman"/>
          <w:b/>
          <w:bCs/>
          <w:sz w:val="24"/>
          <w:szCs w:val="24"/>
        </w:rPr>
        <w:t xml:space="preserve">Supplementary Figure </w:t>
      </w:r>
      <w:r w:rsidR="00C341FC" w:rsidRPr="006114E9">
        <w:rPr>
          <w:rFonts w:ascii="Times New Roman" w:hAnsi="Times New Roman" w:cs="Times New Roman"/>
          <w:b/>
          <w:bCs/>
          <w:sz w:val="24"/>
          <w:szCs w:val="24"/>
          <w:highlight w:val="yellow"/>
        </w:rPr>
        <w:t>5</w:t>
      </w:r>
      <w:r w:rsidRPr="001D4CD1">
        <w:rPr>
          <w:rFonts w:ascii="Times New Roman" w:hAnsi="Times New Roman" w:cs="Times New Roman"/>
          <w:b/>
          <w:bCs/>
          <w:sz w:val="24"/>
          <w:szCs w:val="24"/>
        </w:rPr>
        <w:t xml:space="preserve">. </w:t>
      </w:r>
      <w:r w:rsidR="00217206">
        <w:rPr>
          <w:rFonts w:ascii="Times New Roman" w:hAnsi="Times New Roman" w:cs="Times New Roman"/>
          <w:b/>
          <w:bCs/>
          <w:sz w:val="24"/>
          <w:szCs w:val="24"/>
        </w:rPr>
        <w:t>GO e</w:t>
      </w:r>
      <w:r w:rsidR="00921BE3" w:rsidRPr="00921BE3">
        <w:rPr>
          <w:rFonts w:ascii="Times New Roman" w:hAnsi="Times New Roman" w:cs="Times New Roman"/>
          <w:b/>
          <w:bCs/>
          <w:sz w:val="24"/>
          <w:szCs w:val="24"/>
        </w:rPr>
        <w:t xml:space="preserve">nrichment </w:t>
      </w:r>
      <w:r w:rsidR="00217206">
        <w:rPr>
          <w:rFonts w:ascii="Times New Roman" w:hAnsi="Times New Roman" w:cs="Times New Roman"/>
          <w:b/>
          <w:bCs/>
          <w:sz w:val="24"/>
          <w:szCs w:val="24"/>
        </w:rPr>
        <w:t>analysis</w:t>
      </w:r>
      <w:r w:rsidR="00921BE3" w:rsidRPr="00921BE3">
        <w:rPr>
          <w:rFonts w:ascii="Times New Roman" w:hAnsi="Times New Roman" w:cs="Times New Roman"/>
          <w:b/>
          <w:bCs/>
          <w:sz w:val="24"/>
          <w:szCs w:val="24"/>
        </w:rPr>
        <w:t xml:space="preserve"> </w:t>
      </w:r>
      <w:r w:rsidR="00217206">
        <w:rPr>
          <w:rFonts w:ascii="Times New Roman" w:hAnsi="Times New Roman" w:cs="Times New Roman"/>
          <w:b/>
          <w:bCs/>
          <w:sz w:val="24"/>
          <w:szCs w:val="24"/>
        </w:rPr>
        <w:t xml:space="preserve">for top 50 </w:t>
      </w:r>
      <w:r w:rsidR="00921BE3" w:rsidRPr="00921BE3">
        <w:rPr>
          <w:rFonts w:ascii="Times New Roman" w:hAnsi="Times New Roman" w:cs="Times New Roman"/>
          <w:b/>
          <w:bCs/>
          <w:sz w:val="24"/>
          <w:szCs w:val="24"/>
        </w:rPr>
        <w:t>up</w:t>
      </w:r>
      <w:r w:rsidR="00CB6BDC">
        <w:rPr>
          <w:rFonts w:ascii="Times New Roman" w:hAnsi="Times New Roman" w:cs="Times New Roman"/>
          <w:b/>
          <w:bCs/>
          <w:sz w:val="24"/>
          <w:szCs w:val="24"/>
        </w:rPr>
        <w:t>regulated</w:t>
      </w:r>
      <w:r w:rsidR="00921BE3" w:rsidRPr="00921BE3">
        <w:rPr>
          <w:rFonts w:ascii="Times New Roman" w:hAnsi="Times New Roman" w:cs="Times New Roman"/>
          <w:b/>
          <w:bCs/>
          <w:sz w:val="24"/>
          <w:szCs w:val="24"/>
        </w:rPr>
        <w:t xml:space="preserve"> genes in CD8+ T cell following TL1A cytokine </w:t>
      </w:r>
      <w:r w:rsidR="00CB6BDC">
        <w:rPr>
          <w:rFonts w:ascii="Times New Roman" w:hAnsi="Times New Roman" w:cs="Times New Roman"/>
          <w:b/>
          <w:bCs/>
          <w:sz w:val="24"/>
          <w:szCs w:val="24"/>
        </w:rPr>
        <w:t xml:space="preserve">treatment </w:t>
      </w:r>
      <w:r w:rsidR="00921BE3" w:rsidRPr="00CB6BDC">
        <w:rPr>
          <w:rFonts w:ascii="Times New Roman" w:hAnsi="Times New Roman" w:cs="Times New Roman"/>
          <w:b/>
          <w:bCs/>
          <w:i/>
          <w:iCs/>
          <w:sz w:val="24"/>
          <w:szCs w:val="24"/>
        </w:rPr>
        <w:t>in vivo</w:t>
      </w:r>
      <w:r w:rsidRPr="007059EA">
        <w:rPr>
          <w:rFonts w:ascii="Times New Roman" w:hAnsi="Times New Roman" w:cs="Times New Roman"/>
          <w:b/>
          <w:bCs/>
          <w:sz w:val="24"/>
          <w:szCs w:val="24"/>
        </w:rPr>
        <w:t xml:space="preserve"> </w:t>
      </w:r>
    </w:p>
    <w:p w14:paraId="56F1D4A6" w14:textId="1677C856" w:rsidR="00486452" w:rsidRPr="0059712C" w:rsidRDefault="00486452" w:rsidP="00E479BE">
      <w:pPr>
        <w:rPr>
          <w:rFonts w:ascii="Times New Roman" w:hAnsi="Times New Roman" w:cs="Times New Roman"/>
          <w:sz w:val="24"/>
          <w:szCs w:val="24"/>
        </w:rPr>
      </w:pPr>
    </w:p>
    <w:p w14:paraId="0C4D5187" w14:textId="7A8728E3" w:rsidR="00486452" w:rsidRPr="001D4CD1" w:rsidRDefault="00486452" w:rsidP="00E479BE">
      <w:pPr>
        <w:rPr>
          <w:rFonts w:ascii="Times New Roman" w:hAnsi="Times New Roman" w:cs="Times New Roman"/>
          <w:sz w:val="24"/>
          <w:szCs w:val="24"/>
        </w:rPr>
      </w:pPr>
    </w:p>
    <w:sectPr w:rsidR="00486452" w:rsidRPr="001D4CD1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DengXian">
    <w:altName w:val="等线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等线 Light">
    <w:panose1 w:val="02010600030101010101"/>
    <w:charset w:val="86"/>
    <w:family w:val="auto"/>
    <w:pitch w:val="variable"/>
    <w:sig w:usb0="A00002BF" w:usb1="38CF7CFA" w:usb2="00000016" w:usb3="00000000" w:csb0="0004000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36"/>
  <w:bordersDoNotSurroundHeader/>
  <w:bordersDoNotSurroundFooter/>
  <w:proofState w:spelling="clean" w:grammar="clean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E479BE"/>
    <w:rsid w:val="00006834"/>
    <w:rsid w:val="00054914"/>
    <w:rsid w:val="0006257B"/>
    <w:rsid w:val="0006316E"/>
    <w:rsid w:val="00065C56"/>
    <w:rsid w:val="000670FA"/>
    <w:rsid w:val="00075E19"/>
    <w:rsid w:val="0008253A"/>
    <w:rsid w:val="000D1577"/>
    <w:rsid w:val="000D31B6"/>
    <w:rsid w:val="0011575F"/>
    <w:rsid w:val="001173AA"/>
    <w:rsid w:val="0016650E"/>
    <w:rsid w:val="00166874"/>
    <w:rsid w:val="001C6280"/>
    <w:rsid w:val="001D2AEE"/>
    <w:rsid w:val="001D4CD1"/>
    <w:rsid w:val="001F4700"/>
    <w:rsid w:val="00217206"/>
    <w:rsid w:val="00217FBE"/>
    <w:rsid w:val="00222DDA"/>
    <w:rsid w:val="00241989"/>
    <w:rsid w:val="00256ABB"/>
    <w:rsid w:val="002637D1"/>
    <w:rsid w:val="00285D01"/>
    <w:rsid w:val="002A46A0"/>
    <w:rsid w:val="003030AB"/>
    <w:rsid w:val="00311871"/>
    <w:rsid w:val="00366218"/>
    <w:rsid w:val="00376A4C"/>
    <w:rsid w:val="00387985"/>
    <w:rsid w:val="003A2B2D"/>
    <w:rsid w:val="003A56C2"/>
    <w:rsid w:val="003B0BE3"/>
    <w:rsid w:val="003B7954"/>
    <w:rsid w:val="003D5D78"/>
    <w:rsid w:val="003F27C7"/>
    <w:rsid w:val="00402521"/>
    <w:rsid w:val="00406243"/>
    <w:rsid w:val="0044382E"/>
    <w:rsid w:val="00446ED9"/>
    <w:rsid w:val="004518CA"/>
    <w:rsid w:val="0045740A"/>
    <w:rsid w:val="00486452"/>
    <w:rsid w:val="004A2B8B"/>
    <w:rsid w:val="00511D63"/>
    <w:rsid w:val="00532593"/>
    <w:rsid w:val="00536109"/>
    <w:rsid w:val="00561C20"/>
    <w:rsid w:val="00593A73"/>
    <w:rsid w:val="0059712C"/>
    <w:rsid w:val="005D0811"/>
    <w:rsid w:val="005D6CA8"/>
    <w:rsid w:val="005F1B38"/>
    <w:rsid w:val="006114E9"/>
    <w:rsid w:val="00633553"/>
    <w:rsid w:val="00634710"/>
    <w:rsid w:val="006628D8"/>
    <w:rsid w:val="0067186B"/>
    <w:rsid w:val="006B302F"/>
    <w:rsid w:val="006D0474"/>
    <w:rsid w:val="006F600C"/>
    <w:rsid w:val="007059EA"/>
    <w:rsid w:val="0071461D"/>
    <w:rsid w:val="00726D00"/>
    <w:rsid w:val="0079217D"/>
    <w:rsid w:val="007B6A97"/>
    <w:rsid w:val="00804201"/>
    <w:rsid w:val="00835636"/>
    <w:rsid w:val="00842253"/>
    <w:rsid w:val="0086550A"/>
    <w:rsid w:val="008A6CEF"/>
    <w:rsid w:val="008C66CD"/>
    <w:rsid w:val="008E17B9"/>
    <w:rsid w:val="00921BE3"/>
    <w:rsid w:val="00930EE4"/>
    <w:rsid w:val="009B6582"/>
    <w:rsid w:val="00A130EE"/>
    <w:rsid w:val="00A7647D"/>
    <w:rsid w:val="00A77F73"/>
    <w:rsid w:val="00B249D1"/>
    <w:rsid w:val="00B378B4"/>
    <w:rsid w:val="00B45875"/>
    <w:rsid w:val="00B625A6"/>
    <w:rsid w:val="00B72D64"/>
    <w:rsid w:val="00C341FC"/>
    <w:rsid w:val="00CB6BDC"/>
    <w:rsid w:val="00D207B5"/>
    <w:rsid w:val="00D87A1C"/>
    <w:rsid w:val="00D91F4C"/>
    <w:rsid w:val="00DA5A1B"/>
    <w:rsid w:val="00DA747B"/>
    <w:rsid w:val="00DE4AD1"/>
    <w:rsid w:val="00E479BE"/>
    <w:rsid w:val="00E513A9"/>
    <w:rsid w:val="00E70AF8"/>
    <w:rsid w:val="00E91DCC"/>
    <w:rsid w:val="00EE364C"/>
    <w:rsid w:val="00F2373F"/>
    <w:rsid w:val="00F6022D"/>
    <w:rsid w:val="00F84FB3"/>
    <w:rsid w:val="00F85112"/>
    <w:rsid w:val="00FB6B44"/>
    <w:rsid w:val="00FD66A0"/>
    <w:rsid w:val="00FF654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7A9EA044"/>
  <w15:chartTrackingRefBased/>
  <w15:docId w15:val="{2A7936FD-D1A5-A146-919E-FA07D5A235A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EastAsia" w:hAnsiTheme="minorHAnsi" w:cstheme="minorBidi"/>
        <w:kern w:val="2"/>
        <w:sz w:val="21"/>
        <w:szCs w:val="24"/>
        <w:lang w:val="en-US" w:eastAsia="zh-CN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E479BE"/>
    <w:pPr>
      <w:widowControl w:val="0"/>
      <w:jc w:val="both"/>
    </w:pPr>
    <w:rPr>
      <w:szCs w:val="2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20052372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5.png"/><Relationship Id="rId3" Type="http://schemas.openxmlformats.org/officeDocument/2006/relationships/webSettings" Target="webSettings.xml"/><Relationship Id="rId7" Type="http://schemas.openxmlformats.org/officeDocument/2006/relationships/image" Target="media/image4.png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3.png"/><Relationship Id="rId5" Type="http://schemas.openxmlformats.org/officeDocument/2006/relationships/image" Target="media/image2.png"/><Relationship Id="rId10" Type="http://schemas.openxmlformats.org/officeDocument/2006/relationships/theme" Target="theme/theme1.xml"/><Relationship Id="rId4" Type="http://schemas.openxmlformats.org/officeDocument/2006/relationships/image" Target="media/image1.png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等线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等线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36</TotalTime>
  <Pages>5</Pages>
  <Words>240</Words>
  <Characters>1207</Characters>
  <Application>Microsoft Office Word</Application>
  <DocSecurity>0</DocSecurity>
  <Lines>18</Lines>
  <Paragraphs>7</Paragraphs>
  <ScaleCrop>false</ScaleCrop>
  <Company/>
  <LinksUpToDate>false</LinksUpToDate>
  <CharactersWithSpaces>1440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tian ruilin</dc:creator>
  <cp:keywords/>
  <dc:description/>
  <cp:lastModifiedBy>ruilin tian</cp:lastModifiedBy>
  <cp:revision>27</cp:revision>
  <dcterms:created xsi:type="dcterms:W3CDTF">2024-01-17T01:17:00Z</dcterms:created>
  <dcterms:modified xsi:type="dcterms:W3CDTF">2024-03-16T13:55:00Z</dcterms:modified>
</cp:coreProperties>
</file>