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E4349" w:rsidRDefault="00AD1ED8">
      <w:pPr>
        <w:rPr>
          <w:rFonts w:ascii="Times New Roman" w:hAnsi="Times New Roman" w:cs="Times New Roman"/>
          <w:b/>
          <w:color w:val="000000" w:themeColor="text1"/>
          <w:kern w:val="0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b/>
          <w:color w:val="000000" w:themeColor="text1"/>
          <w:kern w:val="0"/>
          <w:sz w:val="24"/>
          <w:szCs w:val="24"/>
        </w:rPr>
        <w:t>Supplementary information</w:t>
      </w:r>
    </w:p>
    <w:p w:rsidR="000E4349" w:rsidRDefault="000E4349">
      <w:pPr>
        <w:rPr>
          <w:rFonts w:ascii="Times New Roman" w:hAnsi="Times New Roman" w:cs="Times New Roman"/>
          <w:b/>
          <w:color w:val="000000" w:themeColor="text1"/>
          <w:kern w:val="0"/>
          <w:sz w:val="24"/>
          <w:szCs w:val="24"/>
        </w:rPr>
      </w:pPr>
    </w:p>
    <w:p w:rsidR="000E4349" w:rsidRDefault="00AD1ED8">
      <w:pPr>
        <w:pStyle w:val="Heading2"/>
        <w:spacing w:before="0" w:after="0" w:line="415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Primers, </w:t>
      </w:r>
      <w:proofErr w:type="spellStart"/>
      <w:r>
        <w:rPr>
          <w:rFonts w:ascii="Times New Roman" w:hAnsi="Times New Roman" w:cs="Times New Roman"/>
          <w:sz w:val="24"/>
          <w:szCs w:val="24"/>
        </w:rPr>
        <w:t>shRNAs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and siRNAs:</w:t>
      </w:r>
    </w:p>
    <w:tbl>
      <w:tblPr>
        <w:tblStyle w:val="21"/>
        <w:tblW w:w="0" w:type="auto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1994"/>
        <w:gridCol w:w="6312"/>
      </w:tblGrid>
      <w:tr w:rsidR="000E4349" w:rsidTr="000E434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06" w:type="dxa"/>
            <w:gridSpan w:val="2"/>
            <w:tcBorders>
              <w:bottom w:val="single" w:sz="4" w:space="0" w:color="auto"/>
            </w:tcBorders>
          </w:tcPr>
          <w:p w:rsidR="000E4349" w:rsidRDefault="00AD1ED8">
            <w:pPr>
              <w:spacing w:line="360" w:lineRule="auto"/>
              <w:rPr>
                <w:rFonts w:ascii="Times New Roman" w:hAnsi="Times New Roman" w:cs="Times New Roman"/>
                <w:b w:val="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 w:val="0"/>
                <w:kern w:val="0"/>
                <w:sz w:val="24"/>
                <w:szCs w:val="24"/>
              </w:rPr>
              <w:t>qPCR primers</w:t>
            </w:r>
          </w:p>
        </w:tc>
      </w:tr>
      <w:tr w:rsidR="000E4349" w:rsidTr="000E434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4" w:type="dxa"/>
            <w:tcBorders>
              <w:top w:val="single" w:sz="4" w:space="0" w:color="auto"/>
            </w:tcBorders>
          </w:tcPr>
          <w:p w:rsidR="000E4349" w:rsidRDefault="00AD1ED8">
            <w:pPr>
              <w:spacing w:line="360" w:lineRule="auto"/>
              <w:rPr>
                <w:rFonts w:ascii="Times New Roman" w:hAnsi="Times New Roman" w:cs="Times New Roman"/>
                <w:b w:val="0"/>
                <w:bCs w:val="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kern w:val="0"/>
                <w:sz w:val="24"/>
                <w:szCs w:val="24"/>
              </w:rPr>
              <w:t>HSPA4</w:t>
            </w:r>
          </w:p>
          <w:p w:rsidR="000E4349" w:rsidRDefault="000E4349">
            <w:pPr>
              <w:spacing w:line="360" w:lineRule="auto"/>
              <w:rPr>
                <w:rFonts w:ascii="Times New Roman" w:hAnsi="Times New Roman" w:cs="Times New Roman"/>
                <w:b w:val="0"/>
                <w:kern w:val="0"/>
                <w:sz w:val="24"/>
                <w:szCs w:val="24"/>
              </w:rPr>
            </w:pPr>
          </w:p>
        </w:tc>
        <w:tc>
          <w:tcPr>
            <w:tcW w:w="6312" w:type="dxa"/>
            <w:tcBorders>
              <w:top w:val="single" w:sz="4" w:space="0" w:color="auto"/>
            </w:tcBorders>
          </w:tcPr>
          <w:p w:rsidR="000E4349" w:rsidRDefault="00AD1ED8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Forward: 5’ GCCAGGTTCTTAGCACATCC 3’</w:t>
            </w:r>
          </w:p>
          <w:p w:rsidR="000E4349" w:rsidRDefault="00AD1ED8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Reverse: 5’ GAGAGCAAGCAGACCACATC 3’</w:t>
            </w:r>
          </w:p>
        </w:tc>
      </w:tr>
      <w:tr w:rsidR="000E4349" w:rsidTr="000E434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4" w:type="dxa"/>
          </w:tcPr>
          <w:p w:rsidR="000E4349" w:rsidRDefault="00AD1ED8">
            <w:pPr>
              <w:spacing w:line="360" w:lineRule="auto"/>
              <w:rPr>
                <w:rFonts w:ascii="Times New Roman" w:hAnsi="Times New Roman" w:cs="Times New Roman"/>
                <w:b w:val="0"/>
                <w:bCs w:val="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kern w:val="0"/>
                <w:sz w:val="24"/>
                <w:szCs w:val="24"/>
              </w:rPr>
              <w:t>ALKBH5</w:t>
            </w:r>
          </w:p>
          <w:p w:rsidR="000E4349" w:rsidRDefault="000E4349">
            <w:pPr>
              <w:spacing w:line="360" w:lineRule="auto"/>
              <w:rPr>
                <w:rFonts w:ascii="Times New Roman" w:hAnsi="Times New Roman" w:cs="Times New Roman"/>
                <w:b w:val="0"/>
                <w:kern w:val="0"/>
                <w:sz w:val="24"/>
                <w:szCs w:val="24"/>
              </w:rPr>
            </w:pPr>
          </w:p>
        </w:tc>
        <w:tc>
          <w:tcPr>
            <w:tcW w:w="6312" w:type="dxa"/>
          </w:tcPr>
          <w:p w:rsidR="000E4349" w:rsidRDefault="00AD1ED8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Forward: 5’ GTAGAGGTGGTGGAGCAGAG 3’</w:t>
            </w:r>
          </w:p>
          <w:p w:rsidR="000E4349" w:rsidRDefault="00AD1ED8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Reverse: 5’ GGCAGGTGAGAAGTGGAGAA 3’</w:t>
            </w:r>
          </w:p>
        </w:tc>
      </w:tr>
      <w:tr w:rsidR="000E4349" w:rsidTr="000E434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4" w:type="dxa"/>
          </w:tcPr>
          <w:p w:rsidR="000E4349" w:rsidRDefault="00AD1ED8">
            <w:pPr>
              <w:spacing w:line="360" w:lineRule="auto"/>
              <w:rPr>
                <w:rFonts w:ascii="Times New Roman" w:hAnsi="Times New Roman" w:cs="Times New Roman"/>
                <w:b w:val="0"/>
                <w:bCs w:val="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kern w:val="0"/>
                <w:sz w:val="24"/>
                <w:szCs w:val="24"/>
              </w:rPr>
              <w:t>CD58</w:t>
            </w:r>
          </w:p>
          <w:p w:rsidR="000E4349" w:rsidRDefault="000E4349">
            <w:pPr>
              <w:spacing w:line="360" w:lineRule="auto"/>
              <w:rPr>
                <w:rFonts w:ascii="Times New Roman" w:hAnsi="Times New Roman" w:cs="Times New Roman"/>
                <w:b w:val="0"/>
                <w:kern w:val="0"/>
                <w:sz w:val="24"/>
                <w:szCs w:val="24"/>
              </w:rPr>
            </w:pPr>
          </w:p>
        </w:tc>
        <w:tc>
          <w:tcPr>
            <w:tcW w:w="6312" w:type="dxa"/>
          </w:tcPr>
          <w:p w:rsidR="000E4349" w:rsidRDefault="00AD1ED8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Forward: 5’ GCACTGCTTTGGTTTCATCA 3’ </w:t>
            </w:r>
          </w:p>
          <w:p w:rsidR="000E4349" w:rsidRDefault="00AD1ED8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Reverse: 5’ GCTTGGTACATGGAAAGTTACA 3’</w:t>
            </w:r>
          </w:p>
        </w:tc>
      </w:tr>
      <w:tr w:rsidR="000E4349" w:rsidTr="000E434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4" w:type="dxa"/>
            <w:tcBorders>
              <w:top w:val="nil"/>
              <w:bottom w:val="single" w:sz="4" w:space="0" w:color="auto"/>
            </w:tcBorders>
          </w:tcPr>
          <w:p w:rsidR="000E4349" w:rsidRDefault="00AD1ED8">
            <w:pPr>
              <w:spacing w:line="360" w:lineRule="auto"/>
              <w:rPr>
                <w:rFonts w:ascii="Times New Roman" w:hAnsi="Times New Roman" w:cs="Times New Roman"/>
                <w:b w:val="0"/>
                <w:bCs w:val="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kern w:val="0"/>
                <w:sz w:val="24"/>
                <w:szCs w:val="24"/>
              </w:rPr>
              <w:t xml:space="preserve">18S </w:t>
            </w:r>
          </w:p>
          <w:p w:rsidR="000E4349" w:rsidRDefault="000E4349">
            <w:pPr>
              <w:spacing w:line="360" w:lineRule="auto"/>
              <w:rPr>
                <w:rFonts w:ascii="Times New Roman" w:hAnsi="Times New Roman" w:cs="Times New Roman"/>
                <w:b w:val="0"/>
                <w:kern w:val="0"/>
                <w:sz w:val="24"/>
                <w:szCs w:val="24"/>
              </w:rPr>
            </w:pPr>
          </w:p>
        </w:tc>
        <w:tc>
          <w:tcPr>
            <w:tcW w:w="6312" w:type="dxa"/>
            <w:tcBorders>
              <w:top w:val="nil"/>
              <w:bottom w:val="single" w:sz="4" w:space="0" w:color="auto"/>
            </w:tcBorders>
          </w:tcPr>
          <w:p w:rsidR="000E4349" w:rsidRDefault="00AD1ED8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Forward: 5’ GTAACCCGTTGAACCCCATT 3’</w:t>
            </w:r>
          </w:p>
          <w:p w:rsidR="000E4349" w:rsidRDefault="00AD1ED8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Reverse: 5’ CCATCCAATCGGTAGTAGCG 3’</w:t>
            </w:r>
          </w:p>
        </w:tc>
      </w:tr>
      <w:tr w:rsidR="000E4349" w:rsidTr="000E434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0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0E4349" w:rsidRDefault="00AD1ED8">
            <w:pPr>
              <w:spacing w:line="360" w:lineRule="auto"/>
              <w:rPr>
                <w:rFonts w:ascii="Times New Roman" w:hAnsi="Times New Roman" w:cs="Times New Roman"/>
                <w:b w:val="0"/>
                <w:bCs w:val="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Me-RIP primers</w:t>
            </w:r>
          </w:p>
        </w:tc>
      </w:tr>
      <w:tr w:rsidR="000E4349" w:rsidTr="000E434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4" w:type="dxa"/>
            <w:tcBorders>
              <w:top w:val="single" w:sz="4" w:space="0" w:color="auto"/>
            </w:tcBorders>
          </w:tcPr>
          <w:p w:rsidR="000E4349" w:rsidRDefault="00AD1ED8">
            <w:pPr>
              <w:spacing w:line="360" w:lineRule="auto"/>
              <w:rPr>
                <w:rFonts w:ascii="Times New Roman" w:hAnsi="Times New Roman" w:cs="Times New Roman"/>
                <w:b w:val="0"/>
                <w:bCs w:val="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kern w:val="0"/>
                <w:sz w:val="24"/>
                <w:szCs w:val="24"/>
              </w:rPr>
              <w:t>CD58-P1</w:t>
            </w:r>
          </w:p>
          <w:p w:rsidR="000E4349" w:rsidRDefault="000E4349">
            <w:pPr>
              <w:spacing w:line="360" w:lineRule="auto"/>
              <w:rPr>
                <w:rFonts w:ascii="Times New Roman" w:hAnsi="Times New Roman" w:cs="Times New Roman"/>
                <w:b w:val="0"/>
                <w:kern w:val="0"/>
                <w:sz w:val="24"/>
                <w:szCs w:val="24"/>
              </w:rPr>
            </w:pPr>
          </w:p>
        </w:tc>
        <w:tc>
          <w:tcPr>
            <w:tcW w:w="6312" w:type="dxa"/>
            <w:tcBorders>
              <w:top w:val="single" w:sz="4" w:space="0" w:color="auto"/>
            </w:tcBorders>
          </w:tcPr>
          <w:p w:rsidR="000E4349" w:rsidRDefault="00AD1ED8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Forward: 5’ TGTGTCAGGTAGCCTCACTATC 3’</w:t>
            </w:r>
          </w:p>
          <w:p w:rsidR="000E4349" w:rsidRDefault="00AD1ED8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Reverse: 5’ TGGCGATTCCATTTCATACTCA 3’</w:t>
            </w:r>
          </w:p>
        </w:tc>
      </w:tr>
      <w:tr w:rsidR="000E4349" w:rsidTr="000E434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4" w:type="dxa"/>
          </w:tcPr>
          <w:p w:rsidR="000E4349" w:rsidRDefault="00AD1ED8">
            <w:pPr>
              <w:spacing w:line="360" w:lineRule="auto"/>
              <w:rPr>
                <w:rFonts w:ascii="Times New Roman" w:hAnsi="Times New Roman" w:cs="Times New Roman"/>
                <w:b w:val="0"/>
                <w:bCs w:val="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kern w:val="0"/>
                <w:sz w:val="24"/>
                <w:szCs w:val="24"/>
              </w:rPr>
              <w:t>CD58-P2</w:t>
            </w:r>
          </w:p>
          <w:p w:rsidR="000E4349" w:rsidRDefault="000E4349">
            <w:pPr>
              <w:spacing w:line="360" w:lineRule="auto"/>
              <w:rPr>
                <w:rFonts w:ascii="Times New Roman" w:hAnsi="Times New Roman" w:cs="Times New Roman"/>
                <w:b w:val="0"/>
                <w:kern w:val="0"/>
                <w:sz w:val="24"/>
                <w:szCs w:val="24"/>
              </w:rPr>
            </w:pPr>
          </w:p>
        </w:tc>
        <w:tc>
          <w:tcPr>
            <w:tcW w:w="6312" w:type="dxa"/>
          </w:tcPr>
          <w:p w:rsidR="000E4349" w:rsidRDefault="00AD1ED8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Forward: 5’ ACAGTGTACTCTTAGCAATCCA 3’</w:t>
            </w:r>
          </w:p>
          <w:p w:rsidR="000E4349" w:rsidRDefault="00AD1ED8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Reverse: 5’ GCTTGGGATACAGGTTGTCAA 3’</w:t>
            </w:r>
          </w:p>
        </w:tc>
      </w:tr>
      <w:tr w:rsidR="000E4349" w:rsidTr="000E434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4" w:type="dxa"/>
            <w:tcBorders>
              <w:bottom w:val="nil"/>
            </w:tcBorders>
          </w:tcPr>
          <w:p w:rsidR="000E4349" w:rsidRDefault="00AD1ED8">
            <w:pPr>
              <w:spacing w:line="360" w:lineRule="auto"/>
              <w:rPr>
                <w:rFonts w:ascii="Times New Roman" w:hAnsi="Times New Roman" w:cs="Times New Roman"/>
                <w:b w:val="0"/>
                <w:bCs w:val="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kern w:val="0"/>
                <w:sz w:val="24"/>
                <w:szCs w:val="24"/>
              </w:rPr>
              <w:t>CD58-P3</w:t>
            </w:r>
          </w:p>
          <w:p w:rsidR="000E4349" w:rsidRDefault="000E4349">
            <w:pPr>
              <w:spacing w:line="360" w:lineRule="auto"/>
              <w:rPr>
                <w:rFonts w:ascii="Times New Roman" w:hAnsi="Times New Roman" w:cs="Times New Roman"/>
                <w:b w:val="0"/>
                <w:kern w:val="0"/>
                <w:sz w:val="24"/>
                <w:szCs w:val="24"/>
              </w:rPr>
            </w:pPr>
          </w:p>
        </w:tc>
        <w:tc>
          <w:tcPr>
            <w:tcW w:w="6312" w:type="dxa"/>
            <w:tcBorders>
              <w:bottom w:val="nil"/>
            </w:tcBorders>
          </w:tcPr>
          <w:p w:rsidR="000E4349" w:rsidRDefault="00AD1ED8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Forward: 5’ CAGAAGATGAAGACAACAGCAT 3’</w:t>
            </w:r>
          </w:p>
          <w:p w:rsidR="000E4349" w:rsidRDefault="00AD1ED8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Reverse: 5’ CTCAAATGAGAAATCAGATGGC 3’</w:t>
            </w:r>
          </w:p>
        </w:tc>
      </w:tr>
      <w:tr w:rsidR="000E4349" w:rsidTr="000E434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4" w:type="dxa"/>
            <w:tcBorders>
              <w:top w:val="nil"/>
              <w:bottom w:val="single" w:sz="4" w:space="0" w:color="auto"/>
            </w:tcBorders>
          </w:tcPr>
          <w:p w:rsidR="000E4349" w:rsidRDefault="00AD1ED8">
            <w:pPr>
              <w:spacing w:line="360" w:lineRule="auto"/>
              <w:rPr>
                <w:rFonts w:ascii="Times New Roman" w:hAnsi="Times New Roman" w:cs="Times New Roman"/>
                <w:b w:val="0"/>
                <w:bCs w:val="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kern w:val="0"/>
                <w:sz w:val="24"/>
                <w:szCs w:val="24"/>
              </w:rPr>
              <w:t>CD58-P4</w:t>
            </w:r>
          </w:p>
          <w:p w:rsidR="000E4349" w:rsidRDefault="000E4349">
            <w:pPr>
              <w:spacing w:line="360" w:lineRule="auto"/>
              <w:rPr>
                <w:rFonts w:ascii="Times New Roman" w:hAnsi="Times New Roman" w:cs="Times New Roman"/>
                <w:b w:val="0"/>
                <w:kern w:val="0"/>
                <w:sz w:val="24"/>
                <w:szCs w:val="24"/>
              </w:rPr>
            </w:pPr>
          </w:p>
        </w:tc>
        <w:tc>
          <w:tcPr>
            <w:tcW w:w="6312" w:type="dxa"/>
            <w:tcBorders>
              <w:top w:val="nil"/>
              <w:bottom w:val="single" w:sz="4" w:space="0" w:color="auto"/>
            </w:tcBorders>
          </w:tcPr>
          <w:p w:rsidR="000E4349" w:rsidRDefault="00AD1ED8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Forward: 5’ TAGTAAGTGATGGGCTGGGATT 3’</w:t>
            </w:r>
          </w:p>
          <w:p w:rsidR="000E4349" w:rsidRDefault="00AD1ED8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Reverse: 5’ GAGGTGGAGGGAGTGTATTGTA 3’</w:t>
            </w:r>
          </w:p>
        </w:tc>
      </w:tr>
      <w:tr w:rsidR="000E4349" w:rsidTr="000E434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0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0E4349" w:rsidRDefault="00AD1ED8">
            <w:pPr>
              <w:spacing w:line="360" w:lineRule="auto"/>
              <w:rPr>
                <w:rFonts w:ascii="Times New Roman" w:hAnsi="Times New Roman" w:cs="Times New Roman"/>
                <w:b w:val="0"/>
                <w:kern w:val="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Cs w:val="0"/>
                <w:kern w:val="0"/>
                <w:sz w:val="24"/>
                <w:szCs w:val="24"/>
              </w:rPr>
              <w:t>shRNAs</w:t>
            </w:r>
            <w:proofErr w:type="spellEnd"/>
            <w:r>
              <w:rPr>
                <w:rFonts w:ascii="Times New Roman" w:hAnsi="Times New Roman" w:cs="Times New Roman"/>
                <w:bCs w:val="0"/>
                <w:kern w:val="0"/>
                <w:sz w:val="24"/>
                <w:szCs w:val="24"/>
              </w:rPr>
              <w:t xml:space="preserve"> targeting HSPA4</w:t>
            </w:r>
          </w:p>
        </w:tc>
      </w:tr>
      <w:tr w:rsidR="000E4349" w:rsidTr="000E434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4" w:type="dxa"/>
            <w:tcBorders>
              <w:top w:val="single" w:sz="4" w:space="0" w:color="auto"/>
              <w:bottom w:val="single" w:sz="4" w:space="0" w:color="auto"/>
            </w:tcBorders>
          </w:tcPr>
          <w:p w:rsidR="000E4349" w:rsidRDefault="00AD1ED8">
            <w:pPr>
              <w:spacing w:line="360" w:lineRule="auto"/>
              <w:rPr>
                <w:rFonts w:ascii="Times New Roman" w:hAnsi="Times New Roman" w:cs="Times New Roman"/>
                <w:b w:val="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kern w:val="0"/>
                <w:sz w:val="24"/>
                <w:szCs w:val="24"/>
              </w:rPr>
              <w:t>shHSPA4-a</w:t>
            </w:r>
          </w:p>
          <w:p w:rsidR="000E4349" w:rsidRDefault="00AD1ED8">
            <w:pPr>
              <w:spacing w:line="360" w:lineRule="auto"/>
              <w:rPr>
                <w:rFonts w:ascii="Times New Roman" w:hAnsi="Times New Roman" w:cs="Times New Roman"/>
                <w:b w:val="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kern w:val="0"/>
                <w:sz w:val="24"/>
                <w:szCs w:val="24"/>
              </w:rPr>
              <w:t>shHSPA4-c</w:t>
            </w:r>
          </w:p>
        </w:tc>
        <w:tc>
          <w:tcPr>
            <w:tcW w:w="6312" w:type="dxa"/>
            <w:tcBorders>
              <w:top w:val="single" w:sz="4" w:space="0" w:color="auto"/>
              <w:bottom w:val="single" w:sz="4" w:space="0" w:color="auto"/>
            </w:tcBorders>
          </w:tcPr>
          <w:p w:rsidR="000E4349" w:rsidRDefault="00AD1ED8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5’ CCAATCGAGAATCAGCTATTA 3’</w:t>
            </w:r>
          </w:p>
          <w:p w:rsidR="000E4349" w:rsidRDefault="00AD1ED8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5’ GGTCCTAAGAATCGTTCAATT 3’</w:t>
            </w:r>
          </w:p>
        </w:tc>
      </w:tr>
      <w:tr w:rsidR="000E4349" w:rsidTr="000E434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0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0E4349" w:rsidRDefault="00AD1ED8">
            <w:pPr>
              <w:spacing w:line="360" w:lineRule="auto"/>
              <w:rPr>
                <w:rFonts w:ascii="Times New Roman" w:hAnsi="Times New Roman" w:cs="Times New Roman"/>
                <w:bCs w:val="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 w:val="0"/>
                <w:kern w:val="0"/>
                <w:sz w:val="24"/>
                <w:szCs w:val="24"/>
              </w:rPr>
              <w:t>siRNAs targeting ALKBH5:</w:t>
            </w:r>
          </w:p>
        </w:tc>
      </w:tr>
      <w:tr w:rsidR="000E4349" w:rsidTr="000E434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4" w:type="dxa"/>
            <w:tcBorders>
              <w:top w:val="single" w:sz="4" w:space="0" w:color="auto"/>
            </w:tcBorders>
          </w:tcPr>
          <w:p w:rsidR="000E4349" w:rsidRDefault="00AD1ED8">
            <w:pPr>
              <w:spacing w:line="360" w:lineRule="auto"/>
              <w:rPr>
                <w:rFonts w:ascii="Times New Roman" w:hAnsi="Times New Roman" w:cs="Times New Roman"/>
                <w:bCs w:val="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kern w:val="0"/>
                <w:sz w:val="24"/>
                <w:szCs w:val="24"/>
              </w:rPr>
              <w:t>siALKBH5-1</w:t>
            </w:r>
          </w:p>
          <w:p w:rsidR="000E4349" w:rsidRDefault="00AD1ED8">
            <w:pPr>
              <w:spacing w:line="36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kern w:val="0"/>
                <w:sz w:val="24"/>
                <w:szCs w:val="24"/>
              </w:rPr>
              <w:t>siALKBH5-3</w:t>
            </w:r>
          </w:p>
        </w:tc>
        <w:tc>
          <w:tcPr>
            <w:tcW w:w="6312" w:type="dxa"/>
            <w:tcBorders>
              <w:top w:val="single" w:sz="4" w:space="0" w:color="auto"/>
            </w:tcBorders>
          </w:tcPr>
          <w:p w:rsidR="000E4349" w:rsidRDefault="00AD1ED8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5’ GATCGCCTGTCAGGAAACA 3’ </w:t>
            </w:r>
          </w:p>
          <w:p w:rsidR="000E4349" w:rsidRDefault="00AD1ED8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5’ GCTGCAAGTTCCAGTTCAA 3’</w:t>
            </w:r>
          </w:p>
        </w:tc>
      </w:tr>
    </w:tbl>
    <w:p w:rsidR="000E4349" w:rsidRDefault="000E4349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0E4349" w:rsidRDefault="00AD1ED8">
      <w:pPr>
        <w:pStyle w:val="Heading2"/>
        <w:spacing w:before="0" w:after="0" w:line="415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Antibodies:</w:t>
      </w:r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21"/>
        <w:gridCol w:w="3315"/>
        <w:gridCol w:w="2770"/>
      </w:tblGrid>
      <w:tr w:rsidR="000E4349">
        <w:tc>
          <w:tcPr>
            <w:tcW w:w="2221" w:type="dxa"/>
            <w:tcBorders>
              <w:top w:val="single" w:sz="4" w:space="0" w:color="auto"/>
              <w:bottom w:val="single" w:sz="4" w:space="0" w:color="auto"/>
            </w:tcBorders>
          </w:tcPr>
          <w:p w:rsidR="000E4349" w:rsidRDefault="00AD1ED8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Antibody</w:t>
            </w:r>
          </w:p>
        </w:tc>
        <w:tc>
          <w:tcPr>
            <w:tcW w:w="3315" w:type="dxa"/>
            <w:tcBorders>
              <w:top w:val="single" w:sz="4" w:space="0" w:color="auto"/>
              <w:bottom w:val="single" w:sz="4" w:space="0" w:color="auto"/>
            </w:tcBorders>
          </w:tcPr>
          <w:p w:rsidR="000E4349" w:rsidRDefault="00AD1ED8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Company</w:t>
            </w:r>
          </w:p>
        </w:tc>
        <w:tc>
          <w:tcPr>
            <w:tcW w:w="2770" w:type="dxa"/>
            <w:tcBorders>
              <w:top w:val="single" w:sz="4" w:space="0" w:color="auto"/>
              <w:bottom w:val="single" w:sz="4" w:space="0" w:color="auto"/>
            </w:tcBorders>
          </w:tcPr>
          <w:p w:rsidR="000E4349" w:rsidRDefault="00AD1ED8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Catalog Number</w:t>
            </w:r>
          </w:p>
        </w:tc>
      </w:tr>
      <w:tr w:rsidR="000E4349">
        <w:tc>
          <w:tcPr>
            <w:tcW w:w="2221" w:type="dxa"/>
            <w:tcBorders>
              <w:top w:val="single" w:sz="4" w:space="0" w:color="auto"/>
            </w:tcBorders>
          </w:tcPr>
          <w:p w:rsidR="000E4349" w:rsidRDefault="00AD1ED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HSPA4</w:t>
            </w:r>
          </w:p>
        </w:tc>
        <w:tc>
          <w:tcPr>
            <w:tcW w:w="3315" w:type="dxa"/>
            <w:tcBorders>
              <w:top w:val="single" w:sz="4" w:space="0" w:color="auto"/>
            </w:tcBorders>
          </w:tcPr>
          <w:p w:rsidR="000E4349" w:rsidRDefault="00AD1ED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Novus</w:t>
            </w:r>
          </w:p>
        </w:tc>
        <w:tc>
          <w:tcPr>
            <w:tcW w:w="2770" w:type="dxa"/>
            <w:tcBorders>
              <w:top w:val="single" w:sz="4" w:space="0" w:color="auto"/>
            </w:tcBorders>
          </w:tcPr>
          <w:p w:rsidR="000E4349" w:rsidRDefault="00AD1ED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NBP2-67817</w:t>
            </w:r>
          </w:p>
        </w:tc>
      </w:tr>
      <w:tr w:rsidR="000E4349">
        <w:tc>
          <w:tcPr>
            <w:tcW w:w="2221" w:type="dxa"/>
          </w:tcPr>
          <w:p w:rsidR="000E4349" w:rsidRDefault="00AD1ED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Tublin</w:t>
            </w:r>
            <w:proofErr w:type="spellEnd"/>
          </w:p>
        </w:tc>
        <w:tc>
          <w:tcPr>
            <w:tcW w:w="3315" w:type="dxa"/>
          </w:tcPr>
          <w:p w:rsidR="000E4349" w:rsidRDefault="00AD1ED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Proteintech</w:t>
            </w:r>
            <w:proofErr w:type="spellEnd"/>
          </w:p>
        </w:tc>
        <w:tc>
          <w:tcPr>
            <w:tcW w:w="2770" w:type="dxa"/>
          </w:tcPr>
          <w:p w:rsidR="000E4349" w:rsidRDefault="00AD1ED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10094-1-AP</w:t>
            </w:r>
          </w:p>
        </w:tc>
      </w:tr>
      <w:tr w:rsidR="000E4349">
        <w:tc>
          <w:tcPr>
            <w:tcW w:w="2221" w:type="dxa"/>
          </w:tcPr>
          <w:p w:rsidR="000E4349" w:rsidRDefault="00AD1ED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GAPDH</w:t>
            </w:r>
          </w:p>
        </w:tc>
        <w:tc>
          <w:tcPr>
            <w:tcW w:w="3315" w:type="dxa"/>
          </w:tcPr>
          <w:p w:rsidR="000E4349" w:rsidRDefault="00AD1ED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Proteintech</w:t>
            </w:r>
            <w:proofErr w:type="spellEnd"/>
          </w:p>
        </w:tc>
        <w:tc>
          <w:tcPr>
            <w:tcW w:w="2770" w:type="dxa"/>
          </w:tcPr>
          <w:p w:rsidR="000E4349" w:rsidRDefault="00AD1ED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10494-1-AP</w:t>
            </w:r>
          </w:p>
        </w:tc>
      </w:tr>
      <w:tr w:rsidR="000E4349">
        <w:tc>
          <w:tcPr>
            <w:tcW w:w="2221" w:type="dxa"/>
          </w:tcPr>
          <w:p w:rsidR="000E4349" w:rsidRDefault="00AD1ED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ALKBH5</w:t>
            </w:r>
          </w:p>
        </w:tc>
        <w:tc>
          <w:tcPr>
            <w:tcW w:w="3315" w:type="dxa"/>
          </w:tcPr>
          <w:p w:rsidR="000E4349" w:rsidRDefault="00AD1ED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Abcam</w:t>
            </w:r>
            <w:proofErr w:type="spellEnd"/>
          </w:p>
        </w:tc>
        <w:tc>
          <w:tcPr>
            <w:tcW w:w="2770" w:type="dxa"/>
          </w:tcPr>
          <w:p w:rsidR="000E4349" w:rsidRDefault="00AD1ED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ab195377</w:t>
            </w:r>
          </w:p>
        </w:tc>
      </w:tr>
      <w:tr w:rsidR="000E4349">
        <w:tc>
          <w:tcPr>
            <w:tcW w:w="2221" w:type="dxa"/>
          </w:tcPr>
          <w:p w:rsidR="000E4349" w:rsidRDefault="00AD1ED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CD58</w:t>
            </w:r>
          </w:p>
        </w:tc>
        <w:tc>
          <w:tcPr>
            <w:tcW w:w="3315" w:type="dxa"/>
          </w:tcPr>
          <w:p w:rsidR="000E4349" w:rsidRDefault="00AD1ED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Abcam</w:t>
            </w:r>
            <w:proofErr w:type="spellEnd"/>
          </w:p>
        </w:tc>
        <w:tc>
          <w:tcPr>
            <w:tcW w:w="2770" w:type="dxa"/>
          </w:tcPr>
          <w:p w:rsidR="000E4349" w:rsidRDefault="00AD1ED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ab171087</w:t>
            </w:r>
          </w:p>
        </w:tc>
      </w:tr>
      <w:tr w:rsidR="000E4349">
        <w:tc>
          <w:tcPr>
            <w:tcW w:w="2221" w:type="dxa"/>
          </w:tcPr>
          <w:p w:rsidR="000E4349" w:rsidRDefault="00AD1ED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METTL3</w:t>
            </w:r>
          </w:p>
        </w:tc>
        <w:tc>
          <w:tcPr>
            <w:tcW w:w="3315" w:type="dxa"/>
          </w:tcPr>
          <w:p w:rsidR="000E4349" w:rsidRDefault="00AD1ED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Affinity</w:t>
            </w:r>
          </w:p>
        </w:tc>
        <w:tc>
          <w:tcPr>
            <w:tcW w:w="2770" w:type="dxa"/>
          </w:tcPr>
          <w:p w:rsidR="000E4349" w:rsidRDefault="00AD1ED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DF12020</w:t>
            </w:r>
          </w:p>
        </w:tc>
      </w:tr>
      <w:tr w:rsidR="000E4349">
        <w:tc>
          <w:tcPr>
            <w:tcW w:w="2221" w:type="dxa"/>
          </w:tcPr>
          <w:p w:rsidR="000E4349" w:rsidRDefault="00AD1ED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METTL14</w:t>
            </w:r>
          </w:p>
        </w:tc>
        <w:tc>
          <w:tcPr>
            <w:tcW w:w="3315" w:type="dxa"/>
          </w:tcPr>
          <w:p w:rsidR="000E4349" w:rsidRDefault="00AD1ED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Cell Signaling Technology</w:t>
            </w:r>
          </w:p>
        </w:tc>
        <w:tc>
          <w:tcPr>
            <w:tcW w:w="2770" w:type="dxa"/>
          </w:tcPr>
          <w:p w:rsidR="000E4349" w:rsidRDefault="00AD1ED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#51104S</w:t>
            </w:r>
          </w:p>
        </w:tc>
      </w:tr>
      <w:tr w:rsidR="000E4349">
        <w:tc>
          <w:tcPr>
            <w:tcW w:w="2221" w:type="dxa"/>
          </w:tcPr>
          <w:p w:rsidR="000E4349" w:rsidRDefault="00AD1ED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YTHDC1</w:t>
            </w:r>
          </w:p>
        </w:tc>
        <w:tc>
          <w:tcPr>
            <w:tcW w:w="3315" w:type="dxa"/>
          </w:tcPr>
          <w:p w:rsidR="000E4349" w:rsidRDefault="00AD1ED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Cell Signaling Technology</w:t>
            </w:r>
          </w:p>
        </w:tc>
        <w:tc>
          <w:tcPr>
            <w:tcW w:w="2770" w:type="dxa"/>
          </w:tcPr>
          <w:p w:rsidR="000E4349" w:rsidRDefault="00AD1ED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# 77422S</w:t>
            </w:r>
          </w:p>
        </w:tc>
      </w:tr>
      <w:tr w:rsidR="000E4349">
        <w:tc>
          <w:tcPr>
            <w:tcW w:w="2221" w:type="dxa"/>
          </w:tcPr>
          <w:p w:rsidR="000E4349" w:rsidRDefault="00AD1ED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YTHDF2</w:t>
            </w:r>
          </w:p>
        </w:tc>
        <w:tc>
          <w:tcPr>
            <w:tcW w:w="3315" w:type="dxa"/>
          </w:tcPr>
          <w:p w:rsidR="000E4349" w:rsidRDefault="00AD1ED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Affinity</w:t>
            </w:r>
          </w:p>
        </w:tc>
        <w:tc>
          <w:tcPr>
            <w:tcW w:w="2770" w:type="dxa"/>
          </w:tcPr>
          <w:p w:rsidR="000E4349" w:rsidRDefault="00AD1ED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DF12182</w:t>
            </w:r>
          </w:p>
        </w:tc>
      </w:tr>
      <w:tr w:rsidR="000E4349">
        <w:tc>
          <w:tcPr>
            <w:tcW w:w="2221" w:type="dxa"/>
          </w:tcPr>
          <w:p w:rsidR="000E4349" w:rsidRDefault="00AD1ED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N6-methyladenosine </w:t>
            </w:r>
          </w:p>
        </w:tc>
        <w:tc>
          <w:tcPr>
            <w:tcW w:w="3315" w:type="dxa"/>
          </w:tcPr>
          <w:p w:rsidR="000E4349" w:rsidRDefault="00AD1ED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Novus</w:t>
            </w:r>
          </w:p>
        </w:tc>
        <w:tc>
          <w:tcPr>
            <w:tcW w:w="2770" w:type="dxa"/>
          </w:tcPr>
          <w:p w:rsidR="000E4349" w:rsidRDefault="00AD1ED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NBP2-50525</w:t>
            </w:r>
          </w:p>
        </w:tc>
      </w:tr>
      <w:tr w:rsidR="000E4349">
        <w:tc>
          <w:tcPr>
            <w:tcW w:w="2221" w:type="dxa"/>
          </w:tcPr>
          <w:p w:rsidR="000E4349" w:rsidRDefault="00AD1ED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Mouse-IgG</w:t>
            </w:r>
          </w:p>
        </w:tc>
        <w:tc>
          <w:tcPr>
            <w:tcW w:w="3315" w:type="dxa"/>
          </w:tcPr>
          <w:p w:rsidR="000E4349" w:rsidRDefault="00AD1ED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Cell Signaling Technology</w:t>
            </w:r>
          </w:p>
        </w:tc>
        <w:tc>
          <w:tcPr>
            <w:tcW w:w="2770" w:type="dxa"/>
          </w:tcPr>
          <w:p w:rsidR="000E4349" w:rsidRDefault="00AD1ED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#7076</w:t>
            </w:r>
          </w:p>
        </w:tc>
      </w:tr>
      <w:tr w:rsidR="000E4349">
        <w:tc>
          <w:tcPr>
            <w:tcW w:w="2221" w:type="dxa"/>
          </w:tcPr>
          <w:p w:rsidR="000E4349" w:rsidRDefault="00AD1ED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Rabbit-IgG</w:t>
            </w:r>
          </w:p>
        </w:tc>
        <w:tc>
          <w:tcPr>
            <w:tcW w:w="3315" w:type="dxa"/>
          </w:tcPr>
          <w:p w:rsidR="000E4349" w:rsidRDefault="00AD1ED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Cell Signaling Technology</w:t>
            </w:r>
          </w:p>
        </w:tc>
        <w:tc>
          <w:tcPr>
            <w:tcW w:w="2770" w:type="dxa"/>
          </w:tcPr>
          <w:p w:rsidR="000E4349" w:rsidRDefault="00AD1ED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#7074</w:t>
            </w:r>
          </w:p>
        </w:tc>
      </w:tr>
      <w:tr w:rsidR="000E4349">
        <w:tc>
          <w:tcPr>
            <w:tcW w:w="2221" w:type="dxa"/>
          </w:tcPr>
          <w:p w:rsidR="000E4349" w:rsidRDefault="00AD1ED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anti-human CD8</w:t>
            </w:r>
          </w:p>
        </w:tc>
        <w:tc>
          <w:tcPr>
            <w:tcW w:w="3315" w:type="dxa"/>
          </w:tcPr>
          <w:p w:rsidR="000E4349" w:rsidRDefault="00AD1ED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Biolegend</w:t>
            </w:r>
            <w:proofErr w:type="spellEnd"/>
          </w:p>
        </w:tc>
        <w:tc>
          <w:tcPr>
            <w:tcW w:w="2770" w:type="dxa"/>
          </w:tcPr>
          <w:p w:rsidR="000E4349" w:rsidRDefault="00AD1ED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344750</w:t>
            </w:r>
          </w:p>
        </w:tc>
      </w:tr>
      <w:tr w:rsidR="000E4349">
        <w:tc>
          <w:tcPr>
            <w:tcW w:w="2221" w:type="dxa"/>
          </w:tcPr>
          <w:p w:rsidR="000E4349" w:rsidRDefault="00AD1ED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anti-human IFN-γ</w:t>
            </w:r>
          </w:p>
        </w:tc>
        <w:tc>
          <w:tcPr>
            <w:tcW w:w="3315" w:type="dxa"/>
          </w:tcPr>
          <w:p w:rsidR="000E4349" w:rsidRDefault="00AD1ED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Biolegend</w:t>
            </w:r>
            <w:proofErr w:type="spellEnd"/>
          </w:p>
        </w:tc>
        <w:tc>
          <w:tcPr>
            <w:tcW w:w="2770" w:type="dxa"/>
          </w:tcPr>
          <w:p w:rsidR="000E4349" w:rsidRDefault="00AD1ED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502509</w:t>
            </w:r>
          </w:p>
        </w:tc>
      </w:tr>
      <w:tr w:rsidR="000E4349">
        <w:tc>
          <w:tcPr>
            <w:tcW w:w="2221" w:type="dxa"/>
          </w:tcPr>
          <w:p w:rsidR="000E4349" w:rsidRDefault="00AD1ED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anti-human TNF-α</w:t>
            </w:r>
          </w:p>
        </w:tc>
        <w:tc>
          <w:tcPr>
            <w:tcW w:w="3315" w:type="dxa"/>
          </w:tcPr>
          <w:p w:rsidR="000E4349" w:rsidRDefault="00AD1ED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Biolegend</w:t>
            </w:r>
            <w:proofErr w:type="spellEnd"/>
          </w:p>
        </w:tc>
        <w:tc>
          <w:tcPr>
            <w:tcW w:w="2770" w:type="dxa"/>
          </w:tcPr>
          <w:p w:rsidR="000E4349" w:rsidRDefault="00AD1ED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502923</w:t>
            </w:r>
          </w:p>
        </w:tc>
      </w:tr>
      <w:tr w:rsidR="000E4349">
        <w:tc>
          <w:tcPr>
            <w:tcW w:w="2221" w:type="dxa"/>
          </w:tcPr>
          <w:p w:rsidR="000E4349" w:rsidRDefault="00AD1ED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anti-human GZMB </w:t>
            </w:r>
          </w:p>
        </w:tc>
        <w:tc>
          <w:tcPr>
            <w:tcW w:w="3315" w:type="dxa"/>
          </w:tcPr>
          <w:p w:rsidR="000E4349" w:rsidRDefault="00AD1ED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MACS</w:t>
            </w:r>
          </w:p>
        </w:tc>
        <w:tc>
          <w:tcPr>
            <w:tcW w:w="2770" w:type="dxa"/>
          </w:tcPr>
          <w:p w:rsidR="000E4349" w:rsidRDefault="00AD1ED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130-101-349</w:t>
            </w:r>
          </w:p>
        </w:tc>
      </w:tr>
      <w:tr w:rsidR="000E4349">
        <w:tc>
          <w:tcPr>
            <w:tcW w:w="2221" w:type="dxa"/>
          </w:tcPr>
          <w:p w:rsidR="000E4349" w:rsidRDefault="00AD1ED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anti-human CD3ε</w:t>
            </w:r>
          </w:p>
        </w:tc>
        <w:tc>
          <w:tcPr>
            <w:tcW w:w="3315" w:type="dxa"/>
          </w:tcPr>
          <w:p w:rsidR="000E4349" w:rsidRDefault="00AD1ED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Biolegend</w:t>
            </w:r>
            <w:proofErr w:type="spellEnd"/>
          </w:p>
        </w:tc>
        <w:tc>
          <w:tcPr>
            <w:tcW w:w="2770" w:type="dxa"/>
          </w:tcPr>
          <w:p w:rsidR="000E4349" w:rsidRDefault="00AD1ED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300332</w:t>
            </w:r>
          </w:p>
        </w:tc>
      </w:tr>
      <w:tr w:rsidR="000E4349">
        <w:tc>
          <w:tcPr>
            <w:tcW w:w="2221" w:type="dxa"/>
          </w:tcPr>
          <w:p w:rsidR="000E4349" w:rsidRDefault="00AD1ED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anti-human CD28 </w:t>
            </w:r>
          </w:p>
        </w:tc>
        <w:tc>
          <w:tcPr>
            <w:tcW w:w="3315" w:type="dxa"/>
          </w:tcPr>
          <w:p w:rsidR="000E4349" w:rsidRDefault="00AD1ED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Biolegend</w:t>
            </w:r>
            <w:proofErr w:type="spellEnd"/>
          </w:p>
        </w:tc>
        <w:tc>
          <w:tcPr>
            <w:tcW w:w="2770" w:type="dxa"/>
          </w:tcPr>
          <w:p w:rsidR="000E4349" w:rsidRDefault="00AD1ED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302934</w:t>
            </w:r>
          </w:p>
        </w:tc>
      </w:tr>
      <w:tr w:rsidR="000E4349">
        <w:tc>
          <w:tcPr>
            <w:tcW w:w="2221" w:type="dxa"/>
          </w:tcPr>
          <w:p w:rsidR="000E4349" w:rsidRDefault="00AD1ED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anti-human PD1</w:t>
            </w:r>
          </w:p>
        </w:tc>
        <w:tc>
          <w:tcPr>
            <w:tcW w:w="3315" w:type="dxa"/>
          </w:tcPr>
          <w:p w:rsidR="000E4349" w:rsidRDefault="00AD1ED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Biolegend</w:t>
            </w:r>
            <w:proofErr w:type="spellEnd"/>
          </w:p>
        </w:tc>
        <w:tc>
          <w:tcPr>
            <w:tcW w:w="2770" w:type="dxa"/>
          </w:tcPr>
          <w:p w:rsidR="000E4349" w:rsidRDefault="00AD1ED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4286088</w:t>
            </w:r>
          </w:p>
        </w:tc>
      </w:tr>
      <w:tr w:rsidR="000E4349">
        <w:tc>
          <w:tcPr>
            <w:tcW w:w="2221" w:type="dxa"/>
          </w:tcPr>
          <w:p w:rsidR="000E4349" w:rsidRDefault="00AD1ED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anti-human PD-L1</w:t>
            </w:r>
          </w:p>
        </w:tc>
        <w:tc>
          <w:tcPr>
            <w:tcW w:w="3315" w:type="dxa"/>
          </w:tcPr>
          <w:p w:rsidR="000E4349" w:rsidRDefault="00AD1ED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Biolegend</w:t>
            </w:r>
            <w:proofErr w:type="spellEnd"/>
          </w:p>
        </w:tc>
        <w:tc>
          <w:tcPr>
            <w:tcW w:w="2770" w:type="dxa"/>
          </w:tcPr>
          <w:p w:rsidR="000E4349" w:rsidRDefault="00AD1ED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345507</w:t>
            </w:r>
          </w:p>
        </w:tc>
      </w:tr>
      <w:tr w:rsidR="000E4349">
        <w:tc>
          <w:tcPr>
            <w:tcW w:w="2221" w:type="dxa"/>
          </w:tcPr>
          <w:p w:rsidR="000E4349" w:rsidRDefault="00AD1ED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anti-human CD8</w:t>
            </w:r>
          </w:p>
        </w:tc>
        <w:tc>
          <w:tcPr>
            <w:tcW w:w="3315" w:type="dxa"/>
          </w:tcPr>
          <w:p w:rsidR="000E4349" w:rsidRDefault="00AD1ED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Zhong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shan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Goldenbridge</w:t>
            </w:r>
            <w:proofErr w:type="spellEnd"/>
          </w:p>
        </w:tc>
        <w:tc>
          <w:tcPr>
            <w:tcW w:w="2770" w:type="dxa"/>
          </w:tcPr>
          <w:p w:rsidR="000E4349" w:rsidRDefault="00AD1ED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ZA-0508</w:t>
            </w:r>
          </w:p>
        </w:tc>
      </w:tr>
      <w:tr w:rsidR="000E4349">
        <w:tc>
          <w:tcPr>
            <w:tcW w:w="2221" w:type="dxa"/>
          </w:tcPr>
          <w:p w:rsidR="000E4349" w:rsidRDefault="00AD1ED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rat IgG2a isotype</w:t>
            </w:r>
          </w:p>
        </w:tc>
        <w:tc>
          <w:tcPr>
            <w:tcW w:w="3315" w:type="dxa"/>
          </w:tcPr>
          <w:p w:rsidR="000E4349" w:rsidRDefault="00AD1ED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Neobioscience</w:t>
            </w:r>
            <w:proofErr w:type="spellEnd"/>
          </w:p>
        </w:tc>
        <w:tc>
          <w:tcPr>
            <w:tcW w:w="2770" w:type="dxa"/>
          </w:tcPr>
          <w:p w:rsidR="000E4349" w:rsidRDefault="00AD1ED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BE0089</w:t>
            </w:r>
          </w:p>
        </w:tc>
      </w:tr>
    </w:tbl>
    <w:p w:rsidR="000E4349" w:rsidRDefault="000E4349">
      <w:pPr>
        <w:spacing w:line="36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0E4349" w:rsidRDefault="00AD1ED8">
      <w:pPr>
        <w:pStyle w:val="Heading2"/>
        <w:spacing w:before="0" w:after="0" w:line="415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Reagents:</w:t>
      </w:r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36"/>
        <w:gridCol w:w="1985"/>
        <w:gridCol w:w="1785"/>
      </w:tblGrid>
      <w:tr w:rsidR="000E4349">
        <w:tc>
          <w:tcPr>
            <w:tcW w:w="4536" w:type="dxa"/>
            <w:tcBorders>
              <w:top w:val="single" w:sz="4" w:space="0" w:color="auto"/>
              <w:bottom w:val="single" w:sz="4" w:space="0" w:color="auto"/>
            </w:tcBorders>
          </w:tcPr>
          <w:p w:rsidR="000E4349" w:rsidRDefault="00AD1ED8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Reagent        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:rsidR="000E4349" w:rsidRDefault="00AD1ED8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Company</w:t>
            </w:r>
          </w:p>
        </w:tc>
        <w:tc>
          <w:tcPr>
            <w:tcW w:w="1785" w:type="dxa"/>
            <w:tcBorders>
              <w:top w:val="single" w:sz="4" w:space="0" w:color="auto"/>
              <w:bottom w:val="single" w:sz="4" w:space="0" w:color="auto"/>
            </w:tcBorders>
          </w:tcPr>
          <w:p w:rsidR="000E4349" w:rsidRDefault="00AD1ED8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Catalog N.</w:t>
            </w:r>
          </w:p>
        </w:tc>
      </w:tr>
      <w:tr w:rsidR="000E4349">
        <w:tc>
          <w:tcPr>
            <w:tcW w:w="4536" w:type="dxa"/>
          </w:tcPr>
          <w:p w:rsidR="000E4349" w:rsidRDefault="00AD1ED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C646</w:t>
            </w:r>
          </w:p>
        </w:tc>
        <w:tc>
          <w:tcPr>
            <w:tcW w:w="1985" w:type="dxa"/>
          </w:tcPr>
          <w:p w:rsidR="000E4349" w:rsidRDefault="00AD1ED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>Selleck</w:t>
            </w:r>
            <w:proofErr w:type="spellEnd"/>
          </w:p>
        </w:tc>
        <w:tc>
          <w:tcPr>
            <w:tcW w:w="1785" w:type="dxa"/>
          </w:tcPr>
          <w:p w:rsidR="000E4349" w:rsidRDefault="00AD1ED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S7152</w:t>
            </w:r>
          </w:p>
        </w:tc>
      </w:tr>
      <w:tr w:rsidR="000E4349">
        <w:tc>
          <w:tcPr>
            <w:tcW w:w="4536" w:type="dxa"/>
          </w:tcPr>
          <w:p w:rsidR="000E4349" w:rsidRDefault="00AD1ED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</w:t>
            </w:r>
            <w:r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>ycloheximide</w:t>
            </w:r>
            <w:proofErr w:type="spellEnd"/>
          </w:p>
        </w:tc>
        <w:tc>
          <w:tcPr>
            <w:tcW w:w="1985" w:type="dxa"/>
          </w:tcPr>
          <w:p w:rsidR="000E4349" w:rsidRDefault="00AD1ED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>Santa Cruz</w:t>
            </w:r>
          </w:p>
        </w:tc>
        <w:tc>
          <w:tcPr>
            <w:tcW w:w="1785" w:type="dxa"/>
          </w:tcPr>
          <w:p w:rsidR="000E4349" w:rsidRDefault="00AD1ED8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>3508B</w:t>
            </w:r>
          </w:p>
        </w:tc>
      </w:tr>
      <w:tr w:rsidR="000E4349">
        <w:tc>
          <w:tcPr>
            <w:tcW w:w="4536" w:type="dxa"/>
          </w:tcPr>
          <w:p w:rsidR="000E4349" w:rsidRDefault="00AD1ED8">
            <w:pPr>
              <w:widowControl/>
              <w:spacing w:line="360" w:lineRule="auto"/>
              <w:jc w:val="center"/>
              <w:rPr>
                <w:rStyle w:val="fontstyle01"/>
                <w:rFonts w:ascii="Times New Roman" w:hAnsi="Times New Roman" w:cs="Times New Roman"/>
                <w:color w:val="auto"/>
                <w:sz w:val="24"/>
                <w:szCs w:val="24"/>
              </w:rPr>
            </w:pPr>
            <w:proofErr w:type="spellStart"/>
            <w:r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lastRenderedPageBreak/>
              <w:t>EdU</w:t>
            </w:r>
            <w:proofErr w:type="spellEnd"/>
          </w:p>
        </w:tc>
        <w:tc>
          <w:tcPr>
            <w:tcW w:w="1985" w:type="dxa"/>
          </w:tcPr>
          <w:p w:rsidR="000E4349" w:rsidRDefault="00AD1ED8">
            <w:pPr>
              <w:widowControl/>
              <w:spacing w:line="360" w:lineRule="auto"/>
              <w:jc w:val="center"/>
              <w:rPr>
                <w:rStyle w:val="fontstyle01"/>
                <w:rFonts w:ascii="Times New Roman" w:hAnsi="Times New Roman" w:cs="Times New Roman"/>
                <w:color w:val="auto"/>
                <w:sz w:val="24"/>
                <w:szCs w:val="24"/>
              </w:rPr>
            </w:pPr>
            <w:proofErr w:type="spellStart"/>
            <w:r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>RiBoBio</w:t>
            </w:r>
            <w:proofErr w:type="spellEnd"/>
          </w:p>
        </w:tc>
        <w:tc>
          <w:tcPr>
            <w:tcW w:w="1785" w:type="dxa"/>
          </w:tcPr>
          <w:p w:rsidR="000E4349" w:rsidRDefault="00AD1ED8">
            <w:pPr>
              <w:widowControl/>
              <w:spacing w:line="360" w:lineRule="auto"/>
              <w:jc w:val="center"/>
              <w:rPr>
                <w:rStyle w:val="fontstyle01"/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>C10338-3</w:t>
            </w:r>
          </w:p>
        </w:tc>
      </w:tr>
      <w:tr w:rsidR="000E4349">
        <w:tc>
          <w:tcPr>
            <w:tcW w:w="4536" w:type="dxa"/>
          </w:tcPr>
          <w:p w:rsidR="000E4349" w:rsidRDefault="00AD1ED8">
            <w:pPr>
              <w:widowControl/>
              <w:spacing w:line="360" w:lineRule="auto"/>
              <w:jc w:val="center"/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>MeRIP</w:t>
            </w:r>
            <w:proofErr w:type="spellEnd"/>
            <w:r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 xml:space="preserve"> m</w:t>
            </w:r>
            <w:r>
              <w:rPr>
                <w:rStyle w:val="fontstyle01"/>
                <w:rFonts w:ascii="Times New Roman" w:hAnsi="Times New Roman" w:cs="Times New Roman"/>
                <w:sz w:val="24"/>
                <w:szCs w:val="24"/>
                <w:vertAlign w:val="superscript"/>
              </w:rPr>
              <w:t>6</w:t>
            </w:r>
            <w:r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>A Transcriptome Profiling Kit</w:t>
            </w:r>
          </w:p>
        </w:tc>
        <w:tc>
          <w:tcPr>
            <w:tcW w:w="1985" w:type="dxa"/>
          </w:tcPr>
          <w:p w:rsidR="000E4349" w:rsidRDefault="00AD1ED8">
            <w:pPr>
              <w:widowControl/>
              <w:spacing w:line="360" w:lineRule="auto"/>
              <w:jc w:val="center"/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>RiBoBio</w:t>
            </w:r>
            <w:proofErr w:type="spellEnd"/>
          </w:p>
        </w:tc>
        <w:tc>
          <w:tcPr>
            <w:tcW w:w="1785" w:type="dxa"/>
          </w:tcPr>
          <w:p w:rsidR="000E4349" w:rsidRDefault="00AD1ED8">
            <w:pPr>
              <w:widowControl/>
              <w:spacing w:line="360" w:lineRule="auto"/>
              <w:jc w:val="center"/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>C11051-1</w:t>
            </w:r>
          </w:p>
        </w:tc>
      </w:tr>
      <w:tr w:rsidR="000E4349">
        <w:tc>
          <w:tcPr>
            <w:tcW w:w="4536" w:type="dxa"/>
          </w:tcPr>
          <w:p w:rsidR="000E4349" w:rsidRDefault="00AD1ED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Human IFN-gamma Recombinant Protein</w:t>
            </w:r>
          </w:p>
        </w:tc>
        <w:tc>
          <w:tcPr>
            <w:tcW w:w="1985" w:type="dxa"/>
          </w:tcPr>
          <w:p w:rsidR="000E4349" w:rsidRDefault="00AD1ED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PeproTech</w:t>
            </w:r>
            <w:proofErr w:type="spellEnd"/>
          </w:p>
        </w:tc>
        <w:tc>
          <w:tcPr>
            <w:tcW w:w="1785" w:type="dxa"/>
          </w:tcPr>
          <w:p w:rsidR="000E4349" w:rsidRDefault="00AD1ED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300-02</w:t>
            </w:r>
          </w:p>
        </w:tc>
      </w:tr>
      <w:tr w:rsidR="000E4349">
        <w:tc>
          <w:tcPr>
            <w:tcW w:w="4536" w:type="dxa"/>
          </w:tcPr>
          <w:p w:rsidR="000E4349" w:rsidRDefault="00AD1ED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Human IL-2 Recombinant Protein</w:t>
            </w:r>
          </w:p>
        </w:tc>
        <w:tc>
          <w:tcPr>
            <w:tcW w:w="1985" w:type="dxa"/>
          </w:tcPr>
          <w:p w:rsidR="000E4349" w:rsidRDefault="00AD1ED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PeproTech</w:t>
            </w:r>
            <w:proofErr w:type="spellEnd"/>
          </w:p>
        </w:tc>
        <w:tc>
          <w:tcPr>
            <w:tcW w:w="1785" w:type="dxa"/>
          </w:tcPr>
          <w:p w:rsidR="000E4349" w:rsidRDefault="00AD1ED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200-02</w:t>
            </w:r>
          </w:p>
        </w:tc>
      </w:tr>
      <w:tr w:rsidR="000E4349">
        <w:tc>
          <w:tcPr>
            <w:tcW w:w="4536" w:type="dxa"/>
          </w:tcPr>
          <w:p w:rsidR="000E4349" w:rsidRDefault="00AD1ED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Multiplex fluorescent IHC kit -5-color TSA-RM-2759</w:t>
            </w:r>
          </w:p>
        </w:tc>
        <w:tc>
          <w:tcPr>
            <w:tcW w:w="1985" w:type="dxa"/>
          </w:tcPr>
          <w:p w:rsidR="000E4349" w:rsidRDefault="00AD1ED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Pavonue</w:t>
            </w:r>
            <w:proofErr w:type="spellEnd"/>
          </w:p>
        </w:tc>
        <w:tc>
          <w:tcPr>
            <w:tcW w:w="1785" w:type="dxa"/>
          </w:tcPr>
          <w:p w:rsidR="000E4349" w:rsidRDefault="00AD1ED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10002100050</w:t>
            </w:r>
          </w:p>
        </w:tc>
      </w:tr>
    </w:tbl>
    <w:p w:rsidR="000E4349" w:rsidRDefault="00AD1ED8">
      <w:pPr>
        <w:widowControl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0E4349" w:rsidRDefault="00AD1ED8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Supplementary figure legends:</w:t>
      </w:r>
    </w:p>
    <w:p w:rsidR="000E4349" w:rsidRDefault="00AD1ED8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 w:hint="eastAsia"/>
          <w:b/>
          <w:bCs/>
          <w:noProof/>
          <w:sz w:val="24"/>
          <w:szCs w:val="24"/>
          <w:lang w:eastAsia="en-US"/>
        </w:rPr>
        <w:drawing>
          <wp:inline distT="0" distB="0" distL="114300" distR="114300">
            <wp:extent cx="3815715" cy="2982595"/>
            <wp:effectExtent l="0" t="0" r="9525" b="4445"/>
            <wp:docPr id="2" name="图片 2" descr="Figure S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Figure S1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815715" cy="29825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E4349" w:rsidRDefault="00AD1ED8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 w:hint="eastAsia"/>
          <w:b/>
          <w:bCs/>
          <w:sz w:val="24"/>
          <w:szCs w:val="24"/>
        </w:rPr>
        <w:t>S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upplementary figure 1: </w:t>
      </w:r>
      <w:r>
        <w:rPr>
          <w:rFonts w:ascii="Times New Roman" w:hAnsi="Times New Roman" w:cs="Times New Roman" w:hint="eastAsia"/>
          <w:b/>
          <w:bCs/>
          <w:sz w:val="24"/>
          <w:szCs w:val="24"/>
        </w:rPr>
        <w:t>The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RNA levels of HSPA4 and ALKBH5 in GC cells. </w:t>
      </w:r>
    </w:p>
    <w:p w:rsidR="000E4349" w:rsidRDefault="00AD1ED8">
      <w:pPr>
        <w:spacing w:line="480" w:lineRule="auto"/>
        <w:rPr>
          <w:rFonts w:ascii="Times New Roman" w:hAnsi="Times New Roman" w:cs="Times New Roman"/>
          <w:kern w:val="0"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bCs/>
          <w:kern w:val="0"/>
          <w:sz w:val="24"/>
          <w:szCs w:val="24"/>
        </w:rPr>
        <w:t>A</w:t>
      </w:r>
      <w:r>
        <w:rPr>
          <w:rFonts w:ascii="Times New Roman" w:hAnsi="Times New Roman" w:cs="Times New Roman"/>
          <w:kern w:val="0"/>
          <w:sz w:val="24"/>
          <w:szCs w:val="24"/>
        </w:rPr>
        <w:t xml:space="preserve">, </w:t>
      </w:r>
      <w:r>
        <w:rPr>
          <w:rFonts w:ascii="Times New Roman" w:hAnsi="Times New Roman" w:cs="Times New Roman"/>
          <w:b/>
          <w:bCs/>
          <w:kern w:val="0"/>
          <w:sz w:val="24"/>
          <w:szCs w:val="24"/>
        </w:rPr>
        <w:t>B</w:t>
      </w:r>
      <w:r>
        <w:rPr>
          <w:rFonts w:ascii="Times New Roman" w:hAnsi="Times New Roman" w:cs="Times New Roman"/>
          <w:kern w:val="0"/>
          <w:sz w:val="24"/>
          <w:szCs w:val="24"/>
        </w:rPr>
        <w:t>) The RNA levels of HSPA4 (</w:t>
      </w:r>
      <w:r>
        <w:rPr>
          <w:rFonts w:ascii="Times New Roman" w:hAnsi="Times New Roman" w:cs="Times New Roman"/>
          <w:b/>
          <w:bCs/>
          <w:kern w:val="0"/>
          <w:sz w:val="24"/>
          <w:szCs w:val="24"/>
        </w:rPr>
        <w:t>A</w:t>
      </w:r>
      <w:r>
        <w:rPr>
          <w:rFonts w:ascii="Times New Roman" w:hAnsi="Times New Roman" w:cs="Times New Roman"/>
          <w:kern w:val="0"/>
          <w:sz w:val="24"/>
          <w:szCs w:val="24"/>
        </w:rPr>
        <w:t>) and ALKBH5 (</w:t>
      </w:r>
      <w:r>
        <w:rPr>
          <w:rFonts w:ascii="Times New Roman" w:hAnsi="Times New Roman" w:cs="Times New Roman"/>
          <w:b/>
          <w:bCs/>
          <w:kern w:val="0"/>
          <w:sz w:val="24"/>
          <w:szCs w:val="24"/>
        </w:rPr>
        <w:t>B</w:t>
      </w:r>
      <w:r>
        <w:rPr>
          <w:rFonts w:ascii="Times New Roman" w:hAnsi="Times New Roman" w:cs="Times New Roman"/>
          <w:kern w:val="0"/>
          <w:sz w:val="24"/>
          <w:szCs w:val="24"/>
        </w:rPr>
        <w:t>) in GC cells with HSPA4 knockdown or overexpression.</w:t>
      </w:r>
      <w:proofErr w:type="gramEnd"/>
      <w:r>
        <w:rPr>
          <w:rFonts w:ascii="Times New Roman" w:hAnsi="Times New Roman" w:cs="Times New Roman"/>
          <w:kern w:val="0"/>
          <w:sz w:val="24"/>
          <w:szCs w:val="24"/>
        </w:rPr>
        <w:t xml:space="preserve"> (*, </w:t>
      </w:r>
      <w:r>
        <w:rPr>
          <w:rFonts w:ascii="Times New Roman" w:hAnsi="Times New Roman" w:cs="Times New Roman"/>
          <w:i/>
          <w:kern w:val="0"/>
          <w:sz w:val="24"/>
          <w:szCs w:val="24"/>
        </w:rPr>
        <w:t>P</w:t>
      </w:r>
      <w:r>
        <w:rPr>
          <w:rFonts w:ascii="Times New Roman" w:hAnsi="Times New Roman" w:cs="Times New Roman"/>
          <w:kern w:val="0"/>
          <w:sz w:val="24"/>
          <w:szCs w:val="24"/>
        </w:rPr>
        <w:t xml:space="preserve">&lt;0.05; **, </w:t>
      </w:r>
      <w:r>
        <w:rPr>
          <w:rFonts w:ascii="Times New Roman" w:hAnsi="Times New Roman" w:cs="Times New Roman"/>
          <w:i/>
          <w:kern w:val="0"/>
          <w:sz w:val="24"/>
          <w:szCs w:val="24"/>
        </w:rPr>
        <w:t>P</w:t>
      </w:r>
      <w:r>
        <w:rPr>
          <w:rFonts w:ascii="Times New Roman" w:hAnsi="Times New Roman" w:cs="Times New Roman"/>
          <w:kern w:val="0"/>
          <w:sz w:val="24"/>
          <w:szCs w:val="24"/>
        </w:rPr>
        <w:t>&lt;0.01; ns, nonsignificant)</w:t>
      </w:r>
    </w:p>
    <w:p w:rsidR="000E4349" w:rsidRDefault="000E4349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0E4349" w:rsidRDefault="00AD1ED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noProof/>
          <w:sz w:val="24"/>
          <w:szCs w:val="24"/>
          <w:lang w:eastAsia="en-US"/>
        </w:rPr>
        <w:drawing>
          <wp:inline distT="0" distB="0" distL="114300" distR="114300">
            <wp:extent cx="3451225" cy="2074545"/>
            <wp:effectExtent l="0" t="0" r="8255" b="13335"/>
            <wp:docPr id="3" name="图片 3" descr="Figure S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Figure S2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451225" cy="20745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E4349" w:rsidRDefault="00AD1ED8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 w:hint="eastAsia"/>
          <w:b/>
          <w:bCs/>
          <w:sz w:val="24"/>
          <w:szCs w:val="24"/>
        </w:rPr>
        <w:t>S</w:t>
      </w:r>
      <w:r>
        <w:rPr>
          <w:rFonts w:ascii="Times New Roman" w:hAnsi="Times New Roman" w:cs="Times New Roman"/>
          <w:b/>
          <w:bCs/>
          <w:sz w:val="24"/>
          <w:szCs w:val="24"/>
        </w:rPr>
        <w:t>upplementary figure 2: The RNA level of CD58 in ALKBH5 knockdown GC cells.</w:t>
      </w:r>
    </w:p>
    <w:p w:rsidR="000E4349" w:rsidRDefault="00AD1ED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cs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 xml:space="preserve">he RNA level of CD58 in ALKBH5 knockdown GC cells was analyzed q-PCR </w:t>
      </w:r>
      <w:r>
        <w:rPr>
          <w:rFonts w:ascii="Times New Roman" w:hAnsi="Times New Roman" w:cs="Times New Roman"/>
          <w:kern w:val="0"/>
          <w:sz w:val="24"/>
          <w:szCs w:val="24"/>
        </w:rPr>
        <w:t xml:space="preserve">(*, </w:t>
      </w:r>
      <w:r>
        <w:rPr>
          <w:rFonts w:ascii="Times New Roman" w:hAnsi="Times New Roman" w:cs="Times New Roman"/>
          <w:i/>
          <w:kern w:val="0"/>
          <w:sz w:val="24"/>
          <w:szCs w:val="24"/>
        </w:rPr>
        <w:t>P</w:t>
      </w:r>
      <w:r>
        <w:rPr>
          <w:rFonts w:ascii="Times New Roman" w:hAnsi="Times New Roman" w:cs="Times New Roman"/>
          <w:kern w:val="0"/>
          <w:sz w:val="24"/>
          <w:szCs w:val="24"/>
        </w:rPr>
        <w:t>&lt;</w:t>
      </w:r>
      <w:r>
        <w:rPr>
          <w:rFonts w:ascii="Times New Roman" w:hAnsi="Times New Roman" w:cs="Times New Roman"/>
          <w:kern w:val="0"/>
          <w:sz w:val="24"/>
          <w:szCs w:val="24"/>
        </w:rPr>
        <w:t xml:space="preserve">0.05; **, </w:t>
      </w:r>
      <w:r>
        <w:rPr>
          <w:rFonts w:ascii="Times New Roman" w:hAnsi="Times New Roman" w:cs="Times New Roman"/>
          <w:i/>
          <w:kern w:val="0"/>
          <w:sz w:val="24"/>
          <w:szCs w:val="24"/>
        </w:rPr>
        <w:t>P</w:t>
      </w:r>
      <w:r>
        <w:rPr>
          <w:rFonts w:ascii="Times New Roman" w:hAnsi="Times New Roman" w:cs="Times New Roman"/>
          <w:kern w:val="0"/>
          <w:sz w:val="24"/>
          <w:szCs w:val="24"/>
        </w:rPr>
        <w:t>&lt;0.01)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:rsidR="000E4349" w:rsidRDefault="000E4349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0E4349" w:rsidRDefault="00AD1ED8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 w:hint="eastAsia"/>
          <w:b/>
          <w:bCs/>
          <w:noProof/>
          <w:sz w:val="24"/>
          <w:szCs w:val="24"/>
          <w:lang w:eastAsia="en-US"/>
        </w:rPr>
        <w:drawing>
          <wp:inline distT="0" distB="0" distL="114300" distR="114300">
            <wp:extent cx="5406390" cy="3731260"/>
            <wp:effectExtent l="0" t="0" r="3810" b="2540"/>
            <wp:docPr id="4" name="图片 4" descr="Figure S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Figure S3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406390" cy="37312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E4349" w:rsidRDefault="00AD1ED8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 w:hint="eastAsia"/>
          <w:b/>
          <w:bCs/>
          <w:sz w:val="24"/>
          <w:szCs w:val="24"/>
        </w:rPr>
        <w:t>S</w:t>
      </w:r>
      <w:r>
        <w:rPr>
          <w:rFonts w:ascii="Times New Roman" w:hAnsi="Times New Roman" w:cs="Times New Roman"/>
          <w:b/>
          <w:bCs/>
          <w:sz w:val="24"/>
          <w:szCs w:val="24"/>
        </w:rPr>
        <w:t>upplementary figure 3: FACS analysis of CD8</w:t>
      </w:r>
      <w:r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+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T cells co-cultured with HSPA4 and ALKBH5 manipulated MKN45 cells.</w:t>
      </w:r>
    </w:p>
    <w:p w:rsidR="000E4349" w:rsidRDefault="00AD1ED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CD8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+</w:t>
      </w:r>
      <w:r>
        <w:rPr>
          <w:rFonts w:ascii="Times New Roman" w:hAnsi="Times New Roman" w:cs="Times New Roman"/>
          <w:sz w:val="24"/>
          <w:szCs w:val="24"/>
        </w:rPr>
        <w:t xml:space="preserve"> T cells </w:t>
      </w:r>
      <w:r>
        <w:rPr>
          <w:rFonts w:ascii="Times New Roman" w:hAnsi="Times New Roman" w:cs="Times New Roman" w:hint="eastAsia"/>
          <w:sz w:val="24"/>
          <w:szCs w:val="24"/>
        </w:rPr>
        <w:t>w</w:t>
      </w:r>
      <w:r>
        <w:rPr>
          <w:rFonts w:ascii="Times New Roman" w:hAnsi="Times New Roman" w:cs="Times New Roman"/>
          <w:sz w:val="24"/>
          <w:szCs w:val="24"/>
        </w:rPr>
        <w:t>ere co-cultured with MKN45 cells with HSPA4 overexpression and silencing ALKBH5 for 16 h. CD8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+</w:t>
      </w:r>
      <w:r>
        <w:rPr>
          <w:rFonts w:ascii="Times New Roman" w:hAnsi="Times New Roman" w:cs="Times New Roman"/>
          <w:sz w:val="24"/>
          <w:szCs w:val="24"/>
        </w:rPr>
        <w:t xml:space="preserve"> T cells wer</w:t>
      </w:r>
      <w:r>
        <w:rPr>
          <w:rFonts w:ascii="Times New Roman" w:hAnsi="Times New Roman" w:cs="Times New Roman"/>
          <w:sz w:val="24"/>
          <w:szCs w:val="24"/>
        </w:rPr>
        <w:t>e then stained with IFN-</w:t>
      </w:r>
      <w:r>
        <w:rPr>
          <w:rFonts w:ascii="Times New Roman" w:hAnsi="Times New Roman" w:cs="Times New Roman"/>
          <w:sz w:val="24"/>
          <w:szCs w:val="24"/>
        </w:rPr>
        <w:t>ɤ</w:t>
      </w:r>
      <w:r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iCs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TNF-α</w:t>
      </w:r>
      <w:r>
        <w:rPr>
          <w:rFonts w:ascii="Times New Roman" w:hAnsi="Times New Roman" w:cs="Times New Roman"/>
          <w:iCs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 xml:space="preserve">and </w:t>
      </w:r>
      <w:r>
        <w:rPr>
          <w:rFonts w:ascii="Times New Roman" w:hAnsi="Times New Roman" w:cs="Times New Roman"/>
          <w:iCs/>
          <w:sz w:val="24"/>
          <w:szCs w:val="24"/>
        </w:rPr>
        <w:t xml:space="preserve">GZMB </w:t>
      </w:r>
      <w:r>
        <w:rPr>
          <w:rFonts w:ascii="Times New Roman" w:hAnsi="Times New Roman" w:cs="Times New Roman"/>
          <w:sz w:val="24"/>
          <w:szCs w:val="24"/>
        </w:rPr>
        <w:t xml:space="preserve">followed by flow cytometry. </w:t>
      </w:r>
      <w:proofErr w:type="gramStart"/>
      <w:r>
        <w:rPr>
          <w:rFonts w:ascii="Times New Roman" w:hAnsi="Times New Roman" w:cs="Times New Roman"/>
          <w:sz w:val="24"/>
          <w:szCs w:val="24"/>
        </w:rPr>
        <w:t>Representative pictures and summary of IFN-</w:t>
      </w:r>
      <w:r>
        <w:rPr>
          <w:rFonts w:ascii="Times New Roman" w:hAnsi="Times New Roman" w:cs="Times New Roman"/>
          <w:sz w:val="24"/>
          <w:szCs w:val="24"/>
        </w:rPr>
        <w:t>ɤ</w:t>
      </w:r>
      <w:r>
        <w:rPr>
          <w:rFonts w:ascii="Times New Roman" w:hAnsi="Times New Roman" w:cs="Times New Roman"/>
          <w:sz w:val="24"/>
          <w:szCs w:val="24"/>
        </w:rPr>
        <w:t xml:space="preserve">, TNF-α, and </w:t>
      </w:r>
      <w:r>
        <w:rPr>
          <w:rFonts w:ascii="Times New Roman" w:hAnsi="Times New Roman" w:cs="Times New Roman"/>
          <w:iCs/>
          <w:sz w:val="24"/>
          <w:szCs w:val="24"/>
        </w:rPr>
        <w:t>GZMB</w:t>
      </w:r>
      <w:r>
        <w:rPr>
          <w:rFonts w:ascii="Times New Roman" w:hAnsi="Times New Roman" w:cs="Times New Roman"/>
          <w:sz w:val="24"/>
          <w:szCs w:val="24"/>
        </w:rPr>
        <w:t xml:space="preserve"> positive </w:t>
      </w:r>
      <w:r>
        <w:rPr>
          <w:rFonts w:ascii="Times New Roman" w:hAnsi="Times New Roman" w:cs="Times New Roman" w:hint="eastAsia"/>
          <w:sz w:val="24"/>
          <w:szCs w:val="24"/>
        </w:rPr>
        <w:t>CD8</w:t>
      </w:r>
      <w:r>
        <w:rPr>
          <w:rFonts w:ascii="Times New Roman" w:hAnsi="Times New Roman" w:cs="Times New Roman" w:hint="eastAsia"/>
          <w:sz w:val="24"/>
          <w:szCs w:val="24"/>
          <w:vertAlign w:val="superscript"/>
        </w:rPr>
        <w:t>+</w:t>
      </w:r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T cells </w:t>
      </w:r>
      <w:r>
        <w:rPr>
          <w:rFonts w:ascii="Times New Roman" w:hAnsi="Times New Roman" w:cs="Times New Roman"/>
          <w:kern w:val="0"/>
          <w:sz w:val="24"/>
          <w:szCs w:val="24"/>
        </w:rPr>
        <w:t xml:space="preserve">(*, </w:t>
      </w:r>
      <w:r>
        <w:rPr>
          <w:rFonts w:ascii="Times New Roman" w:hAnsi="Times New Roman" w:cs="Times New Roman"/>
          <w:i/>
          <w:kern w:val="0"/>
          <w:sz w:val="24"/>
          <w:szCs w:val="24"/>
        </w:rPr>
        <w:t>P</w:t>
      </w:r>
      <w:r>
        <w:rPr>
          <w:rFonts w:ascii="Times New Roman" w:hAnsi="Times New Roman" w:cs="Times New Roman"/>
          <w:kern w:val="0"/>
          <w:sz w:val="24"/>
          <w:szCs w:val="24"/>
        </w:rPr>
        <w:t xml:space="preserve">&lt;0.05; **, </w:t>
      </w:r>
      <w:r>
        <w:rPr>
          <w:rFonts w:ascii="Times New Roman" w:hAnsi="Times New Roman" w:cs="Times New Roman"/>
          <w:i/>
          <w:kern w:val="0"/>
          <w:sz w:val="24"/>
          <w:szCs w:val="24"/>
        </w:rPr>
        <w:t>P</w:t>
      </w:r>
      <w:r>
        <w:rPr>
          <w:rFonts w:ascii="Times New Roman" w:hAnsi="Times New Roman" w:cs="Times New Roman"/>
          <w:kern w:val="0"/>
          <w:sz w:val="24"/>
          <w:szCs w:val="24"/>
        </w:rPr>
        <w:t>&lt;0.01)</w:t>
      </w:r>
      <w:r>
        <w:rPr>
          <w:rFonts w:ascii="Times New Roman" w:hAnsi="Times New Roman" w:cs="Times New Roman"/>
          <w:sz w:val="24"/>
          <w:szCs w:val="24"/>
        </w:rPr>
        <w:t>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0E4349" w:rsidRDefault="000E4349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0E4349" w:rsidRDefault="00AD1ED8">
      <w:pPr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 w:hint="eastAsia"/>
          <w:color w:val="FF0000"/>
          <w:sz w:val="24"/>
          <w:szCs w:val="24"/>
        </w:rPr>
        <w:br w:type="page"/>
      </w:r>
    </w:p>
    <w:p w:rsidR="000E4349" w:rsidRDefault="00AD1ED8">
      <w:pPr>
        <w:spacing w:line="480" w:lineRule="auto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 w:hint="eastAsia"/>
          <w:b/>
          <w:bCs/>
          <w:color w:val="FF0000"/>
          <w:sz w:val="24"/>
          <w:szCs w:val="24"/>
        </w:rPr>
        <w:lastRenderedPageBreak/>
        <w:t>Quantification of western blotting results:</w:t>
      </w:r>
    </w:p>
    <w:p w:rsidR="000E4349" w:rsidRDefault="00AD1ED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noProof/>
          <w:sz w:val="24"/>
          <w:szCs w:val="24"/>
          <w:lang w:eastAsia="en-US"/>
        </w:rPr>
        <w:drawing>
          <wp:inline distT="0" distB="0" distL="114300" distR="114300">
            <wp:extent cx="4060825" cy="3952875"/>
            <wp:effectExtent l="0" t="0" r="8255" b="9525"/>
            <wp:docPr id="5" name="图片 5" descr="WB results of Fig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WB results of Figure 1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060825" cy="3952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E4349" w:rsidRDefault="00AD1ED8">
      <w:pPr>
        <w:spacing w:line="480" w:lineRule="auto"/>
        <w:rPr>
          <w:rFonts w:ascii="Times New Roman" w:hAnsi="Times New Roman" w:cs="Times New Roman"/>
          <w:b/>
          <w:bCs/>
          <w:color w:val="FF0000"/>
          <w:sz w:val="24"/>
          <w:szCs w:val="24"/>
        </w:rPr>
      </w:pPr>
      <w:r>
        <w:rPr>
          <w:rFonts w:ascii="Times New Roman" w:hAnsi="Times New Roman" w:cs="Times New Roman" w:hint="eastAsia"/>
          <w:b/>
          <w:bCs/>
          <w:color w:val="FF0000"/>
          <w:sz w:val="24"/>
          <w:szCs w:val="24"/>
        </w:rPr>
        <w:t xml:space="preserve">Quantification of western </w:t>
      </w:r>
      <w:r>
        <w:rPr>
          <w:rFonts w:ascii="Times New Roman" w:hAnsi="Times New Roman" w:cs="Times New Roman" w:hint="eastAsia"/>
          <w:b/>
          <w:bCs/>
          <w:color w:val="FF0000"/>
          <w:sz w:val="24"/>
          <w:szCs w:val="24"/>
        </w:rPr>
        <w:t>blotting results in Figure 1.</w:t>
      </w:r>
    </w:p>
    <w:p w:rsidR="000E4349" w:rsidRDefault="00AD1ED8">
      <w:pPr>
        <w:spacing w:line="480" w:lineRule="auto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 w:hint="eastAsia"/>
          <w:color w:val="FF0000"/>
          <w:sz w:val="24"/>
          <w:szCs w:val="24"/>
        </w:rPr>
        <w:t xml:space="preserve">Quantification of western blotting images were performed using Image J. (*, </w:t>
      </w:r>
      <w:r>
        <w:rPr>
          <w:rFonts w:ascii="Times New Roman" w:hAnsi="Times New Roman" w:cs="Times New Roman" w:hint="eastAsia"/>
          <w:i/>
          <w:iCs/>
          <w:color w:val="FF0000"/>
          <w:sz w:val="24"/>
          <w:szCs w:val="24"/>
        </w:rPr>
        <w:t>P</w:t>
      </w:r>
      <w:r>
        <w:rPr>
          <w:rFonts w:ascii="Times New Roman" w:hAnsi="Times New Roman" w:cs="Times New Roman" w:hint="eastAsia"/>
          <w:color w:val="FF0000"/>
          <w:sz w:val="24"/>
          <w:szCs w:val="24"/>
        </w:rPr>
        <w:t xml:space="preserve">&lt;0.05; **, </w:t>
      </w:r>
      <w:r>
        <w:rPr>
          <w:rFonts w:ascii="Times New Roman" w:hAnsi="Times New Roman" w:cs="Times New Roman" w:hint="eastAsia"/>
          <w:i/>
          <w:iCs/>
          <w:color w:val="FF0000"/>
          <w:sz w:val="24"/>
          <w:szCs w:val="24"/>
        </w:rPr>
        <w:t>P</w:t>
      </w:r>
      <w:r>
        <w:rPr>
          <w:rFonts w:ascii="Times New Roman" w:hAnsi="Times New Roman" w:cs="Times New Roman" w:hint="eastAsia"/>
          <w:color w:val="FF0000"/>
          <w:sz w:val="24"/>
          <w:szCs w:val="24"/>
        </w:rPr>
        <w:t xml:space="preserve">&lt;0.01; ***, </w:t>
      </w:r>
      <w:r>
        <w:rPr>
          <w:rFonts w:ascii="Times New Roman" w:hAnsi="Times New Roman" w:cs="Times New Roman" w:hint="eastAsia"/>
          <w:i/>
          <w:iCs/>
          <w:color w:val="FF0000"/>
          <w:sz w:val="24"/>
          <w:szCs w:val="24"/>
        </w:rPr>
        <w:t>P</w:t>
      </w:r>
      <w:r>
        <w:rPr>
          <w:rFonts w:ascii="Times New Roman" w:hAnsi="Times New Roman" w:cs="Times New Roman" w:hint="eastAsia"/>
          <w:color w:val="FF0000"/>
          <w:sz w:val="24"/>
          <w:szCs w:val="24"/>
        </w:rPr>
        <w:t xml:space="preserve">&lt;0.001; ns, not significant) </w:t>
      </w:r>
    </w:p>
    <w:p w:rsidR="000E4349" w:rsidRDefault="000E4349">
      <w:pPr>
        <w:spacing w:line="480" w:lineRule="auto"/>
        <w:rPr>
          <w:rFonts w:ascii="Times New Roman" w:hAnsi="Times New Roman" w:cs="Times New Roman"/>
          <w:color w:val="FF0000"/>
          <w:sz w:val="24"/>
          <w:szCs w:val="24"/>
        </w:rPr>
      </w:pPr>
    </w:p>
    <w:p w:rsidR="000E4349" w:rsidRDefault="00AD1ED8">
      <w:pPr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 w:hint="eastAsia"/>
          <w:color w:val="FF0000"/>
          <w:sz w:val="24"/>
          <w:szCs w:val="24"/>
        </w:rPr>
        <w:br w:type="page"/>
      </w:r>
    </w:p>
    <w:p w:rsidR="000E4349" w:rsidRDefault="00AD1ED8">
      <w:pPr>
        <w:spacing w:line="480" w:lineRule="auto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 w:hint="eastAsia"/>
          <w:noProof/>
          <w:color w:val="FF0000"/>
          <w:sz w:val="24"/>
          <w:szCs w:val="24"/>
          <w:lang w:eastAsia="en-US"/>
        </w:rPr>
        <w:lastRenderedPageBreak/>
        <w:drawing>
          <wp:inline distT="0" distB="0" distL="114300" distR="114300">
            <wp:extent cx="5916295" cy="2087245"/>
            <wp:effectExtent l="0" t="0" r="12065" b="635"/>
            <wp:docPr id="6" name="图片 6" descr="WB results of Fig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WB results of Figure 2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916295" cy="20872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E4349" w:rsidRDefault="00AD1ED8">
      <w:pPr>
        <w:spacing w:line="480" w:lineRule="auto"/>
        <w:rPr>
          <w:rFonts w:ascii="Times New Roman" w:hAnsi="Times New Roman" w:cs="Times New Roman"/>
          <w:b/>
          <w:bCs/>
          <w:color w:val="FF0000"/>
          <w:sz w:val="24"/>
          <w:szCs w:val="24"/>
        </w:rPr>
      </w:pPr>
      <w:bookmarkStart w:id="1" w:name="OLE_LINK1"/>
      <w:r>
        <w:rPr>
          <w:rFonts w:ascii="Times New Roman" w:hAnsi="Times New Roman" w:cs="Times New Roman" w:hint="eastAsia"/>
          <w:b/>
          <w:bCs/>
          <w:color w:val="FF0000"/>
          <w:sz w:val="24"/>
          <w:szCs w:val="24"/>
        </w:rPr>
        <w:t>Quantification of western blotting results in Figure 2.</w:t>
      </w:r>
    </w:p>
    <w:p w:rsidR="000E4349" w:rsidRDefault="00AD1ED8">
      <w:pPr>
        <w:spacing w:line="480" w:lineRule="auto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 w:hint="eastAsia"/>
          <w:color w:val="FF0000"/>
          <w:sz w:val="24"/>
          <w:szCs w:val="24"/>
        </w:rPr>
        <w:t xml:space="preserve">Quantification of western blotting images were performed using Image J. (*, </w:t>
      </w:r>
      <w:r>
        <w:rPr>
          <w:rFonts w:ascii="Times New Roman" w:hAnsi="Times New Roman" w:cs="Times New Roman" w:hint="eastAsia"/>
          <w:i/>
          <w:iCs/>
          <w:color w:val="FF0000"/>
          <w:sz w:val="24"/>
          <w:szCs w:val="24"/>
        </w:rPr>
        <w:t>P</w:t>
      </w:r>
      <w:r>
        <w:rPr>
          <w:rFonts w:ascii="Times New Roman" w:hAnsi="Times New Roman" w:cs="Times New Roman" w:hint="eastAsia"/>
          <w:color w:val="FF0000"/>
          <w:sz w:val="24"/>
          <w:szCs w:val="24"/>
        </w:rPr>
        <w:t xml:space="preserve">&lt;0.05; **, </w:t>
      </w:r>
      <w:r>
        <w:rPr>
          <w:rFonts w:ascii="Times New Roman" w:hAnsi="Times New Roman" w:cs="Times New Roman" w:hint="eastAsia"/>
          <w:i/>
          <w:iCs/>
          <w:color w:val="FF0000"/>
          <w:sz w:val="24"/>
          <w:szCs w:val="24"/>
        </w:rPr>
        <w:t>P</w:t>
      </w:r>
      <w:r>
        <w:rPr>
          <w:rFonts w:ascii="Times New Roman" w:hAnsi="Times New Roman" w:cs="Times New Roman" w:hint="eastAsia"/>
          <w:color w:val="FF0000"/>
          <w:sz w:val="24"/>
          <w:szCs w:val="24"/>
        </w:rPr>
        <w:t xml:space="preserve">&lt;0.01; ***, </w:t>
      </w:r>
      <w:r>
        <w:rPr>
          <w:rFonts w:ascii="Times New Roman" w:hAnsi="Times New Roman" w:cs="Times New Roman" w:hint="eastAsia"/>
          <w:i/>
          <w:iCs/>
          <w:color w:val="FF0000"/>
          <w:sz w:val="24"/>
          <w:szCs w:val="24"/>
        </w:rPr>
        <w:t>P</w:t>
      </w:r>
      <w:r>
        <w:rPr>
          <w:rFonts w:ascii="Times New Roman" w:hAnsi="Times New Roman" w:cs="Times New Roman" w:hint="eastAsia"/>
          <w:color w:val="FF0000"/>
          <w:sz w:val="24"/>
          <w:szCs w:val="24"/>
        </w:rPr>
        <w:t xml:space="preserve">&lt;0.001) </w:t>
      </w:r>
    </w:p>
    <w:bookmarkEnd w:id="1"/>
    <w:p w:rsidR="000E4349" w:rsidRDefault="000E4349">
      <w:pPr>
        <w:spacing w:line="480" w:lineRule="auto"/>
        <w:rPr>
          <w:rFonts w:ascii="Times New Roman" w:hAnsi="Times New Roman" w:cs="Times New Roman"/>
          <w:color w:val="FF0000"/>
          <w:sz w:val="24"/>
          <w:szCs w:val="24"/>
        </w:rPr>
      </w:pPr>
    </w:p>
    <w:p w:rsidR="000E4349" w:rsidRDefault="00AD1ED8">
      <w:pPr>
        <w:spacing w:line="480" w:lineRule="auto"/>
        <w:rPr>
          <w:rFonts w:ascii="Times New Roman" w:hAnsi="Times New Roman" w:cs="Times New Roman"/>
          <w:b/>
          <w:bCs/>
          <w:color w:val="FF0000"/>
          <w:sz w:val="24"/>
          <w:szCs w:val="24"/>
        </w:rPr>
      </w:pPr>
      <w:r>
        <w:rPr>
          <w:rFonts w:ascii="Times New Roman" w:hAnsi="Times New Roman" w:cs="Times New Roman" w:hint="eastAsia"/>
          <w:b/>
          <w:bCs/>
          <w:noProof/>
          <w:color w:val="FF0000"/>
          <w:sz w:val="24"/>
          <w:szCs w:val="24"/>
          <w:lang w:eastAsia="en-US"/>
        </w:rPr>
        <w:drawing>
          <wp:inline distT="0" distB="0" distL="114300" distR="114300">
            <wp:extent cx="6168390" cy="3375660"/>
            <wp:effectExtent l="0" t="0" r="3810" b="7620"/>
            <wp:docPr id="7" name="图片 7" descr="WB results of Fig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WB results of Figure 3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168390" cy="33756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 w:hint="eastAsia"/>
          <w:b/>
          <w:bCs/>
          <w:color w:val="FF0000"/>
          <w:sz w:val="24"/>
          <w:szCs w:val="24"/>
        </w:rPr>
        <w:t>Quantification of western blotting results in Figure 3.</w:t>
      </w:r>
    </w:p>
    <w:p w:rsidR="000E4349" w:rsidRDefault="00AD1ED8">
      <w:pPr>
        <w:spacing w:line="480" w:lineRule="auto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 w:hint="eastAsia"/>
          <w:color w:val="FF0000"/>
          <w:sz w:val="24"/>
          <w:szCs w:val="24"/>
        </w:rPr>
        <w:t xml:space="preserve">Quantification of western blotting images were performed using Image J. (*, </w:t>
      </w:r>
      <w:r>
        <w:rPr>
          <w:rFonts w:ascii="Times New Roman" w:hAnsi="Times New Roman" w:cs="Times New Roman" w:hint="eastAsia"/>
          <w:i/>
          <w:iCs/>
          <w:color w:val="FF0000"/>
          <w:sz w:val="24"/>
          <w:szCs w:val="24"/>
        </w:rPr>
        <w:t>P</w:t>
      </w:r>
      <w:r>
        <w:rPr>
          <w:rFonts w:ascii="Times New Roman" w:hAnsi="Times New Roman" w:cs="Times New Roman" w:hint="eastAsia"/>
          <w:color w:val="FF0000"/>
          <w:sz w:val="24"/>
          <w:szCs w:val="24"/>
        </w:rPr>
        <w:t>&lt;0.05; **,</w:t>
      </w:r>
      <w:r>
        <w:rPr>
          <w:rFonts w:ascii="Times New Roman" w:hAnsi="Times New Roman" w:cs="Times New Roman" w:hint="eastAsia"/>
          <w:color w:val="FF0000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i/>
          <w:iCs/>
          <w:color w:val="FF0000"/>
          <w:sz w:val="24"/>
          <w:szCs w:val="24"/>
        </w:rPr>
        <w:t>P</w:t>
      </w:r>
      <w:r>
        <w:rPr>
          <w:rFonts w:ascii="Times New Roman" w:hAnsi="Times New Roman" w:cs="Times New Roman" w:hint="eastAsia"/>
          <w:color w:val="FF0000"/>
          <w:sz w:val="24"/>
          <w:szCs w:val="24"/>
        </w:rPr>
        <w:t xml:space="preserve">&lt;0.01; ***, </w:t>
      </w:r>
      <w:r>
        <w:rPr>
          <w:rFonts w:ascii="Times New Roman" w:hAnsi="Times New Roman" w:cs="Times New Roman" w:hint="eastAsia"/>
          <w:i/>
          <w:iCs/>
          <w:color w:val="FF0000"/>
          <w:sz w:val="24"/>
          <w:szCs w:val="24"/>
        </w:rPr>
        <w:t>P</w:t>
      </w:r>
      <w:r>
        <w:rPr>
          <w:rFonts w:ascii="Times New Roman" w:hAnsi="Times New Roman" w:cs="Times New Roman" w:hint="eastAsia"/>
          <w:color w:val="FF0000"/>
          <w:sz w:val="24"/>
          <w:szCs w:val="24"/>
        </w:rPr>
        <w:t xml:space="preserve">&lt;0.001) </w:t>
      </w:r>
    </w:p>
    <w:p w:rsidR="000E4349" w:rsidRDefault="000E4349">
      <w:pPr>
        <w:spacing w:line="480" w:lineRule="auto"/>
        <w:rPr>
          <w:rFonts w:ascii="Times New Roman" w:hAnsi="Times New Roman" w:cs="Times New Roman"/>
          <w:color w:val="FF0000"/>
          <w:sz w:val="24"/>
          <w:szCs w:val="24"/>
        </w:rPr>
      </w:pPr>
    </w:p>
    <w:p w:rsidR="000E4349" w:rsidRDefault="00AD1ED8">
      <w:pPr>
        <w:spacing w:line="480" w:lineRule="auto"/>
        <w:rPr>
          <w:rFonts w:ascii="Times New Roman" w:hAnsi="Times New Roman" w:cs="Times New Roman"/>
          <w:b/>
          <w:bCs/>
          <w:color w:val="FF0000"/>
          <w:sz w:val="24"/>
          <w:szCs w:val="24"/>
        </w:rPr>
      </w:pPr>
      <w:r>
        <w:rPr>
          <w:rFonts w:ascii="Times New Roman" w:hAnsi="Times New Roman" w:cs="Times New Roman" w:hint="eastAsia"/>
          <w:b/>
          <w:bCs/>
          <w:noProof/>
          <w:color w:val="FF0000"/>
          <w:sz w:val="24"/>
          <w:szCs w:val="24"/>
          <w:lang w:eastAsia="en-US"/>
        </w:rPr>
        <w:lastRenderedPageBreak/>
        <w:drawing>
          <wp:inline distT="0" distB="0" distL="114300" distR="114300">
            <wp:extent cx="5150485" cy="2302510"/>
            <wp:effectExtent l="0" t="0" r="635" b="13970"/>
            <wp:docPr id="8" name="图片 8" descr="WB results of Fig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WB results of Figure 4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150485" cy="2302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E4349" w:rsidRDefault="00AD1ED8">
      <w:pPr>
        <w:spacing w:line="480" w:lineRule="auto"/>
        <w:rPr>
          <w:rFonts w:ascii="Times New Roman" w:hAnsi="Times New Roman" w:cs="Times New Roman"/>
          <w:b/>
          <w:bCs/>
          <w:color w:val="FF0000"/>
          <w:sz w:val="24"/>
          <w:szCs w:val="24"/>
        </w:rPr>
      </w:pPr>
      <w:r>
        <w:rPr>
          <w:rFonts w:ascii="Times New Roman" w:hAnsi="Times New Roman" w:cs="Times New Roman" w:hint="eastAsia"/>
          <w:b/>
          <w:bCs/>
          <w:color w:val="FF0000"/>
          <w:sz w:val="24"/>
          <w:szCs w:val="24"/>
        </w:rPr>
        <w:t>Quantification of western blotting results in Figure 4.</w:t>
      </w:r>
    </w:p>
    <w:p w:rsidR="000E4349" w:rsidRDefault="00AD1ED8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 w:hint="eastAsia"/>
          <w:color w:val="FF0000"/>
          <w:sz w:val="24"/>
          <w:szCs w:val="24"/>
        </w:rPr>
        <w:t xml:space="preserve">Quantification of western blotting images were performed using Image J. (***, </w:t>
      </w:r>
      <w:r>
        <w:rPr>
          <w:rFonts w:ascii="Times New Roman" w:hAnsi="Times New Roman" w:cs="Times New Roman" w:hint="eastAsia"/>
          <w:i/>
          <w:iCs/>
          <w:color w:val="FF0000"/>
          <w:sz w:val="24"/>
          <w:szCs w:val="24"/>
        </w:rPr>
        <w:t>P</w:t>
      </w:r>
      <w:r>
        <w:rPr>
          <w:rFonts w:ascii="Times New Roman" w:hAnsi="Times New Roman" w:cs="Times New Roman" w:hint="eastAsia"/>
          <w:color w:val="FF0000"/>
          <w:sz w:val="24"/>
          <w:szCs w:val="24"/>
        </w:rPr>
        <w:t xml:space="preserve">&lt;0.001) </w:t>
      </w:r>
    </w:p>
    <w:sectPr w:rsidR="000E4349" w:rsidSect="00D01A82">
      <w:footerReference w:type="default" r:id="rId15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D1ED8" w:rsidRDefault="00AD1ED8">
      <w:r>
        <w:separator/>
      </w:r>
    </w:p>
  </w:endnote>
  <w:endnote w:type="continuationSeparator" w:id="0">
    <w:p w:rsidR="00AD1ED8" w:rsidRDefault="00AD1E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NewRomanPSMT">
    <w:altName w:val="Times New Roman"/>
    <w:charset w:val="00"/>
    <w:family w:val="roman"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E4349" w:rsidRDefault="00AD1ED8">
    <w:pPr>
      <w:pStyle w:val="Footer"/>
    </w:pPr>
    <w:r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B051E73" wp14:editId="2E6DF074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0E4349" w:rsidRDefault="00AD1ED8">
                          <w:pPr>
                            <w:pStyle w:val="Footer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 w:rsidR="00D01A82">
                            <w:rPr>
                              <w:noProof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1" o:spid="_x0000_s1026" type="#_x0000_t202" style="position:absolute;margin-left:0;margin-top:0;width:2in;height:2in;z-index:251659264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BToGYAIAAAoFAAAOAAAAZHJzL2Uyb0RvYy54bWysVM1u1DAQviPxDpbvNNsiqtWq2WppVYRU&#10;UURBnL2O3Y2wPZbtbrI8ALwBJy7cea4+B5+dZIsKlyIuzsTzzd83Mz457a1hWxViS67mhwczzpST&#10;1LTupuYf3l88m3MWk3CNMORUzXcq8tPl0ycnnV+oI9qQaVRgcOLiovM136TkF1UV5UZZEQ/IKwel&#10;pmBFwm+4qZogOni3pjqazY6rjkLjA0kVI27PByVfFv9aK5mutI4qMVNz5JbKGcq5zme1PBGLmyD8&#10;ppVjGuIfsrCidQi6d3UukmC3of3DlW1loEg6HUiyFWndSlVqQDWHswfVXG+EV6UWkBP9nqb4/9zK&#10;N9u3gbUNeseZExYtuvv29e77z7sfX9hhpqfzcQHUtQcu9S+pz9DxPuIyV93rYPMX9TDoQfRuT67q&#10;E5PZaH40n8+gktBNP/BT3Zv7ENMrRZZloeYB3Sukiu1lTAN0guRoji5aY3AvFsaxrubHz1/MisFe&#10;A+fGIUYuYki2SGln1GD2TmlUX3LOF2Xu1JkJbCswMUJK5VIpt3gCOqM0wj7GcMRnU1Vm8jHGe4sS&#10;mVzaG9vWUSj1Pki7+TSlrAf8xMBQd6Yg9et+bOKamh16G2hYjujlRQv+L0VMb0XANqBn2PB0hUMb&#10;As80SpxtKHz+233GY0ih5azDdtXcYf05M68dhjcv4iSESVhPgru1ZwTyMZDIpYgwCMlMog5kP2Lt&#10;VzkGVMJJRKp5msSzNGw4ng2pVqsCwrp5kS7dtZfZdWm2X90mzFAZrUzKwMRIFhauDOf4OOSN/v2/&#10;oO6fsOUvAAAA//8DAFBLAwQUAAYACAAAACEAcarRudcAAAAFAQAADwAAAGRycy9kb3ducmV2Lnht&#10;bEyPQU/DMAyF75P2HyIjcdtSBkJVaTqxiXJEYuXAMWtMW0icKsm68u8xCAkulp+e9fy9cjs7KyYM&#10;cfCk4GqdgUBqvRmoU/DS1KscREyajLaeUMEnRthWy0WpC+PP9IzTIXWCQygWWkGf0lhIGdsenY5r&#10;PyKx9+aD04ll6KQJ+szhzspNlt1KpwfiD70ecd9j+3E4OQX7umnChDHYV3ysr9+fdjf4MCt1eTHf&#10;34FIOKe/Y/jGZ3SomOnoT2SisAq4SPqZ7G3ynOXxd5FVKf/TV18AAAD//wMAUEsBAi0AFAAGAAgA&#10;AAAhALaDOJL+AAAA4QEAABMAAAAAAAAAAAAAAAAAAAAAAFtDb250ZW50X1R5cGVzXS54bWxQSwEC&#10;LQAUAAYACAAAACEAOP0h/9YAAACUAQAACwAAAAAAAAAAAAAAAAAvAQAAX3JlbHMvLnJlbHNQSwEC&#10;LQAUAAYACAAAACEAQAU6BmACAAAKBQAADgAAAAAAAAAAAAAAAAAuAgAAZHJzL2Uyb0RvYy54bWxQ&#10;SwECLQAUAAYACAAAACEAcarRudcAAAAFAQAADwAAAAAAAAAAAAAAAAC6BAAAZHJzL2Rvd25yZXYu&#10;eG1sUEsFBgAAAAAEAAQA8wAAAL4FAAAAAA==&#10;" filled="f" stroked="f" strokeweight=".5pt">
              <v:textbox style="mso-fit-shape-to-text:t" inset="0,0,0,0">
                <w:txbxContent>
                  <w:p w:rsidR="000E4349" w:rsidRDefault="00AD1ED8">
                    <w:pPr>
                      <w:pStyle w:val="Footer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 w:rsidR="00D01A82">
                      <w:rPr>
                        <w:noProof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D1ED8" w:rsidRDefault="00AD1ED8">
      <w:r>
        <w:separator/>
      </w:r>
    </w:p>
  </w:footnote>
  <w:footnote w:type="continuationSeparator" w:id="0">
    <w:p w:rsidR="00AD1ED8" w:rsidRDefault="00AD1ED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embedSystemFonts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mFlYmY1NjQ4ZGUxMjdkYmZjNGEwZTEwMWExZDE1MzQifQ=="/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Vancouver-1&lt;/Style&gt;&lt;LeftDelim&gt;{&lt;/LeftDelim&gt;&lt;RightDelim&gt;}&lt;/RightDelim&gt;&lt;FontName&gt;Calibri&lt;/FontName&gt;&lt;FontSize&gt;10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99srppr530zzf0e5azfpxzasax29wxfefps9&quot;&gt;HSPA4&lt;record-ids&gt;&lt;item&gt;36&lt;/item&gt;&lt;item&gt;37&lt;/item&gt;&lt;item&gt;38&lt;/item&gt;&lt;item&gt;40&lt;/item&gt;&lt;item&gt;41&lt;/item&gt;&lt;item&gt;42&lt;/item&gt;&lt;item&gt;43&lt;/item&gt;&lt;item&gt;44&lt;/item&gt;&lt;/record-ids&gt;&lt;/item&gt;&lt;/Libraries&gt;"/>
    <w:docVar w:name="Total_Editing_Time" w:val="2"/>
  </w:docVars>
  <w:rsids>
    <w:rsidRoot w:val="730F566D"/>
    <w:rsid w:val="00002162"/>
    <w:rsid w:val="0007270D"/>
    <w:rsid w:val="000A155A"/>
    <w:rsid w:val="000C6926"/>
    <w:rsid w:val="000E4349"/>
    <w:rsid w:val="000E5544"/>
    <w:rsid w:val="000F6990"/>
    <w:rsid w:val="001117FD"/>
    <w:rsid w:val="0012636E"/>
    <w:rsid w:val="001416A5"/>
    <w:rsid w:val="00153FD8"/>
    <w:rsid w:val="001855F9"/>
    <w:rsid w:val="00185C3D"/>
    <w:rsid w:val="001D6BD8"/>
    <w:rsid w:val="00232391"/>
    <w:rsid w:val="002374D1"/>
    <w:rsid w:val="002455B4"/>
    <w:rsid w:val="0025274F"/>
    <w:rsid w:val="00264D43"/>
    <w:rsid w:val="002779DC"/>
    <w:rsid w:val="002A73E7"/>
    <w:rsid w:val="002B5B7D"/>
    <w:rsid w:val="00301EF0"/>
    <w:rsid w:val="003125FB"/>
    <w:rsid w:val="003701F6"/>
    <w:rsid w:val="003721CC"/>
    <w:rsid w:val="003B5417"/>
    <w:rsid w:val="003E5DF7"/>
    <w:rsid w:val="003F0067"/>
    <w:rsid w:val="00404441"/>
    <w:rsid w:val="00444CE6"/>
    <w:rsid w:val="004501E4"/>
    <w:rsid w:val="004F0DCD"/>
    <w:rsid w:val="00540BD5"/>
    <w:rsid w:val="00555CAF"/>
    <w:rsid w:val="00586A7A"/>
    <w:rsid w:val="005D1093"/>
    <w:rsid w:val="005E0525"/>
    <w:rsid w:val="006764D0"/>
    <w:rsid w:val="00697454"/>
    <w:rsid w:val="006B1618"/>
    <w:rsid w:val="006C0DA5"/>
    <w:rsid w:val="006D5417"/>
    <w:rsid w:val="006E5671"/>
    <w:rsid w:val="006F103B"/>
    <w:rsid w:val="0070757F"/>
    <w:rsid w:val="00721139"/>
    <w:rsid w:val="0073746F"/>
    <w:rsid w:val="00762163"/>
    <w:rsid w:val="007A2EA2"/>
    <w:rsid w:val="007D0FF1"/>
    <w:rsid w:val="007D49B2"/>
    <w:rsid w:val="00864A83"/>
    <w:rsid w:val="00870D19"/>
    <w:rsid w:val="0089597B"/>
    <w:rsid w:val="008C148C"/>
    <w:rsid w:val="008F2835"/>
    <w:rsid w:val="009272AD"/>
    <w:rsid w:val="0093284C"/>
    <w:rsid w:val="00967F37"/>
    <w:rsid w:val="00986FAA"/>
    <w:rsid w:val="0099345A"/>
    <w:rsid w:val="009C5F68"/>
    <w:rsid w:val="00A871DF"/>
    <w:rsid w:val="00AD1ED8"/>
    <w:rsid w:val="00AD38FA"/>
    <w:rsid w:val="00B06293"/>
    <w:rsid w:val="00BA459D"/>
    <w:rsid w:val="00BD0AE4"/>
    <w:rsid w:val="00BE2B60"/>
    <w:rsid w:val="00BE6B5E"/>
    <w:rsid w:val="00C05768"/>
    <w:rsid w:val="00C30E6D"/>
    <w:rsid w:val="00C377BF"/>
    <w:rsid w:val="00C8438F"/>
    <w:rsid w:val="00C95A9A"/>
    <w:rsid w:val="00CA27CE"/>
    <w:rsid w:val="00CB5D38"/>
    <w:rsid w:val="00CE3D7B"/>
    <w:rsid w:val="00CE6E39"/>
    <w:rsid w:val="00CF6A95"/>
    <w:rsid w:val="00D01A82"/>
    <w:rsid w:val="00D04536"/>
    <w:rsid w:val="00D1004C"/>
    <w:rsid w:val="00D406A3"/>
    <w:rsid w:val="00DA7250"/>
    <w:rsid w:val="00DD066F"/>
    <w:rsid w:val="00DE7D4E"/>
    <w:rsid w:val="00E06A5B"/>
    <w:rsid w:val="00E3756D"/>
    <w:rsid w:val="00E84506"/>
    <w:rsid w:val="00E90C13"/>
    <w:rsid w:val="00EA5BE1"/>
    <w:rsid w:val="00EA7C6A"/>
    <w:rsid w:val="00F04E22"/>
    <w:rsid w:val="00F26EC4"/>
    <w:rsid w:val="00F375A7"/>
    <w:rsid w:val="00F83384"/>
    <w:rsid w:val="00FE7571"/>
    <w:rsid w:val="1620600A"/>
    <w:rsid w:val="22CA1B74"/>
    <w:rsid w:val="29B53BDC"/>
    <w:rsid w:val="313B2BE2"/>
    <w:rsid w:val="35CA4936"/>
    <w:rsid w:val="37626940"/>
    <w:rsid w:val="413A5930"/>
    <w:rsid w:val="516217CC"/>
    <w:rsid w:val="5359068F"/>
    <w:rsid w:val="56775D8E"/>
    <w:rsid w:val="6E481DD5"/>
    <w:rsid w:val="70157FB6"/>
    <w:rsid w:val="730F566D"/>
    <w:rsid w:val="745C3B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uiPriority="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line number" w:qFormat="1"/>
    <w:lsdException w:name="Title" w:qFormat="1"/>
    <w:lsdException w:name="Default Paragraph Font" w:semiHidden="1" w:uiPriority="1" w:unhideWhenUsed="1" w:qFormat="1"/>
    <w:lsdException w:name="Subtitle" w:qFormat="1"/>
    <w:lsdException w:name="Hyperlink" w:uiPriority="99" w:unhideWhenUsed="1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widowControl w:val="0"/>
      <w:jc w:val="both"/>
    </w:pPr>
    <w:rPr>
      <w:kern w:val="2"/>
      <w:sz w:val="21"/>
      <w:szCs w:val="22"/>
      <w:lang w:eastAsia="zh-CN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autoRedefine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table" w:styleId="TableGrid">
    <w:name w:val="Table Grid"/>
    <w:basedOn w:val="TableNormal"/>
    <w:autoRedefine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neNumber">
    <w:name w:val="line number"/>
    <w:basedOn w:val="DefaultParagraphFont"/>
    <w:autoRedefine/>
    <w:qFormat/>
  </w:style>
  <w:style w:type="character" w:styleId="Hyperlink">
    <w:name w:val="Hyperlink"/>
    <w:basedOn w:val="DefaultParagraphFont"/>
    <w:autoRedefine/>
    <w:uiPriority w:val="99"/>
    <w:unhideWhenUsed/>
    <w:qFormat/>
    <w:rPr>
      <w:color w:val="0563C1" w:themeColor="hyperlink"/>
      <w:u w:val="single"/>
    </w:rPr>
  </w:style>
  <w:style w:type="table" w:customStyle="1" w:styleId="21">
    <w:name w:val="无格式表格 21"/>
    <w:basedOn w:val="TableNormal"/>
    <w:autoRedefine/>
    <w:uiPriority w:val="42"/>
    <w:qFormat/>
    <w:rPr>
      <w:sz w:val="22"/>
    </w:rPr>
    <w:tblPr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customStyle="1" w:styleId="fontstyle01">
    <w:name w:val="fontstyle01"/>
    <w:basedOn w:val="DefaultParagraphFont"/>
    <w:autoRedefine/>
    <w:qFormat/>
    <w:rPr>
      <w:rFonts w:ascii="TimesNewRomanPSMT" w:hAnsi="TimesNewRomanPSMT" w:hint="default"/>
      <w:color w:val="000000"/>
      <w:sz w:val="22"/>
      <w:szCs w:val="22"/>
    </w:rPr>
  </w:style>
  <w:style w:type="character" w:customStyle="1" w:styleId="Heading2Char">
    <w:name w:val="Heading 2 Char"/>
    <w:basedOn w:val="DefaultParagraphFont"/>
    <w:link w:val="Heading2"/>
    <w:autoRedefine/>
    <w:uiPriority w:val="9"/>
    <w:qFormat/>
    <w:rPr>
      <w:rFonts w:asciiTheme="majorHAnsi" w:eastAsiaTheme="majorEastAsia" w:hAnsiTheme="majorHAnsi" w:cstheme="majorBidi"/>
      <w:b/>
      <w:bCs/>
      <w:kern w:val="2"/>
      <w:sz w:val="32"/>
      <w:szCs w:val="32"/>
    </w:rPr>
  </w:style>
  <w:style w:type="paragraph" w:styleId="ListParagraph">
    <w:name w:val="List Paragraph"/>
    <w:basedOn w:val="Normal"/>
    <w:autoRedefine/>
    <w:uiPriority w:val="99"/>
    <w:qFormat/>
    <w:pPr>
      <w:ind w:firstLineChars="200" w:firstLine="420"/>
    </w:pPr>
  </w:style>
  <w:style w:type="paragraph" w:customStyle="1" w:styleId="EndNoteBibliographyTitle">
    <w:name w:val="EndNote Bibliography Title"/>
    <w:basedOn w:val="Normal"/>
    <w:link w:val="EndNoteBibliographyTitle0"/>
    <w:autoRedefine/>
    <w:qFormat/>
    <w:pPr>
      <w:jc w:val="center"/>
    </w:pPr>
    <w:rPr>
      <w:rFonts w:ascii="Calibri" w:hAnsi="Calibri" w:cs="Calibri"/>
      <w:sz w:val="20"/>
    </w:rPr>
  </w:style>
  <w:style w:type="character" w:customStyle="1" w:styleId="EndNoteBibliographyTitle0">
    <w:name w:val="EndNote Bibliography Title 字符"/>
    <w:basedOn w:val="DefaultParagraphFont"/>
    <w:link w:val="EndNoteBibliographyTitle"/>
    <w:autoRedefine/>
    <w:qFormat/>
    <w:rPr>
      <w:rFonts w:ascii="Calibri" w:hAnsi="Calibri" w:cs="Calibri"/>
      <w:kern w:val="2"/>
      <w:szCs w:val="22"/>
    </w:rPr>
  </w:style>
  <w:style w:type="paragraph" w:customStyle="1" w:styleId="EndNoteBibliography">
    <w:name w:val="EndNote Bibliography"/>
    <w:basedOn w:val="Normal"/>
    <w:link w:val="EndNoteBibliography0"/>
    <w:autoRedefine/>
    <w:qFormat/>
    <w:rPr>
      <w:rFonts w:ascii="Calibri" w:hAnsi="Calibri" w:cs="Calibri"/>
      <w:sz w:val="20"/>
    </w:rPr>
  </w:style>
  <w:style w:type="character" w:customStyle="1" w:styleId="EndNoteBibliography0">
    <w:name w:val="EndNote Bibliography 字符"/>
    <w:basedOn w:val="DefaultParagraphFont"/>
    <w:link w:val="EndNoteBibliography"/>
    <w:autoRedefine/>
    <w:qFormat/>
    <w:rPr>
      <w:rFonts w:ascii="Calibri" w:hAnsi="Calibri" w:cs="Calibri"/>
      <w:kern w:val="2"/>
      <w:szCs w:val="22"/>
    </w:rPr>
  </w:style>
  <w:style w:type="paragraph" w:styleId="BalloonText">
    <w:name w:val="Balloon Text"/>
    <w:basedOn w:val="Normal"/>
    <w:link w:val="BalloonTextChar"/>
    <w:rsid w:val="00D01A8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01A82"/>
    <w:rPr>
      <w:rFonts w:ascii="Tahoma" w:hAnsi="Tahoma" w:cs="Tahoma"/>
      <w:kern w:val="2"/>
      <w:sz w:val="16"/>
      <w:szCs w:val="16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uiPriority="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line number" w:qFormat="1"/>
    <w:lsdException w:name="Title" w:qFormat="1"/>
    <w:lsdException w:name="Default Paragraph Font" w:semiHidden="1" w:uiPriority="1" w:unhideWhenUsed="1" w:qFormat="1"/>
    <w:lsdException w:name="Subtitle" w:qFormat="1"/>
    <w:lsdException w:name="Hyperlink" w:uiPriority="99" w:unhideWhenUsed="1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widowControl w:val="0"/>
      <w:jc w:val="both"/>
    </w:pPr>
    <w:rPr>
      <w:kern w:val="2"/>
      <w:sz w:val="21"/>
      <w:szCs w:val="22"/>
      <w:lang w:eastAsia="zh-CN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autoRedefine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table" w:styleId="TableGrid">
    <w:name w:val="Table Grid"/>
    <w:basedOn w:val="TableNormal"/>
    <w:autoRedefine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neNumber">
    <w:name w:val="line number"/>
    <w:basedOn w:val="DefaultParagraphFont"/>
    <w:autoRedefine/>
    <w:qFormat/>
  </w:style>
  <w:style w:type="character" w:styleId="Hyperlink">
    <w:name w:val="Hyperlink"/>
    <w:basedOn w:val="DefaultParagraphFont"/>
    <w:autoRedefine/>
    <w:uiPriority w:val="99"/>
    <w:unhideWhenUsed/>
    <w:qFormat/>
    <w:rPr>
      <w:color w:val="0563C1" w:themeColor="hyperlink"/>
      <w:u w:val="single"/>
    </w:rPr>
  </w:style>
  <w:style w:type="table" w:customStyle="1" w:styleId="21">
    <w:name w:val="无格式表格 21"/>
    <w:basedOn w:val="TableNormal"/>
    <w:autoRedefine/>
    <w:uiPriority w:val="42"/>
    <w:qFormat/>
    <w:rPr>
      <w:sz w:val="22"/>
    </w:rPr>
    <w:tblPr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customStyle="1" w:styleId="fontstyle01">
    <w:name w:val="fontstyle01"/>
    <w:basedOn w:val="DefaultParagraphFont"/>
    <w:autoRedefine/>
    <w:qFormat/>
    <w:rPr>
      <w:rFonts w:ascii="TimesNewRomanPSMT" w:hAnsi="TimesNewRomanPSMT" w:hint="default"/>
      <w:color w:val="000000"/>
      <w:sz w:val="22"/>
      <w:szCs w:val="22"/>
    </w:rPr>
  </w:style>
  <w:style w:type="character" w:customStyle="1" w:styleId="Heading2Char">
    <w:name w:val="Heading 2 Char"/>
    <w:basedOn w:val="DefaultParagraphFont"/>
    <w:link w:val="Heading2"/>
    <w:autoRedefine/>
    <w:uiPriority w:val="9"/>
    <w:qFormat/>
    <w:rPr>
      <w:rFonts w:asciiTheme="majorHAnsi" w:eastAsiaTheme="majorEastAsia" w:hAnsiTheme="majorHAnsi" w:cstheme="majorBidi"/>
      <w:b/>
      <w:bCs/>
      <w:kern w:val="2"/>
      <w:sz w:val="32"/>
      <w:szCs w:val="32"/>
    </w:rPr>
  </w:style>
  <w:style w:type="paragraph" w:styleId="ListParagraph">
    <w:name w:val="List Paragraph"/>
    <w:basedOn w:val="Normal"/>
    <w:autoRedefine/>
    <w:uiPriority w:val="99"/>
    <w:qFormat/>
    <w:pPr>
      <w:ind w:firstLineChars="200" w:firstLine="420"/>
    </w:pPr>
  </w:style>
  <w:style w:type="paragraph" w:customStyle="1" w:styleId="EndNoteBibliographyTitle">
    <w:name w:val="EndNote Bibliography Title"/>
    <w:basedOn w:val="Normal"/>
    <w:link w:val="EndNoteBibliographyTitle0"/>
    <w:autoRedefine/>
    <w:qFormat/>
    <w:pPr>
      <w:jc w:val="center"/>
    </w:pPr>
    <w:rPr>
      <w:rFonts w:ascii="Calibri" w:hAnsi="Calibri" w:cs="Calibri"/>
      <w:sz w:val="20"/>
    </w:rPr>
  </w:style>
  <w:style w:type="character" w:customStyle="1" w:styleId="EndNoteBibliographyTitle0">
    <w:name w:val="EndNote Bibliography Title 字符"/>
    <w:basedOn w:val="DefaultParagraphFont"/>
    <w:link w:val="EndNoteBibliographyTitle"/>
    <w:autoRedefine/>
    <w:qFormat/>
    <w:rPr>
      <w:rFonts w:ascii="Calibri" w:hAnsi="Calibri" w:cs="Calibri"/>
      <w:kern w:val="2"/>
      <w:szCs w:val="22"/>
    </w:rPr>
  </w:style>
  <w:style w:type="paragraph" w:customStyle="1" w:styleId="EndNoteBibliography">
    <w:name w:val="EndNote Bibliography"/>
    <w:basedOn w:val="Normal"/>
    <w:link w:val="EndNoteBibliography0"/>
    <w:autoRedefine/>
    <w:qFormat/>
    <w:rPr>
      <w:rFonts w:ascii="Calibri" w:hAnsi="Calibri" w:cs="Calibri"/>
      <w:sz w:val="20"/>
    </w:rPr>
  </w:style>
  <w:style w:type="character" w:customStyle="1" w:styleId="EndNoteBibliography0">
    <w:name w:val="EndNote Bibliography 字符"/>
    <w:basedOn w:val="DefaultParagraphFont"/>
    <w:link w:val="EndNoteBibliography"/>
    <w:autoRedefine/>
    <w:qFormat/>
    <w:rPr>
      <w:rFonts w:ascii="Calibri" w:hAnsi="Calibri" w:cs="Calibri"/>
      <w:kern w:val="2"/>
      <w:szCs w:val="22"/>
    </w:rPr>
  </w:style>
  <w:style w:type="paragraph" w:styleId="BalloonText">
    <w:name w:val="Balloon Text"/>
    <w:basedOn w:val="Normal"/>
    <w:link w:val="BalloonTextChar"/>
    <w:rsid w:val="00D01A8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01A82"/>
    <w:rPr>
      <w:rFonts w:ascii="Tahoma" w:hAnsi="Tahoma" w:cs="Tahoma"/>
      <w:kern w:val="2"/>
      <w:sz w:val="16"/>
      <w:szCs w:val="16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tiff"/><Relationship Id="rId13" Type="http://schemas.openxmlformats.org/officeDocument/2006/relationships/image" Target="media/image6.tiff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5.tiff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tiff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image" Target="media/image3.tiff"/><Relationship Id="rId4" Type="http://schemas.openxmlformats.org/officeDocument/2006/relationships/settings" Target="settings.xml"/><Relationship Id="rId9" Type="http://schemas.openxmlformats.org/officeDocument/2006/relationships/image" Target="media/image2.tiff"/><Relationship Id="rId14" Type="http://schemas.openxmlformats.org/officeDocument/2006/relationships/image" Target="media/image7.tif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8</Pages>
  <Words>491</Words>
  <Characters>3184</Characters>
  <Application>Microsoft Office Word</Application>
  <DocSecurity>0</DocSecurity>
  <Lines>199</Lines>
  <Paragraphs>174</Paragraphs>
  <ScaleCrop>false</ScaleCrop>
  <Company/>
  <LinksUpToDate>false</LinksUpToDate>
  <CharactersWithSpaces>3501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李焱</dc:creator>
  <cp:lastModifiedBy>E747412</cp:lastModifiedBy>
  <cp:revision>24</cp:revision>
  <dcterms:created xsi:type="dcterms:W3CDTF">2023-08-14T01:42:00Z</dcterms:created>
  <dcterms:modified xsi:type="dcterms:W3CDTF">2024-04-04T08:08:00Z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F2F4CBCB4B694EABA2C4E888378E549A_11</vt:lpwstr>
  </property>
</Properties>
</file>