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347" w:rsidRDefault="00F22262" w:rsidP="00A03681">
      <w:pPr>
        <w:spacing w:line="48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F22262">
        <w:rPr>
          <w:rFonts w:ascii="Times New Roman" w:hAnsi="Times New Roman" w:cs="Times New Roman"/>
          <w:b/>
          <w:noProof/>
          <w:sz w:val="28"/>
          <w:szCs w:val="28"/>
        </w:rPr>
        <w:t xml:space="preserve">Supplementary Figures and </w:t>
      </w:r>
      <w:r>
        <w:rPr>
          <w:rFonts w:ascii="Times New Roman" w:hAnsi="Times New Roman" w:cs="Times New Roman"/>
          <w:b/>
          <w:noProof/>
          <w:sz w:val="28"/>
          <w:szCs w:val="28"/>
        </w:rPr>
        <w:t>T</w:t>
      </w:r>
      <w:r w:rsidRPr="00F22262">
        <w:rPr>
          <w:rFonts w:ascii="Times New Roman" w:hAnsi="Times New Roman" w:cs="Times New Roman"/>
          <w:b/>
          <w:noProof/>
          <w:sz w:val="28"/>
          <w:szCs w:val="28"/>
        </w:rPr>
        <w:t>ables</w:t>
      </w:r>
    </w:p>
    <w:p w:rsidR="004F7105" w:rsidRDefault="00264389" w:rsidP="00A03681">
      <w:pPr>
        <w:spacing w:line="48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26438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79540" cy="3702594"/>
            <wp:effectExtent l="0" t="0" r="0" b="0"/>
            <wp:docPr id="9" name="图片 9" descr="E:\百度云同步盘\同步文件夹\待完成\2022年及2023年投稿\Exo-dead机制论文\24-Journal of Experimental &amp; Clinical Cancer Research-2024-3-31 修稿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百度云同步盘\同步文件夹\待完成\2022年及2023年投稿\Exo-dead机制论文\24-Journal of Experimental &amp; Clinical Cancer Research-2024-3-31 修稿\Figure S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70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5F1" w:rsidRDefault="004F7105" w:rsidP="00A03681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  <w:sectPr w:rsidR="005255F1" w:rsidSect="00143ADF">
          <w:footerReference w:type="default" r:id="rId10"/>
          <w:pgSz w:w="11906" w:h="16838" w:code="9"/>
          <w:pgMar w:top="1418" w:right="851" w:bottom="1418" w:left="851" w:header="851" w:footer="992" w:gutter="0"/>
          <w:lnNumType w:countBy="1" w:restart="continuous"/>
          <w:cols w:space="425"/>
          <w:docGrid w:type="lines" w:linePitch="312"/>
        </w:sectPr>
      </w:pPr>
      <w:r w:rsidRP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Figure S1. </w:t>
      </w:r>
      <w:r w:rsidR="00FB0773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r w:rsid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poptotic </w:t>
      </w:r>
      <w:r w:rsidR="00FB0773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FB0773" w:rsidRPr="00FB0773">
        <w:rPr>
          <w:rFonts w:ascii="Times New Roman" w:hAnsi="Times New Roman" w:cs="Times New Roman"/>
          <w:b/>
          <w:color w:val="FF0000"/>
          <w:sz w:val="24"/>
          <w:szCs w:val="24"/>
        </w:rPr>
        <w:t>tatus</w:t>
      </w:r>
      <w:r w:rsidR="00E67974" w:rsidRP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of the sorted </w:t>
      </w:r>
      <w:r w:rsid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4T1 </w:t>
      </w:r>
      <w:r w:rsidR="00E67974" w:rsidRP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cells following </w:t>
      </w:r>
      <w:r w:rsid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paclitaxel </w:t>
      </w:r>
      <w:r w:rsidR="00E67974" w:rsidRP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treatment and </w:t>
      </w:r>
      <w:r w:rsidR="00A71EF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before </w:t>
      </w:r>
      <w:r w:rsidR="00A71EFD" w:rsidRPr="00A71EFD">
        <w:rPr>
          <w:rFonts w:ascii="Times New Roman" w:hAnsi="Times New Roman" w:cs="Times New Roman"/>
          <w:b/>
          <w:color w:val="FF0000"/>
          <w:sz w:val="24"/>
          <w:szCs w:val="24"/>
        </w:rPr>
        <w:t>EV-dead isolation</w:t>
      </w:r>
      <w:r w:rsidRPr="00E67974">
        <w:rPr>
          <w:rFonts w:ascii="Times New Roman" w:hAnsi="Times New Roman" w:cs="Times New Roman"/>
          <w:b/>
          <w:i/>
          <w:color w:val="FF0000"/>
          <w:sz w:val="24"/>
          <w:szCs w:val="24"/>
        </w:rPr>
        <w:t>.</w:t>
      </w:r>
      <w:r w:rsidRPr="00E67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B0773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="00E67974" w:rsidRPr="00E67974">
        <w:rPr>
          <w:rFonts w:ascii="Times New Roman" w:hAnsi="Times New Roman" w:cs="Times New Roman"/>
          <w:color w:val="FF0000"/>
          <w:sz w:val="24"/>
          <w:szCs w:val="24"/>
        </w:rPr>
        <w:t xml:space="preserve">ells </w:t>
      </w:r>
      <w:r w:rsidR="00FB0773">
        <w:rPr>
          <w:rFonts w:ascii="Times New Roman" w:hAnsi="Times New Roman" w:cs="Times New Roman"/>
          <w:color w:val="FF0000"/>
          <w:sz w:val="24"/>
          <w:szCs w:val="24"/>
        </w:rPr>
        <w:t>were stained</w:t>
      </w:r>
      <w:r w:rsidR="00E67974" w:rsidRPr="00E6797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B0773">
        <w:rPr>
          <w:rFonts w:ascii="Times New Roman" w:hAnsi="Times New Roman" w:cs="Times New Roman"/>
          <w:color w:val="FF0000"/>
          <w:sz w:val="24"/>
          <w:szCs w:val="24"/>
        </w:rPr>
        <w:t xml:space="preserve">with </w:t>
      </w:r>
      <w:r w:rsidR="00C24BDA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E67974" w:rsidRPr="00E67974">
        <w:rPr>
          <w:rFonts w:ascii="Times New Roman" w:hAnsi="Times New Roman" w:cs="Times New Roman"/>
          <w:color w:val="FF0000"/>
          <w:sz w:val="24"/>
          <w:szCs w:val="24"/>
        </w:rPr>
        <w:t>nnexin V-FITC/PI and</w:t>
      </w:r>
      <w:r w:rsidR="00FB0773">
        <w:rPr>
          <w:rFonts w:ascii="Times New Roman" w:hAnsi="Times New Roman" w:cs="Times New Roman"/>
          <w:color w:val="FF0000"/>
          <w:sz w:val="24"/>
          <w:szCs w:val="24"/>
        </w:rPr>
        <w:t xml:space="preserve"> observed under a </w:t>
      </w:r>
      <w:r w:rsidR="00FB0773" w:rsidRPr="00FB0773">
        <w:rPr>
          <w:rFonts w:ascii="Times New Roman" w:hAnsi="Times New Roman" w:cs="Times New Roman"/>
          <w:color w:val="FF0000"/>
          <w:sz w:val="24"/>
          <w:szCs w:val="24"/>
        </w:rPr>
        <w:t>fluorescent microscope</w:t>
      </w:r>
      <w:r w:rsidR="00E67974" w:rsidRPr="00E67974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5255F1">
        <w:rPr>
          <w:rFonts w:ascii="Times New Roman" w:hAnsi="Times New Roman" w:cs="Times New Roman"/>
          <w:color w:val="FF0000"/>
          <w:sz w:val="24"/>
          <w:szCs w:val="24"/>
        </w:rPr>
        <w:t xml:space="preserve">Scale bar: 20 μm. </w:t>
      </w:r>
      <w:r w:rsidR="00E67974" w:rsidRPr="00E67974">
        <w:rPr>
          <w:rFonts w:ascii="Times New Roman" w:hAnsi="Times New Roman" w:cs="Times New Roman"/>
          <w:color w:val="FF0000"/>
          <w:sz w:val="24"/>
          <w:szCs w:val="24"/>
        </w:rPr>
        <w:t xml:space="preserve">n = 3. </w:t>
      </w:r>
    </w:p>
    <w:p w:rsidR="00F05932" w:rsidRPr="00F05932" w:rsidRDefault="00F05932" w:rsidP="00A03681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B13272" w:rsidRDefault="00B13272" w:rsidP="00A03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E045BCA" wp14:editId="560D7B9A">
            <wp:extent cx="6479540" cy="37617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Pr="002D021E" w:rsidRDefault="00ED4347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2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. Effects of EV-alive and EV-dead on the proliferation of </w:t>
      </w:r>
      <w:r w:rsidRPr="00303353">
        <w:rPr>
          <w:rFonts w:ascii="Times New Roman" w:hAnsi="Times New Roman" w:cs="Times New Roman"/>
          <w:b/>
          <w:sz w:val="24"/>
        </w:rPr>
        <w:t>TNBC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4T1 cells</w:t>
      </w:r>
      <w:r w:rsidRPr="002D021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3272" w:rsidRPr="00B13272">
        <w:rPr>
          <w:rFonts w:ascii="Times New Roman" w:hAnsi="Times New Roman" w:cs="Times New Roman"/>
          <w:b/>
          <w:color w:val="FF0000"/>
          <w:sz w:val="24"/>
          <w:szCs w:val="24"/>
        </w:rPr>
        <w:t>(A)</w:t>
      </w:r>
      <w:r w:rsidR="00B13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The</w:t>
      </w:r>
      <w:r w:rsidRPr="002D021E">
        <w:rPr>
          <w:rFonts w:ascii="Times New Roman" w:hAnsi="Times New Roman" w:cs="Times New Roman"/>
          <w:sz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 xml:space="preserve">viability of 4T1 cells after EV-alive and EV-dead treatment for 48 h was investigated using CCK-8 assay </w:t>
      </w:r>
      <w:r w:rsidRPr="002D021E">
        <w:rPr>
          <w:rFonts w:ascii="Times New Roman" w:hAnsi="Times New Roman" w:cs="Times New Roman"/>
          <w:i/>
          <w:sz w:val="24"/>
        </w:rPr>
        <w:t>in vitro</w:t>
      </w:r>
      <w:r w:rsidRPr="002D021E">
        <w:rPr>
          <w:rFonts w:ascii="Times New Roman" w:hAnsi="Times New Roman" w:cs="Times New Roman"/>
          <w:sz w:val="24"/>
          <w:szCs w:val="24"/>
        </w:rPr>
        <w:t xml:space="preserve"> (n = 8). </w:t>
      </w:r>
      <w:r w:rsidR="00B13272" w:rsidRPr="00B13272">
        <w:rPr>
          <w:rFonts w:ascii="Times New Roman" w:hAnsi="Times New Roman" w:cs="Times New Roman"/>
          <w:b/>
          <w:color w:val="FF0000"/>
          <w:sz w:val="24"/>
          <w:szCs w:val="24"/>
        </w:rPr>
        <w:t>(B</w:t>
      </w:r>
      <w:r w:rsidR="00B13272" w:rsidRPr="00B13272">
        <w:rPr>
          <w:rFonts w:ascii="Times New Roman" w:hAnsi="Times New Roman" w:cs="Times New Roman" w:hint="eastAsia"/>
          <w:b/>
          <w:color w:val="FF0000"/>
          <w:sz w:val="24"/>
          <w:szCs w:val="24"/>
        </w:rPr>
        <w:t>–</w:t>
      </w:r>
      <w:r w:rsidR="00B13272" w:rsidRPr="00B13272">
        <w:rPr>
          <w:rFonts w:ascii="Times New Roman" w:hAnsi="Times New Roman" w:cs="Times New Roman"/>
          <w:b/>
          <w:color w:val="FF0000"/>
          <w:sz w:val="24"/>
          <w:szCs w:val="24"/>
        </w:rPr>
        <w:t>C)</w:t>
      </w:r>
      <w:r w:rsidR="00B13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The effects of EV-alive (100 μg/ml) and EV-dead (100 μg/ml) on the proliferation and metastasis of 4T1 cells in zebrafish</w:t>
      </w:r>
      <w:r w:rsidRPr="002D02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(n = 6).</w:t>
      </w:r>
      <w:r w:rsidR="003D7C2D">
        <w:rPr>
          <w:rFonts w:ascii="Times New Roman" w:hAnsi="Times New Roman" w:cs="Times New Roman"/>
          <w:sz w:val="24"/>
          <w:szCs w:val="24"/>
        </w:rPr>
        <w:t xml:space="preserve">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</w:p>
    <w:p w:rsidR="00ED4347" w:rsidRDefault="00ED4347" w:rsidP="00A03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480000" cy="8150400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1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5F1" w:rsidRDefault="005255F1" w:rsidP="00A03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D4347" w:rsidRDefault="00ED4347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3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. EV-alive treatment exhibited </w:t>
      </w:r>
      <w:r w:rsidR="003428A8" w:rsidRPr="003428A8">
        <w:rPr>
          <w:rFonts w:ascii="Times New Roman" w:hAnsi="Times New Roman" w:cs="Times New Roman"/>
          <w:b/>
          <w:sz w:val="24"/>
          <w:szCs w:val="24"/>
        </w:rPr>
        <w:t>little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effect on the growth and lung metastasis of 4T1-Luc xenografts. (A) </w:t>
      </w:r>
      <w:r w:rsidRPr="002D021E">
        <w:rPr>
          <w:rFonts w:ascii="Times New Roman" w:hAnsi="Times New Roman" w:cs="Times New Roman"/>
          <w:sz w:val="24"/>
          <w:szCs w:val="24"/>
        </w:rPr>
        <w:t>Peritumoral injection with EV-alive (200 μg/20 g weight, q3d) exhibited little sig</w:t>
      </w:r>
      <w:r w:rsidR="003428A8">
        <w:rPr>
          <w:rFonts w:ascii="Times New Roman" w:hAnsi="Times New Roman" w:cs="Times New Roman"/>
          <w:sz w:val="24"/>
          <w:szCs w:val="24"/>
        </w:rPr>
        <w:t>nificant effect on tumor volume, tumor weight, and body weight</w:t>
      </w:r>
      <w:r w:rsidRPr="002D021E">
        <w:rPr>
          <w:rFonts w:ascii="Times New Roman" w:hAnsi="Times New Roman" w:cs="Times New Roman"/>
          <w:sz w:val="24"/>
          <w:szCs w:val="24"/>
        </w:rPr>
        <w:t xml:space="preserve">; n = 8. Scale bar: 1 cm. </w:t>
      </w:r>
      <w:r w:rsidRPr="002D021E">
        <w:rPr>
          <w:rFonts w:ascii="Times New Roman" w:hAnsi="Times New Roman" w:cs="Times New Roman"/>
          <w:b/>
          <w:sz w:val="24"/>
          <w:szCs w:val="24"/>
        </w:rPr>
        <w:t>(B)</w:t>
      </w:r>
      <w:r w:rsidRPr="002D021E">
        <w:rPr>
          <w:rFonts w:ascii="Times New Roman" w:hAnsi="Times New Roman" w:cs="Times New Roman"/>
          <w:sz w:val="24"/>
          <w:szCs w:val="24"/>
        </w:rPr>
        <w:t xml:space="preserve"> Representative pictures of the</w:t>
      </w:r>
      <w:r w:rsidRPr="002D021E">
        <w:rPr>
          <w:rFonts w:ascii="Times New Roman" w:hAnsi="Times New Roman" w:cs="Times New Roman"/>
          <w:i/>
          <w:sz w:val="24"/>
          <w:szCs w:val="24"/>
        </w:rPr>
        <w:t xml:space="preserve"> in vivo</w:t>
      </w:r>
      <w:r w:rsidRPr="002D021E">
        <w:rPr>
          <w:rFonts w:ascii="Times New Roman" w:hAnsi="Times New Roman" w:cs="Times New Roman"/>
          <w:sz w:val="24"/>
          <w:szCs w:val="24"/>
        </w:rPr>
        <w:t xml:space="preserve"> imaging assay, lungs and the lung HE staining assay; Scale bar: 100 μm; n = 3.</w:t>
      </w:r>
      <w:r w:rsidR="003D7C2D">
        <w:rPr>
          <w:rFonts w:ascii="Times New Roman" w:hAnsi="Times New Roman" w:cs="Times New Roman"/>
          <w:sz w:val="24"/>
          <w:szCs w:val="24"/>
        </w:rPr>
        <w:t xml:space="preserve">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</w:p>
    <w:p w:rsidR="00ED4347" w:rsidRPr="002D021E" w:rsidRDefault="00ED4347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4347" w:rsidRPr="002D021E" w:rsidRDefault="007D16CF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79540" cy="83064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Default="00ED4347" w:rsidP="00A03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43ADF" w:rsidRPr="00143ADF" w:rsidRDefault="00ED4347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4</w:t>
      </w:r>
      <w:r w:rsidRPr="002D021E">
        <w:rPr>
          <w:rFonts w:ascii="Times New Roman" w:hAnsi="Times New Roman" w:cs="Times New Roman"/>
          <w:b/>
          <w:sz w:val="24"/>
          <w:szCs w:val="24"/>
        </w:rPr>
        <w:t>. Effects of mouse EV-alive and EV-dead on the invasion and BCSC subpopulation of 4T1 cells in the presence or absence of Raw264.7 macrophage co-culture. (A</w:t>
      </w:r>
      <w:r w:rsidRPr="002D021E">
        <w:rPr>
          <w:rFonts w:ascii="Times New Roman" w:eastAsia="宋体" w:hAnsi="Times New Roman" w:cs="Times New Roman"/>
          <w:b/>
          <w:bCs/>
          <w:sz w:val="24"/>
          <w:szCs w:val="24"/>
        </w:rPr>
        <w:t>–B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2D021E">
        <w:rPr>
          <w:rFonts w:ascii="Times New Roman" w:hAnsi="Times New Roman" w:cs="Times New Roman"/>
          <w:sz w:val="24"/>
          <w:szCs w:val="24"/>
        </w:rPr>
        <w:t>Polarization changes of Raw264.7 macrophages after EV-alive treatment (100 μg/ml) for 48 h; n</w:t>
      </w:r>
      <w:r w:rsidR="005255F1">
        <w:rPr>
          <w:rFonts w:ascii="Times New Roman" w:hAnsi="Times New Roman" w:cs="Times New Roman"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 xml:space="preserve">= 3.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(C) </w:t>
      </w:r>
      <w:r w:rsidRPr="002D021E">
        <w:rPr>
          <w:rFonts w:ascii="Times New Roman" w:hAnsi="Times New Roman" w:cs="Times New Roman"/>
          <w:sz w:val="24"/>
          <w:szCs w:val="24"/>
        </w:rPr>
        <w:t xml:space="preserve">Invasion efficacy changes of the individually cultured or co-cultured 4T1 cells after EV treatment as indicated for 24 h; Scale bar: 100 μm; 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>n = 3.</w:t>
      </w:r>
      <w:r w:rsidRPr="002D021E">
        <w:rPr>
          <w:rFonts w:ascii="Times New Roman" w:hAnsi="Times New Roman" w:cs="Times New Roman"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(D) 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>The ALDH</w:t>
      </w:r>
      <w:r w:rsidRPr="002D021E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+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 xml:space="preserve"> BCSC subpopulation and the CD133</w:t>
      </w:r>
      <w:r w:rsidRPr="002D021E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+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 xml:space="preserve"> BCSC subpopulation in the individually cultured or co-cultured 4T1 cells after EV treatment as indicated for 48 h; n = 3.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(E) 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 xml:space="preserve">The self-renewal activity of mouse BCSCs after treatment with the CM of EV-alive-treated Raw264.7 cells; n = 8.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(F) </w:t>
      </w:r>
      <w:r w:rsidRPr="002D021E">
        <w:rPr>
          <w:rFonts w:ascii="Times New Roman" w:hAnsi="Times New Roman" w:cs="Times New Roman"/>
          <w:sz w:val="24"/>
          <w:szCs w:val="24"/>
        </w:rPr>
        <w:t xml:space="preserve">Chemotherapeutic sensitivity of the individually cultured or co-cultured 4T1 cells after EV treatment as indicated for 48 h; n = 8. EV-alive and EV-dead were used at 100 μg/ml.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</w:p>
    <w:p w:rsidR="00ED4347" w:rsidRPr="002D021E" w:rsidRDefault="008B0136" w:rsidP="00A03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479540" cy="531685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1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Pr="002D021E" w:rsidRDefault="00ED4347" w:rsidP="00A03681">
      <w:pPr>
        <w:spacing w:line="480" w:lineRule="auto"/>
        <w:rPr>
          <w:rFonts w:ascii="Times New Roman" w:eastAsia="等线" w:hAnsi="Times New Roman" w:cs="Times New Roman"/>
          <w:bCs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5</w:t>
      </w:r>
      <w:r w:rsidRPr="002D021E">
        <w:rPr>
          <w:rFonts w:ascii="Times New Roman" w:hAnsi="Times New Roman" w:cs="Times New Roman"/>
          <w:b/>
          <w:sz w:val="24"/>
          <w:szCs w:val="24"/>
        </w:rPr>
        <w:t>. Mouse EV-dead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destruction abrogated the induction effect of EV-dead on the M2 polarization of Raw264.7 macrophages and the self-renewal of the co-cultured 4T1 cells. (A) </w:t>
      </w:r>
      <w:r w:rsidRPr="002D021E">
        <w:rPr>
          <w:rFonts w:ascii="Times New Roman" w:hAnsi="Times New Roman" w:cs="Times New Roman"/>
          <w:sz w:val="24"/>
          <w:szCs w:val="24"/>
        </w:rPr>
        <w:t>Polarization changes of Raw264.7 macrophages after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 xml:space="preserve">treatments with EV-dead, destroyed EV-dead or bulk supernatant for 48 h; 1% SDS was used to destroy the EV membranes; EV concentration, 50 μg/ml. </w:t>
      </w:r>
      <w:r w:rsidRPr="002D021E">
        <w:rPr>
          <w:rFonts w:ascii="Times New Roman" w:hAnsi="Times New Roman" w:cs="Times New Roman"/>
          <w:b/>
          <w:sz w:val="24"/>
          <w:szCs w:val="24"/>
        </w:rPr>
        <w:t>(B)</w:t>
      </w:r>
      <w:r w:rsidRPr="002D021E">
        <w:rPr>
          <w:rFonts w:ascii="Times New Roman" w:hAnsi="Times New Roman" w:cs="Times New Roman"/>
          <w:sz w:val="24"/>
          <w:szCs w:val="24"/>
        </w:rPr>
        <w:t xml:space="preserve"> The ALDH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D021E">
        <w:rPr>
          <w:rFonts w:ascii="Times New Roman" w:hAnsi="Times New Roman" w:cs="Times New Roman"/>
          <w:sz w:val="24"/>
          <w:szCs w:val="24"/>
        </w:rPr>
        <w:t xml:space="preserve"> BCSC subpopulation and CD133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D021E">
        <w:rPr>
          <w:rFonts w:ascii="Times New Roman" w:hAnsi="Times New Roman" w:cs="Times New Roman"/>
          <w:sz w:val="24"/>
          <w:szCs w:val="24"/>
        </w:rPr>
        <w:t xml:space="preserve"> BCSC subpopulation in the co-cultured 4T1 cells after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treatments as indicated for 48 h; EV concentration, 50 μg/ml. n</w:t>
      </w:r>
      <w:r w:rsidR="005255F1">
        <w:rPr>
          <w:rFonts w:ascii="Times New Roman" w:hAnsi="Times New Roman" w:cs="Times New Roman"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= 3.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 xml:space="preserve">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  <w:r w:rsidR="003D7C2D">
        <w:rPr>
          <w:rFonts w:cs="Times New Roman"/>
          <w:sz w:val="24"/>
          <w:szCs w:val="24"/>
        </w:rPr>
        <w:t xml:space="preserve"> 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**</w:t>
      </w:r>
      <w:r w:rsidRPr="002D021E">
        <w:rPr>
          <w:rFonts w:ascii="Times New Roman" w:eastAsia="等线" w:hAnsi="Times New Roman" w:cs="Times New Roman"/>
          <w:bCs/>
          <w:i/>
          <w:sz w:val="24"/>
          <w:szCs w:val="24"/>
        </w:rPr>
        <w:t>p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 xml:space="preserve"> &lt; 0.01.</w:t>
      </w:r>
    </w:p>
    <w:p w:rsidR="00ED4347" w:rsidRPr="002D021E" w:rsidRDefault="00BB1270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79540" cy="66440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Pr="002D021E" w:rsidRDefault="00ED4347" w:rsidP="00A036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6</w:t>
      </w:r>
      <w:r w:rsidRPr="002D021E">
        <w:rPr>
          <w:rFonts w:ascii="Times New Roman" w:hAnsi="Times New Roman" w:cs="Times New Roman"/>
          <w:b/>
          <w:sz w:val="24"/>
          <w:szCs w:val="24"/>
        </w:rPr>
        <w:t>. Effects of human EV-alive and EV-dead on the invasion and BCSC subpopulation of MDA-MB-231 cells in the presence or absence of THP1 macrophage co-culture. (A</w:t>
      </w:r>
      <w:r w:rsidRPr="002D021E">
        <w:rPr>
          <w:rFonts w:ascii="Times New Roman" w:eastAsia="宋体" w:hAnsi="Times New Roman" w:cs="Times New Roman"/>
          <w:b/>
          <w:bCs/>
          <w:sz w:val="24"/>
          <w:szCs w:val="24"/>
        </w:rPr>
        <w:t>–B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2D021E">
        <w:rPr>
          <w:rFonts w:ascii="Times New Roman" w:hAnsi="Times New Roman" w:cs="Times New Roman"/>
          <w:sz w:val="24"/>
          <w:szCs w:val="24"/>
        </w:rPr>
        <w:t xml:space="preserve">Polarization changes of THP1 macrophages after EV-alive-H treatment (100 μg/ml) for 48 h;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(C) </w:t>
      </w:r>
      <w:r w:rsidRPr="002D021E">
        <w:rPr>
          <w:rFonts w:ascii="Times New Roman" w:hAnsi="Times New Roman" w:cs="Times New Roman"/>
          <w:sz w:val="24"/>
          <w:szCs w:val="24"/>
        </w:rPr>
        <w:t xml:space="preserve">Invasion efficacy changes of the individually cultured or co-cultured MDA-MB-231 cells after EV treatment as indicated for 24 h; Scale bar: 100 μm; </w:t>
      </w:r>
      <w:r w:rsidRPr="002D021E">
        <w:rPr>
          <w:rFonts w:ascii="Times New Roman" w:hAnsi="Times New Roman" w:cs="Times New Roman"/>
          <w:b/>
          <w:sz w:val="24"/>
          <w:szCs w:val="24"/>
        </w:rPr>
        <w:t>(D</w:t>
      </w:r>
      <w:r w:rsidR="003D7C2D">
        <w:rPr>
          <w:rFonts w:ascii="Times New Roman" w:eastAsia="宋体" w:hAnsi="Times New Roman" w:cs="Times New Roman"/>
          <w:b/>
          <w:bCs/>
          <w:sz w:val="24"/>
          <w:szCs w:val="24"/>
        </w:rPr>
        <w:t>–E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>The ALDH</w:t>
      </w:r>
      <w:r w:rsidRPr="002D021E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+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 xml:space="preserve"> BCSC subpopulation and the CD133</w:t>
      </w:r>
      <w:r w:rsidRPr="002D021E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+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 xml:space="preserve"> BCSC 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lastRenderedPageBreak/>
        <w:t xml:space="preserve">subpopulation in the individually cultured or co-cultured MDA-MB-231 cells after EV treatment as indicated for 48 h; </w:t>
      </w:r>
      <w:r w:rsidR="003D7C2D" w:rsidRPr="002D021E">
        <w:rPr>
          <w:rFonts w:ascii="Times New Roman" w:hAnsi="Times New Roman" w:cs="Times New Roman"/>
          <w:sz w:val="24"/>
          <w:szCs w:val="24"/>
        </w:rPr>
        <w:t>EV-alive-H and EV-dead</w:t>
      </w:r>
      <w:r w:rsidR="003D7C2D" w:rsidRPr="002D021E">
        <w:rPr>
          <w:rFonts w:ascii="Times New Roman" w:hAnsi="Times New Roman" w:cs="Times New Roman"/>
          <w:sz w:val="24"/>
          <w:szCs w:val="24"/>
          <w:vertAlign w:val="superscript"/>
        </w:rPr>
        <w:t xml:space="preserve">ADR </w:t>
      </w:r>
      <w:r w:rsidR="003D7C2D" w:rsidRPr="002D021E">
        <w:rPr>
          <w:rFonts w:ascii="Times New Roman" w:hAnsi="Times New Roman" w:cs="Times New Roman"/>
          <w:sz w:val="24"/>
          <w:szCs w:val="24"/>
        </w:rPr>
        <w:t>were used at 100 μg/ml.</w:t>
      </w:r>
      <w:r w:rsidR="003D7C2D">
        <w:rPr>
          <w:rFonts w:ascii="Times New Roman" w:hAnsi="Times New Roman" w:cs="Times New Roman"/>
          <w:sz w:val="24"/>
          <w:szCs w:val="24"/>
        </w:rPr>
        <w:t xml:space="preserve"> </w:t>
      </w:r>
      <w:r w:rsidRPr="002D021E">
        <w:rPr>
          <w:rFonts w:ascii="Times New Roman" w:eastAsia="宋体" w:hAnsi="Times New Roman" w:cs="Times New Roman"/>
          <w:bCs/>
          <w:sz w:val="24"/>
          <w:szCs w:val="24"/>
        </w:rPr>
        <w:t xml:space="preserve">n = 3.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</w:p>
    <w:p w:rsidR="00ED4347" w:rsidRPr="002D021E" w:rsidRDefault="00A8348E" w:rsidP="00A834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22000" cy="4860000"/>
            <wp:effectExtent l="0" t="0" r="317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ure S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000" cy="48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Default="00ED4347" w:rsidP="00A03681">
      <w:pPr>
        <w:spacing w:line="480" w:lineRule="auto"/>
        <w:rPr>
          <w:rFonts w:ascii="Times New Roman" w:eastAsia="等线" w:hAnsi="Times New Roman" w:cs="Times New Roman"/>
          <w:bCs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7</w:t>
      </w:r>
      <w:r w:rsidRPr="002D021E">
        <w:rPr>
          <w:rFonts w:ascii="Times New Roman" w:hAnsi="Times New Roman" w:cs="Times New Roman"/>
          <w:b/>
          <w:sz w:val="24"/>
          <w:szCs w:val="24"/>
        </w:rPr>
        <w:t>. Human EV-dead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destruction abrogated the induction effect of EV-dead on the M2 polarization of THP1 macrophages and the self-renewal of the co-cultured MDA-MB-231 cells. (A) </w:t>
      </w:r>
      <w:r w:rsidRPr="002D021E">
        <w:rPr>
          <w:rFonts w:ascii="Times New Roman" w:hAnsi="Times New Roman" w:cs="Times New Roman"/>
          <w:sz w:val="24"/>
          <w:szCs w:val="24"/>
        </w:rPr>
        <w:t>Polarization changes of THP1 macrophages after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treatments with EV-dead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 xml:space="preserve">ADR </w:t>
      </w:r>
      <w:r w:rsidRPr="002D021E">
        <w:rPr>
          <w:rFonts w:ascii="Times New Roman" w:hAnsi="Times New Roman" w:cs="Times New Roman"/>
          <w:sz w:val="24"/>
          <w:szCs w:val="24"/>
        </w:rPr>
        <w:t>(Human EV-dead), destroyed EV-dead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ADR</w:t>
      </w:r>
      <w:r w:rsidRPr="002D021E">
        <w:rPr>
          <w:rFonts w:ascii="Times New Roman" w:hAnsi="Times New Roman" w:cs="Times New Roman"/>
          <w:sz w:val="24"/>
          <w:szCs w:val="24"/>
        </w:rPr>
        <w:t xml:space="preserve"> or bulk supernatant for 48 h; 1% SDS was used to destroy the EV membranes; EV concentration, 50 μg/ml. </w:t>
      </w:r>
      <w:r w:rsidRPr="002D021E">
        <w:rPr>
          <w:rFonts w:ascii="Times New Roman" w:hAnsi="Times New Roman" w:cs="Times New Roman"/>
          <w:b/>
          <w:sz w:val="24"/>
          <w:szCs w:val="24"/>
        </w:rPr>
        <w:t>(B)</w:t>
      </w:r>
      <w:r w:rsidRPr="002D021E">
        <w:rPr>
          <w:rFonts w:ascii="Times New Roman" w:hAnsi="Times New Roman" w:cs="Times New Roman"/>
          <w:sz w:val="24"/>
          <w:szCs w:val="24"/>
        </w:rPr>
        <w:t xml:space="preserve"> The ALDH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D021E">
        <w:rPr>
          <w:rFonts w:ascii="Times New Roman" w:hAnsi="Times New Roman" w:cs="Times New Roman"/>
          <w:sz w:val="24"/>
          <w:szCs w:val="24"/>
        </w:rPr>
        <w:t xml:space="preserve"> BCSC subpopulation and CD133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D021E">
        <w:rPr>
          <w:rFonts w:ascii="Times New Roman" w:hAnsi="Times New Roman" w:cs="Times New Roman"/>
          <w:sz w:val="24"/>
          <w:szCs w:val="24"/>
        </w:rPr>
        <w:t xml:space="preserve"> BCSC subpopulation in the co-cultured MDA-MB-231 cells after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 xml:space="preserve">treatments as indicated for 48 h; EV concentration, 50 μg/ml.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  <w:r w:rsidR="003D7C2D">
        <w:rPr>
          <w:rFonts w:cs="Times New Roman"/>
          <w:sz w:val="24"/>
          <w:szCs w:val="24"/>
        </w:rPr>
        <w:t xml:space="preserve"> 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**</w:t>
      </w:r>
      <w:r w:rsidRPr="002D021E">
        <w:rPr>
          <w:rFonts w:ascii="Times New Roman" w:eastAsia="等线" w:hAnsi="Times New Roman" w:cs="Times New Roman"/>
          <w:bCs/>
          <w:i/>
          <w:sz w:val="24"/>
          <w:szCs w:val="24"/>
        </w:rPr>
        <w:t>p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 xml:space="preserve"> &lt; 0.01.</w:t>
      </w:r>
    </w:p>
    <w:p w:rsidR="00045564" w:rsidRDefault="00283EFA" w:rsidP="00696BA0">
      <w:pPr>
        <w:spacing w:line="480" w:lineRule="auto"/>
        <w:jc w:val="center"/>
        <w:rPr>
          <w:rFonts w:ascii="Times New Roman" w:eastAsia="等线" w:hAnsi="Times New Roman" w:cs="Times New Roman"/>
          <w:bCs/>
          <w:sz w:val="24"/>
          <w:szCs w:val="24"/>
        </w:rPr>
      </w:pPr>
      <w:r>
        <w:rPr>
          <w:rFonts w:ascii="Times New Roman" w:eastAsia="等线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6163200" cy="5688000"/>
            <wp:effectExtent l="0" t="0" r="952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3200" cy="56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105" w:rsidRPr="00C331BE" w:rsidRDefault="004F7105" w:rsidP="00A03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59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Figure S8. 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EVs </w:t>
      </w:r>
      <w:r w:rsidR="00C331BE" w:rsidRPr="00C331BE">
        <w:rPr>
          <w:rFonts w:ascii="Times New Roman" w:hAnsi="Times New Roman" w:cs="Times New Roman"/>
          <w:b/>
          <w:color w:val="FF0000"/>
          <w:sz w:val="24"/>
          <w:szCs w:val="24"/>
        </w:rPr>
        <w:t>derived</w:t>
      </w:r>
      <w:r w:rsidR="00C331B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from the </w:t>
      </w:r>
      <w:r w:rsidR="00BD2949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</w:rPr>
        <w:t>nnexin V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-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4T1 cells </w:t>
      </w:r>
      <w:r w:rsidR="005210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were 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</w:rPr>
        <w:t>unab</w:t>
      </w:r>
      <w:r w:rsidR="009823FF">
        <w:rPr>
          <w:rFonts w:ascii="Times New Roman" w:hAnsi="Times New Roman" w:cs="Times New Roman"/>
          <w:b/>
          <w:color w:val="FF0000"/>
          <w:sz w:val="24"/>
          <w:szCs w:val="24"/>
        </w:rPr>
        <w:t>le to activate TAM/PD-L1 signal</w:t>
      </w:r>
      <w:r w:rsidR="00F05932" w:rsidRPr="00F05932">
        <w:rPr>
          <w:rFonts w:ascii="Times New Roman" w:hAnsi="Times New Roman" w:cs="Times New Roman"/>
          <w:b/>
          <w:color w:val="FF0000"/>
          <w:sz w:val="24"/>
          <w:szCs w:val="24"/>
        </w:rPr>
        <w:t>ing.</w:t>
      </w:r>
      <w:r w:rsidR="00F059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05932" w:rsidRPr="005210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(A) </w:t>
      </w:r>
      <w:r w:rsidR="00F05932" w:rsidRPr="00F05932">
        <w:rPr>
          <w:rFonts w:ascii="Times New Roman" w:hAnsi="Times New Roman" w:cs="Times New Roman"/>
          <w:color w:val="FF0000"/>
          <w:sz w:val="24"/>
          <w:szCs w:val="24"/>
        </w:rPr>
        <w:t>A schematic diagram of EV</w:t>
      </w:r>
      <w:r w:rsidR="00F05932">
        <w:rPr>
          <w:rFonts w:ascii="Times New Roman" w:hAnsi="Times New Roman" w:cs="Times New Roman"/>
          <w:color w:val="FF0000"/>
          <w:sz w:val="24"/>
          <w:szCs w:val="24"/>
        </w:rPr>
        <w:t xml:space="preserve"> isolation from the conditioned medium of the </w:t>
      </w:r>
      <w:r w:rsidR="00C24BDA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F05932" w:rsidRPr="00F05932">
        <w:rPr>
          <w:rFonts w:ascii="Times New Roman" w:hAnsi="Times New Roman" w:cs="Times New Roman"/>
          <w:color w:val="FF0000"/>
          <w:sz w:val="24"/>
          <w:szCs w:val="24"/>
        </w:rPr>
        <w:t>nnexin V</w:t>
      </w:r>
      <w:r w:rsidR="00F05932" w:rsidRPr="00F05932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-</w:t>
      </w:r>
      <w:r w:rsidR="00F05932">
        <w:rPr>
          <w:rFonts w:ascii="Times New Roman" w:hAnsi="Times New Roman" w:cs="Times New Roman"/>
          <w:color w:val="FF0000"/>
          <w:sz w:val="24"/>
          <w:szCs w:val="24"/>
        </w:rPr>
        <w:t xml:space="preserve"> 4T1 cells</w:t>
      </w:r>
      <w:r w:rsidR="00F05932" w:rsidRPr="00F0593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5210C9" w:rsidRPr="005210C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210C9" w:rsidRPr="00F05932">
        <w:rPr>
          <w:rFonts w:ascii="Times New Roman" w:hAnsi="Times New Roman" w:cs="Times New Roman"/>
          <w:color w:val="FF0000"/>
          <w:sz w:val="24"/>
          <w:szCs w:val="24"/>
        </w:rPr>
        <w:t>Annexin V</w:t>
      </w:r>
      <w:r w:rsidR="005210C9" w:rsidRPr="00F05932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-</w:t>
      </w:r>
      <w:r w:rsidR="005210C9">
        <w:rPr>
          <w:rFonts w:ascii="Times New Roman" w:hAnsi="Times New Roman" w:cs="Times New Roman"/>
          <w:color w:val="FF0000"/>
          <w:sz w:val="24"/>
          <w:szCs w:val="24"/>
        </w:rPr>
        <w:t xml:space="preserve"> 4T1 cells w</w:t>
      </w:r>
      <w:r w:rsidR="005210C9" w:rsidRPr="005210C9">
        <w:rPr>
          <w:rFonts w:ascii="Times New Roman" w:hAnsi="Times New Roman" w:cs="Times New Roman"/>
          <w:color w:val="FF0000"/>
          <w:sz w:val="24"/>
          <w:szCs w:val="24"/>
        </w:rPr>
        <w:t xml:space="preserve">ere sorted from both untreated 4T1 cells and paclitaxel-treated 4T1 cells. 4T1 cells were treated with 1 </w:t>
      </w:r>
      <w:r w:rsidR="005210C9" w:rsidRP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μM</w:t>
      </w:r>
      <w:r w:rsidR="005210C9" w:rsidRPr="005210C9">
        <w:rPr>
          <w:rFonts w:ascii="Times New Roman" w:hAnsi="Times New Roman" w:cs="Times New Roman"/>
          <w:color w:val="FF0000"/>
          <w:sz w:val="24"/>
          <w:szCs w:val="24"/>
        </w:rPr>
        <w:t xml:space="preserve"> paclitaxel for 24 h</w:t>
      </w:r>
      <w:r w:rsidR="005210C9" w:rsidRP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.</w:t>
      </w:r>
      <w:r w:rsid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 </w:t>
      </w:r>
      <w:r w:rsidR="005210C9" w:rsidRPr="005210C9">
        <w:rPr>
          <w:rFonts w:ascii="Times New Roman" w:eastAsia="宋体" w:hAnsi="Times New Roman" w:cs="Times New Roman"/>
          <w:b/>
          <w:color w:val="FF0000"/>
          <w:kern w:val="0"/>
          <w:sz w:val="24"/>
          <w:szCs w:val="24"/>
        </w:rPr>
        <w:t>(B)</w:t>
      </w:r>
      <w:r w:rsid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 CXCL1 concentrations in different EVs were </w:t>
      </w:r>
      <w:r w:rsidR="00C331BE" w:rsidRPr="00C331B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quantified</w:t>
      </w:r>
      <w:r w:rsid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 by ELISA assay. </w:t>
      </w:r>
      <w:r w:rsidR="005210C9" w:rsidRPr="005210C9">
        <w:rPr>
          <w:rFonts w:ascii="Times New Roman" w:eastAsia="宋体" w:hAnsi="Times New Roman" w:cs="Times New Roman"/>
          <w:b/>
          <w:color w:val="FF0000"/>
          <w:kern w:val="0"/>
          <w:sz w:val="24"/>
          <w:szCs w:val="24"/>
        </w:rPr>
        <w:t xml:space="preserve">(C) </w:t>
      </w:r>
      <w:r w:rsidR="00C331BE" w:rsidRPr="00C331B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Effects of different E</w:t>
      </w:r>
      <w:r w:rsidR="00C331BE" w:rsidRPr="00E67BA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Vs </w:t>
      </w:r>
      <w:r w:rsidR="00E67BAE" w:rsidRPr="00E67BA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(50 μg/ml) </w:t>
      </w:r>
      <w:r w:rsidR="00C331BE" w:rsidRPr="00E67BA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on</w:t>
      </w:r>
      <w:r w:rsidR="00C331BE" w:rsidRPr="00E67BAE">
        <w:rPr>
          <w:rFonts w:ascii="Times New Roman" w:eastAsia="宋体" w:hAnsi="Times New Roman" w:cs="Times New Roman"/>
          <w:b/>
          <w:color w:val="FF0000"/>
          <w:kern w:val="0"/>
          <w:sz w:val="24"/>
          <w:szCs w:val="24"/>
        </w:rPr>
        <w:t xml:space="preserve"> </w:t>
      </w:r>
      <w:r w:rsidR="005210C9" w:rsidRPr="00E67BA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TAM/PD-</w:t>
      </w:r>
      <w:r w:rsidR="005210C9" w:rsidRP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L1</w:t>
      </w:r>
      <w:r w:rsid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 activation w</w:t>
      </w:r>
      <w:r w:rsidR="00C331B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ere</w:t>
      </w:r>
      <w:r w:rsidR="005210C9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 investigated by detecting PD-L1 and ARG1 expression changes in Raw264.7 macrophages. </w:t>
      </w:r>
      <w:r w:rsidR="00C331B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 xml:space="preserve">Raw264.7 cells were treated as indicated </w:t>
      </w:r>
      <w:r w:rsidR="00C331BE" w:rsidRPr="00C331B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for 48 h.</w:t>
      </w:r>
      <w:r w:rsidR="00C331BE" w:rsidRPr="00C331BE">
        <w:rPr>
          <w:rFonts w:ascii="Times New Roman" w:hAnsi="Times New Roman" w:cs="Times New Roman"/>
          <w:color w:val="FF0000"/>
          <w:sz w:val="24"/>
          <w:szCs w:val="24"/>
        </w:rPr>
        <w:t xml:space="preserve"> n</w:t>
      </w:r>
      <w:r w:rsidR="005255F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331BE" w:rsidRPr="00C331BE">
        <w:rPr>
          <w:rFonts w:ascii="Times New Roman" w:hAnsi="Times New Roman" w:cs="Times New Roman"/>
          <w:color w:val="FF0000"/>
          <w:sz w:val="24"/>
          <w:szCs w:val="24"/>
        </w:rPr>
        <w:t>= 3.</w:t>
      </w:r>
      <w:r w:rsidR="00C331BE" w:rsidRPr="003D7C2D">
        <w:rPr>
          <w:rFonts w:ascii="Times New Roman" w:eastAsia="等线" w:hAnsi="Times New Roman" w:cs="Times New Roman"/>
          <w:bCs/>
          <w:color w:val="FF0000"/>
          <w:sz w:val="24"/>
          <w:szCs w:val="24"/>
          <w:vertAlign w:val="superscript"/>
        </w:rPr>
        <w:t xml:space="preserve"> </w:t>
      </w:r>
      <w:r w:rsidR="003D7C2D" w:rsidRPr="003D7C2D">
        <w:rPr>
          <w:rFonts w:ascii="Times New Roman" w:eastAsia="等线" w:hAnsi="Times New Roman" w:cs="Times New Roman"/>
          <w:color w:val="FF0000"/>
          <w:sz w:val="24"/>
          <w:szCs w:val="24"/>
        </w:rPr>
        <w:t>Data are presented as mean ± SD</w:t>
      </w:r>
      <w:r w:rsidR="003D7C2D" w:rsidRPr="003D7C2D">
        <w:rPr>
          <w:rFonts w:cs="Times New Roman"/>
          <w:color w:val="FF0000"/>
          <w:sz w:val="24"/>
          <w:szCs w:val="24"/>
        </w:rPr>
        <w:t>.</w:t>
      </w:r>
      <w:r w:rsidR="003D7C2D">
        <w:rPr>
          <w:rFonts w:cs="Times New Roman"/>
          <w:sz w:val="24"/>
          <w:szCs w:val="24"/>
        </w:rPr>
        <w:t xml:space="preserve"> </w:t>
      </w:r>
      <w:r w:rsidR="00C331BE" w:rsidRPr="00C331BE">
        <w:rPr>
          <w:rFonts w:ascii="Times New Roman" w:eastAsia="等线" w:hAnsi="Times New Roman" w:cs="Times New Roman"/>
          <w:bCs/>
          <w:color w:val="FF0000"/>
          <w:sz w:val="24"/>
          <w:szCs w:val="24"/>
          <w:vertAlign w:val="superscript"/>
        </w:rPr>
        <w:t>**</w:t>
      </w:r>
      <w:r w:rsidR="00C331BE" w:rsidRPr="00C331BE">
        <w:rPr>
          <w:rFonts w:ascii="Times New Roman" w:eastAsia="等线" w:hAnsi="Times New Roman" w:cs="Times New Roman"/>
          <w:bCs/>
          <w:i/>
          <w:color w:val="FF0000"/>
          <w:sz w:val="24"/>
          <w:szCs w:val="24"/>
        </w:rPr>
        <w:t>p</w:t>
      </w:r>
      <w:r w:rsidR="00C331BE" w:rsidRPr="00C331BE">
        <w:rPr>
          <w:rFonts w:ascii="Times New Roman" w:eastAsia="等线" w:hAnsi="Times New Roman" w:cs="Times New Roman"/>
          <w:bCs/>
          <w:color w:val="FF0000"/>
          <w:sz w:val="24"/>
          <w:szCs w:val="24"/>
        </w:rPr>
        <w:t xml:space="preserve"> &lt; 0.01.</w:t>
      </w:r>
    </w:p>
    <w:p w:rsidR="00ED4347" w:rsidRPr="002D021E" w:rsidRDefault="008B0136" w:rsidP="00A03681">
      <w:pPr>
        <w:spacing w:line="480" w:lineRule="auto"/>
        <w:rPr>
          <w:rFonts w:ascii="Times New Roman" w:eastAsia="等线" w:hAnsi="Times New Roman" w:cs="Times New Roman"/>
          <w:bCs/>
          <w:sz w:val="24"/>
          <w:szCs w:val="24"/>
        </w:rPr>
      </w:pPr>
      <w:r>
        <w:rPr>
          <w:rFonts w:ascii="Times New Roman" w:eastAsia="等线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6479540" cy="398716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 S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Default="00ED4347" w:rsidP="00A03681">
      <w:pPr>
        <w:spacing w:before="240" w:after="60" w:line="480" w:lineRule="auto"/>
        <w:outlineLvl w:val="0"/>
        <w:rPr>
          <w:rFonts w:ascii="Times New Roman" w:eastAsia="等线" w:hAnsi="Times New Roman" w:cs="Times New Roman"/>
          <w:bCs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9</w:t>
      </w:r>
      <w:r w:rsidRPr="002D021E">
        <w:rPr>
          <w:rFonts w:ascii="Times New Roman" w:hAnsi="Times New Roman" w:cs="Times New Roman"/>
          <w:b/>
          <w:sz w:val="24"/>
          <w:szCs w:val="24"/>
        </w:rPr>
        <w:t>. PD-L1 blockage partially abrogated the induction of CXCL1</w:t>
      </w:r>
      <w:r w:rsidRPr="002D02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EV-dead 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on the proliferation and metastasis of the co-cultured/co-injected 4T1 cells. (A) </w:t>
      </w:r>
      <w:r w:rsidRPr="002D021E">
        <w:rPr>
          <w:rFonts w:ascii="Times New Roman" w:hAnsi="Times New Roman" w:cs="Times New Roman"/>
          <w:sz w:val="24"/>
          <w:szCs w:val="24"/>
        </w:rPr>
        <w:t>The successful generation of 4T1/rCXCL1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Flag</w:t>
      </w:r>
      <w:r w:rsidRPr="002D021E">
        <w:rPr>
          <w:rFonts w:ascii="Times New Roman" w:hAnsi="Times New Roman" w:cs="Times New Roman"/>
          <w:sz w:val="24"/>
          <w:szCs w:val="24"/>
        </w:rPr>
        <w:t xml:space="preserve"> cells was validated by QPCR assay; n</w:t>
      </w:r>
      <w:r w:rsidR="005255F1">
        <w:rPr>
          <w:rFonts w:ascii="Times New Roman" w:hAnsi="Times New Roman" w:cs="Times New Roman"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= 3.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(B</w:t>
      </w:r>
      <w:r w:rsidRPr="002D021E">
        <w:rPr>
          <w:rFonts w:ascii="Times New Roman" w:eastAsia="宋体" w:hAnsi="Times New Roman" w:cs="Times New Roman"/>
          <w:b/>
          <w:bCs/>
          <w:sz w:val="24"/>
          <w:szCs w:val="24"/>
        </w:rPr>
        <w:t>–C</w:t>
      </w:r>
      <w:r w:rsidRPr="002D021E">
        <w:rPr>
          <w:rFonts w:ascii="Times New Roman" w:hAnsi="Times New Roman" w:cs="Times New Roman"/>
          <w:b/>
          <w:sz w:val="24"/>
          <w:szCs w:val="24"/>
        </w:rPr>
        <w:t>)</w:t>
      </w:r>
      <w:r w:rsidRPr="002D021E">
        <w:rPr>
          <w:rFonts w:ascii="Times New Roman" w:hAnsi="Times New Roman" w:cs="Times New Roman"/>
          <w:sz w:val="24"/>
          <w:szCs w:val="24"/>
        </w:rPr>
        <w:t xml:space="preserve"> The proliferation and invasion activity changes of the co-cultured 4T1 cells after treatment as indicated; 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>Scale bar: 100 μm.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n</w:t>
      </w:r>
      <w:r w:rsidR="005255F1">
        <w:rPr>
          <w:rFonts w:ascii="Times New Roman" w:hAnsi="Times New Roman" w:cs="Times New Roman"/>
          <w:sz w:val="24"/>
          <w:szCs w:val="24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= 3.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(D)</w:t>
      </w:r>
      <w:r w:rsidRPr="002D021E">
        <w:rPr>
          <w:rFonts w:ascii="Times New Roman" w:hAnsi="Times New Roman" w:cs="Times New Roman"/>
          <w:sz w:val="24"/>
          <w:szCs w:val="24"/>
        </w:rPr>
        <w:t xml:space="preserve"> The proliferation and metastasis activity changes of the co-injected 4T1 cells in</w:t>
      </w:r>
      <w:r w:rsidRPr="002D021E">
        <w:rPr>
          <w:rFonts w:ascii="Times New Roman" w:hAnsi="Times New Roman" w:cs="Times New Roman"/>
        </w:rPr>
        <w:t xml:space="preserve"> </w:t>
      </w:r>
      <w:r w:rsidRPr="002D021E">
        <w:rPr>
          <w:rFonts w:ascii="Times New Roman" w:hAnsi="Times New Roman" w:cs="Times New Roman"/>
          <w:sz w:val="24"/>
          <w:szCs w:val="24"/>
        </w:rPr>
        <w:t>the zebrafish breast cancer xenotransplantation model after treatment as indicated</w:t>
      </w:r>
      <w:r w:rsidR="003D7C2D" w:rsidRPr="002D021E">
        <w:rPr>
          <w:rFonts w:ascii="Times New Roman" w:hAnsi="Times New Roman" w:cs="Times New Roman"/>
          <w:sz w:val="24"/>
          <w:szCs w:val="24"/>
        </w:rPr>
        <w:t>;</w:t>
      </w:r>
      <w:r w:rsidRPr="002D021E">
        <w:rPr>
          <w:rFonts w:ascii="Times New Roman" w:hAnsi="Times New Roman" w:cs="Times New Roman"/>
          <w:sz w:val="24"/>
          <w:szCs w:val="24"/>
        </w:rPr>
        <w:t xml:space="preserve"> Anti-PD-L1 mAb, 10μg/ml; EV-dead</w:t>
      </w:r>
      <w:r w:rsidRPr="002D021E">
        <w:rPr>
          <w:rFonts w:ascii="Times New Roman" w:hAnsi="Times New Roman" w:cs="Times New Roman"/>
          <w:sz w:val="24"/>
          <w:szCs w:val="24"/>
          <w:vertAlign w:val="superscript"/>
        </w:rPr>
        <w:t>rCXCL1</w:t>
      </w:r>
      <w:r w:rsidRPr="002D021E">
        <w:rPr>
          <w:rFonts w:ascii="Times New Roman" w:hAnsi="Times New Roman" w:cs="Times New Roman"/>
          <w:sz w:val="24"/>
          <w:szCs w:val="24"/>
        </w:rPr>
        <w:t xml:space="preserve">, 50μg/ml; n = 6. </w:t>
      </w:r>
      <w:r w:rsidR="003D7C2D" w:rsidRPr="001C3E6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9265A4">
        <w:rPr>
          <w:rFonts w:cs="Times New Roman"/>
          <w:sz w:val="24"/>
          <w:szCs w:val="24"/>
        </w:rPr>
        <w:t>.</w:t>
      </w:r>
      <w:r w:rsidR="003D7C2D">
        <w:rPr>
          <w:rFonts w:cs="Times New Roman"/>
          <w:sz w:val="24"/>
          <w:szCs w:val="24"/>
        </w:rPr>
        <w:t xml:space="preserve"> 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*</w:t>
      </w:r>
      <w:r w:rsidRPr="002D021E">
        <w:rPr>
          <w:rFonts w:ascii="Times New Roman" w:eastAsia="等线" w:hAnsi="Times New Roman" w:cs="Times New Roman"/>
          <w:bCs/>
          <w:i/>
          <w:sz w:val="24"/>
          <w:szCs w:val="24"/>
        </w:rPr>
        <w:t>p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 xml:space="preserve"> &lt; 0.05,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 xml:space="preserve"> **</w:t>
      </w:r>
      <w:r w:rsidRPr="002D021E">
        <w:rPr>
          <w:rFonts w:ascii="Times New Roman" w:eastAsia="等线" w:hAnsi="Times New Roman" w:cs="Times New Roman"/>
          <w:bCs/>
          <w:i/>
          <w:sz w:val="24"/>
          <w:szCs w:val="24"/>
        </w:rPr>
        <w:t>p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 xml:space="preserve"> &lt; 0.01.</w:t>
      </w:r>
    </w:p>
    <w:p w:rsidR="00ED4347" w:rsidRPr="002D021E" w:rsidRDefault="004F74D5" w:rsidP="00A03681">
      <w:pPr>
        <w:spacing w:before="240" w:after="60" w:line="480" w:lineRule="auto"/>
        <w:outlineLvl w:val="0"/>
        <w:rPr>
          <w:rFonts w:ascii="Times New Roman" w:eastAsia="等线" w:hAnsi="Times New Roman" w:cs="Times New Roman"/>
          <w:bCs/>
          <w:sz w:val="24"/>
          <w:szCs w:val="24"/>
        </w:rPr>
      </w:pPr>
      <w:r>
        <w:rPr>
          <w:rFonts w:ascii="Times New Roman" w:eastAsia="等线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6479540" cy="3443605"/>
            <wp:effectExtent l="0" t="0" r="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ure S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Default="00ED4347" w:rsidP="00A03681">
      <w:pPr>
        <w:spacing w:before="240" w:after="60" w:line="480" w:lineRule="auto"/>
        <w:outlineLvl w:val="0"/>
        <w:rPr>
          <w:rFonts w:ascii="Times New Roman" w:eastAsia="等线" w:hAnsi="Times New Roman" w:cs="Times New Roman"/>
          <w:bCs/>
          <w:sz w:val="24"/>
          <w:szCs w:val="24"/>
        </w:rPr>
      </w:pPr>
      <w:r w:rsidRPr="002D021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F7105">
        <w:rPr>
          <w:rFonts w:ascii="Times New Roman" w:hAnsi="Times New Roman" w:cs="Times New Roman"/>
          <w:b/>
          <w:sz w:val="24"/>
          <w:szCs w:val="24"/>
        </w:rPr>
        <w:t>1</w:t>
      </w:r>
      <w:r w:rsidR="00770573">
        <w:rPr>
          <w:rFonts w:ascii="Times New Roman" w:hAnsi="Times New Roman" w:cs="Times New Roman"/>
          <w:b/>
          <w:sz w:val="24"/>
          <w:szCs w:val="24"/>
        </w:rPr>
        <w:t>0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. Effect of CL on macrophages and fibroblasts. (A) </w:t>
      </w:r>
      <w:r w:rsidRPr="002D021E">
        <w:rPr>
          <w:rFonts w:ascii="Times New Roman" w:hAnsi="Times New Roman" w:cs="Times New Roman"/>
          <w:sz w:val="24"/>
          <w:szCs w:val="24"/>
        </w:rPr>
        <w:t>The successful knockdown of CXCL1 in 4T1 cells was validated by QPCR assay.</w:t>
      </w:r>
      <w:r w:rsidRPr="002D021E">
        <w:rPr>
          <w:rFonts w:ascii="Times New Roman" w:hAnsi="Times New Roman" w:cs="Times New Roman"/>
          <w:b/>
          <w:sz w:val="24"/>
          <w:szCs w:val="24"/>
        </w:rPr>
        <w:t xml:space="preserve"> (B)</w:t>
      </w:r>
      <w:r w:rsidRPr="002D021E">
        <w:rPr>
          <w:rFonts w:ascii="Times New Roman" w:hAnsi="Times New Roman" w:cs="Times New Roman"/>
          <w:sz w:val="24"/>
          <w:szCs w:val="24"/>
        </w:rPr>
        <w:t xml:space="preserve"> The expression levels of F4/80 (macrophage marker) and α-SMA (fibroblast marker) in the TME of breast tumors were detected by an immunofluorescence assay. 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>Scale bar: 10 μm. n = 3.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 xml:space="preserve"> </w:t>
      </w:r>
      <w:r w:rsidR="003D7C2D" w:rsidRPr="003D7C2D">
        <w:rPr>
          <w:rFonts w:ascii="Times New Roman" w:eastAsia="等线" w:hAnsi="Times New Roman" w:cs="Times New Roman"/>
          <w:sz w:val="24"/>
          <w:szCs w:val="24"/>
        </w:rPr>
        <w:t>Data are presented as mean ± SD</w:t>
      </w:r>
      <w:r w:rsidR="003D7C2D" w:rsidRPr="003D7C2D">
        <w:rPr>
          <w:rFonts w:cs="Times New Roman"/>
          <w:sz w:val="24"/>
          <w:szCs w:val="24"/>
        </w:rPr>
        <w:t>.</w:t>
      </w:r>
      <w:r w:rsidR="003D7C2D">
        <w:rPr>
          <w:rFonts w:cs="Times New Roman"/>
          <w:color w:val="FF0000"/>
          <w:sz w:val="24"/>
          <w:szCs w:val="24"/>
        </w:rPr>
        <w:t xml:space="preserve"> </w:t>
      </w:r>
      <w:r w:rsidRPr="002D021E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**</w:t>
      </w:r>
      <w:r w:rsidRPr="002D021E">
        <w:rPr>
          <w:rFonts w:ascii="Times New Roman" w:eastAsia="等线" w:hAnsi="Times New Roman" w:cs="Times New Roman"/>
          <w:bCs/>
          <w:i/>
          <w:sz w:val="24"/>
          <w:szCs w:val="24"/>
        </w:rPr>
        <w:t>p</w:t>
      </w:r>
      <w:r w:rsidRPr="002D021E">
        <w:rPr>
          <w:rFonts w:ascii="Times New Roman" w:eastAsia="等线" w:hAnsi="Times New Roman" w:cs="Times New Roman"/>
          <w:bCs/>
          <w:sz w:val="24"/>
          <w:szCs w:val="24"/>
        </w:rPr>
        <w:t xml:space="preserve"> &lt; 0.01.</w:t>
      </w:r>
    </w:p>
    <w:p w:rsidR="00770573" w:rsidRDefault="004F74D5" w:rsidP="00A03681">
      <w:pPr>
        <w:spacing w:before="240" w:after="60" w:line="480" w:lineRule="auto"/>
        <w:outlineLvl w:val="0"/>
        <w:rPr>
          <w:rFonts w:ascii="Times New Roman" w:eastAsia="等线" w:hAnsi="Times New Roman" w:cs="Times New Roman"/>
          <w:bCs/>
          <w:sz w:val="24"/>
          <w:szCs w:val="24"/>
        </w:rPr>
      </w:pPr>
      <w:r>
        <w:rPr>
          <w:rFonts w:ascii="Times New Roman" w:eastAsia="等线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6479540" cy="1711960"/>
            <wp:effectExtent l="0" t="0" r="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e S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73" w:rsidRPr="00024DA6" w:rsidRDefault="00770573" w:rsidP="00A03681">
      <w:pPr>
        <w:spacing w:before="240" w:after="60" w:line="480" w:lineRule="auto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r w:rsidRPr="0045679A">
        <w:rPr>
          <w:rFonts w:ascii="Times New Roman" w:hAnsi="Times New Roman" w:cs="Times New Roman"/>
          <w:b/>
          <w:color w:val="FF0000"/>
          <w:sz w:val="24"/>
          <w:szCs w:val="24"/>
        </w:rPr>
        <w:t>Figure S1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Pr="0045679A">
        <w:rPr>
          <w:rFonts w:ascii="Times New Roman" w:hAnsi="Times New Roman" w:cs="Times New Roman"/>
          <w:b/>
          <w:color w:val="FF0000"/>
          <w:sz w:val="24"/>
          <w:szCs w:val="24"/>
        </w:rPr>
        <w:t>. Effect</w:t>
      </w:r>
      <w:r w:rsidR="00024DA6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Pr="004567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of</w:t>
      </w:r>
      <w:r w:rsidR="00024DA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different concentrations of</w:t>
      </w:r>
      <w:r w:rsidRPr="004567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TPCA-1 on PTX-induced apoptosis of 4T1 cells. </w:t>
      </w:r>
      <w:r w:rsidRPr="0045679A">
        <w:rPr>
          <w:rFonts w:ascii="Times New Roman" w:hAnsi="Times New Roman" w:cs="Times New Roman"/>
          <w:color w:val="FF0000"/>
          <w:sz w:val="24"/>
          <w:szCs w:val="24"/>
        </w:rPr>
        <w:t>4T1 cells were cultured alon</w:t>
      </w:r>
      <w:r w:rsidR="00984E53">
        <w:rPr>
          <w:rFonts w:ascii="Times New Roman" w:hAnsi="Times New Roman" w:cs="Times New Roman"/>
          <w:color w:val="FF0000"/>
          <w:sz w:val="24"/>
          <w:szCs w:val="24"/>
        </w:rPr>
        <w:t xml:space="preserve">e and treated with PTX (50 nM), or the combination of PTX and </w:t>
      </w:r>
      <w:r w:rsidRPr="0045679A">
        <w:rPr>
          <w:rFonts w:ascii="Times New Roman" w:hAnsi="Times New Roman" w:cs="Times New Roman"/>
          <w:color w:val="FF0000"/>
          <w:sz w:val="24"/>
          <w:szCs w:val="24"/>
        </w:rPr>
        <w:t xml:space="preserve">TPCA-1 (1–4 μM) for 48 h. Apoptosis rates of 4T1 cells were detected by </w:t>
      </w:r>
      <w:r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45679A">
        <w:rPr>
          <w:rFonts w:ascii="Times New Roman" w:hAnsi="Times New Roman" w:cs="Times New Roman"/>
          <w:color w:val="FF0000"/>
          <w:sz w:val="24"/>
          <w:szCs w:val="24"/>
        </w:rPr>
        <w:t xml:space="preserve">nnexin V-FITC/PI staining and flow cytometry. </w:t>
      </w:r>
      <w:r w:rsidR="00024DA6" w:rsidRPr="00024DA6">
        <w:rPr>
          <w:rFonts w:ascii="Times New Roman" w:hAnsi="Times New Roman" w:cs="Times New Roman"/>
          <w:color w:val="FF0000"/>
          <w:sz w:val="24"/>
          <w:szCs w:val="24"/>
        </w:rPr>
        <w:t>Please refer to Figure 8D for the statistical analysis.</w:t>
      </w:r>
      <w:r w:rsidR="00024DA6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45679A">
        <w:rPr>
          <w:rFonts w:ascii="Times New Roman" w:eastAsia="等线" w:hAnsi="Times New Roman" w:cs="Times New Roman"/>
          <w:bCs/>
          <w:color w:val="FF0000"/>
          <w:sz w:val="24"/>
          <w:szCs w:val="24"/>
        </w:rPr>
        <w:t>n = 3.</w:t>
      </w:r>
    </w:p>
    <w:p w:rsidR="00ED4347" w:rsidRPr="002D021E" w:rsidRDefault="004B2D80" w:rsidP="00696BA0">
      <w:pPr>
        <w:spacing w:before="240" w:after="60" w:line="480" w:lineRule="auto"/>
        <w:jc w:val="center"/>
        <w:outlineLvl w:val="0"/>
        <w:rPr>
          <w:rFonts w:ascii="Times New Roman" w:eastAsia="等线" w:hAnsi="Times New Roman" w:cs="Times New Roman"/>
          <w:bCs/>
          <w:sz w:val="24"/>
          <w:szCs w:val="24"/>
        </w:rPr>
      </w:pPr>
      <w:r>
        <w:rPr>
          <w:rFonts w:ascii="Times New Roman" w:eastAsia="等线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6249600" cy="5040000"/>
            <wp:effectExtent l="0" t="0" r="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47" w:rsidRPr="00036575" w:rsidRDefault="00ED4347" w:rsidP="00A03681">
      <w:pPr>
        <w:spacing w:before="240" w:after="60"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14980">
        <w:rPr>
          <w:rFonts w:ascii="Times New Roman" w:hAnsi="Times New Roman" w:cs="Times New Roman"/>
          <w:b/>
          <w:sz w:val="24"/>
          <w:szCs w:val="24"/>
        </w:rPr>
        <w:t>Figure S</w:t>
      </w:r>
      <w:r w:rsidR="004F7105">
        <w:rPr>
          <w:rFonts w:ascii="Times New Roman" w:hAnsi="Times New Roman" w:cs="Times New Roman"/>
          <w:b/>
          <w:sz w:val="24"/>
          <w:szCs w:val="24"/>
        </w:rPr>
        <w:t>12</w:t>
      </w:r>
      <w:r w:rsidRPr="00414980">
        <w:rPr>
          <w:rFonts w:ascii="Times New Roman" w:hAnsi="Times New Roman" w:cs="Times New Roman"/>
          <w:b/>
          <w:sz w:val="24"/>
          <w:szCs w:val="24"/>
        </w:rPr>
        <w:t>. Effects of paclitaxel on EV secretion and TAM</w:t>
      </w:r>
      <w:r w:rsidR="00FE253F" w:rsidRPr="00414980">
        <w:rPr>
          <w:rFonts w:ascii="Times New Roman" w:hAnsi="Times New Roman" w:cs="Times New Roman"/>
          <w:b/>
          <w:sz w:val="24"/>
          <w:szCs w:val="24"/>
        </w:rPr>
        <w:t xml:space="preserve"> infiltration</w:t>
      </w:r>
      <w:r w:rsidRPr="00414980">
        <w:rPr>
          <w:rFonts w:ascii="Times New Roman" w:hAnsi="Times New Roman" w:cs="Times New Roman"/>
          <w:b/>
          <w:sz w:val="24"/>
          <w:szCs w:val="24"/>
        </w:rPr>
        <w:t xml:space="preserve">. (A) </w:t>
      </w:r>
      <w:r w:rsidR="00036575" w:rsidRPr="00414980">
        <w:rPr>
          <w:rFonts w:ascii="Times New Roman" w:hAnsi="Times New Roman" w:cs="Times New Roman"/>
          <w:sz w:val="24"/>
          <w:szCs w:val="24"/>
        </w:rPr>
        <w:t xml:space="preserve">The necrotic regions in </w:t>
      </w:r>
      <w:r w:rsidR="00B12B6D" w:rsidRPr="00414980">
        <w:rPr>
          <w:rFonts w:ascii="Times New Roman" w:hAnsi="Times New Roman" w:cs="Times New Roman"/>
          <w:sz w:val="24"/>
          <w:szCs w:val="24"/>
        </w:rPr>
        <w:t xml:space="preserve">breast </w:t>
      </w:r>
      <w:r w:rsidR="00036575" w:rsidRPr="00414980">
        <w:rPr>
          <w:rFonts w:ascii="Times New Roman" w:hAnsi="Times New Roman" w:cs="Times New Roman"/>
          <w:sz w:val="24"/>
          <w:szCs w:val="24"/>
        </w:rPr>
        <w:t>tumor tissues were</w:t>
      </w:r>
      <w:r w:rsidR="00036575" w:rsidRPr="00414980">
        <w:t xml:space="preserve"> </w:t>
      </w:r>
      <w:r w:rsidR="00036575" w:rsidRPr="00414980">
        <w:rPr>
          <w:rFonts w:ascii="Times New Roman" w:hAnsi="Times New Roman" w:cs="Times New Roman"/>
          <w:sz w:val="24"/>
          <w:szCs w:val="24"/>
        </w:rPr>
        <w:t>identified by HE s</w:t>
      </w:r>
      <w:r w:rsidR="004B2D80" w:rsidRPr="00414980">
        <w:rPr>
          <w:rFonts w:ascii="Times New Roman" w:hAnsi="Times New Roman" w:cs="Times New Roman"/>
          <w:sz w:val="24"/>
          <w:szCs w:val="24"/>
        </w:rPr>
        <w:t>ta</w:t>
      </w:r>
      <w:r w:rsidR="00036575" w:rsidRPr="00414980">
        <w:rPr>
          <w:rFonts w:ascii="Times New Roman" w:hAnsi="Times New Roman" w:cs="Times New Roman"/>
          <w:sz w:val="24"/>
          <w:szCs w:val="24"/>
        </w:rPr>
        <w:t>ining.</w:t>
      </w:r>
      <w:r w:rsidR="006D066E" w:rsidRPr="00414980">
        <w:rPr>
          <w:rFonts w:ascii="Times New Roman" w:hAnsi="Times New Roman" w:cs="Times New Roman"/>
          <w:sz w:val="24"/>
          <w:szCs w:val="24"/>
        </w:rPr>
        <w:t xml:space="preserve"> </w:t>
      </w:r>
      <w:r w:rsidR="006D066E" w:rsidRPr="00414980">
        <w:rPr>
          <w:rFonts w:ascii="Times New Roman" w:eastAsia="等线" w:hAnsi="Times New Roman" w:cs="Times New Roman"/>
          <w:bCs/>
          <w:sz w:val="24"/>
          <w:szCs w:val="24"/>
        </w:rPr>
        <w:t>Scale bar: 50 μm.</w:t>
      </w:r>
      <w:r w:rsidR="00036575" w:rsidRPr="00414980">
        <w:rPr>
          <w:rFonts w:ascii="Times New Roman" w:hAnsi="Times New Roman" w:cs="Times New Roman"/>
          <w:sz w:val="24"/>
          <w:szCs w:val="24"/>
        </w:rPr>
        <w:t xml:space="preserve"> </w:t>
      </w:r>
      <w:r w:rsidRPr="00414980">
        <w:rPr>
          <w:rFonts w:ascii="Times New Roman" w:hAnsi="Times New Roman" w:cs="Times New Roman"/>
          <w:b/>
          <w:sz w:val="24"/>
          <w:szCs w:val="24"/>
        </w:rPr>
        <w:t>(B)</w:t>
      </w:r>
      <w:r w:rsidRPr="00414980">
        <w:rPr>
          <w:rFonts w:ascii="Times New Roman" w:hAnsi="Times New Roman" w:cs="Times New Roman"/>
          <w:sz w:val="24"/>
          <w:szCs w:val="24"/>
        </w:rPr>
        <w:t xml:space="preserve"> </w:t>
      </w:r>
      <w:r w:rsidR="00FE253F" w:rsidRPr="00414980">
        <w:rPr>
          <w:rFonts w:ascii="Times New Roman" w:hAnsi="Times New Roman" w:cs="Times New Roman"/>
          <w:sz w:val="24"/>
          <w:szCs w:val="24"/>
        </w:rPr>
        <w:t>The expression levels of CD206</w:t>
      </w:r>
      <w:r w:rsidR="00036575" w:rsidRPr="00414980">
        <w:rPr>
          <w:rFonts w:ascii="Times New Roman" w:hAnsi="Times New Roman" w:cs="Times New Roman"/>
          <w:sz w:val="24"/>
          <w:szCs w:val="24"/>
        </w:rPr>
        <w:t xml:space="preserve"> (TAM marker) and CD</w:t>
      </w:r>
      <w:bookmarkStart w:id="0" w:name="_GoBack"/>
      <w:bookmarkEnd w:id="0"/>
      <w:r w:rsidR="00036575" w:rsidRPr="00414980">
        <w:rPr>
          <w:rFonts w:ascii="Times New Roman" w:hAnsi="Times New Roman" w:cs="Times New Roman"/>
          <w:sz w:val="24"/>
          <w:szCs w:val="24"/>
        </w:rPr>
        <w:t xml:space="preserve">81 (EV marker) in </w:t>
      </w:r>
      <w:r w:rsidR="00B12B6D" w:rsidRPr="00414980">
        <w:rPr>
          <w:rFonts w:ascii="Times New Roman" w:hAnsi="Times New Roman" w:cs="Times New Roman"/>
          <w:sz w:val="24"/>
          <w:szCs w:val="24"/>
        </w:rPr>
        <w:t>paclitaxel-induced</w:t>
      </w:r>
      <w:r w:rsidR="00036575" w:rsidRPr="00414980">
        <w:rPr>
          <w:rFonts w:ascii="Times New Roman" w:hAnsi="Times New Roman" w:cs="Times New Roman"/>
          <w:sz w:val="24"/>
          <w:szCs w:val="24"/>
        </w:rPr>
        <w:t xml:space="preserve"> </w:t>
      </w:r>
      <w:r w:rsidR="00FE253F" w:rsidRPr="00414980">
        <w:rPr>
          <w:rFonts w:ascii="Times New Roman" w:hAnsi="Times New Roman" w:cs="Times New Roman"/>
          <w:sz w:val="24"/>
          <w:szCs w:val="24"/>
        </w:rPr>
        <w:t>necrotic regions</w:t>
      </w:r>
      <w:r w:rsidR="00036575" w:rsidRPr="00414980">
        <w:rPr>
          <w:rFonts w:ascii="Times New Roman" w:hAnsi="Times New Roman" w:cs="Times New Roman"/>
          <w:sz w:val="24"/>
          <w:szCs w:val="24"/>
        </w:rPr>
        <w:t xml:space="preserve"> of breast tumors.</w:t>
      </w:r>
      <w:r w:rsidRPr="00414980">
        <w:rPr>
          <w:rFonts w:ascii="Times New Roman" w:hAnsi="Times New Roman" w:cs="Times New Roman"/>
          <w:sz w:val="24"/>
          <w:szCs w:val="24"/>
        </w:rPr>
        <w:t xml:space="preserve"> </w:t>
      </w:r>
      <w:r w:rsidRPr="00414980">
        <w:rPr>
          <w:rFonts w:ascii="Times New Roman" w:eastAsia="等线" w:hAnsi="Times New Roman" w:cs="Times New Roman"/>
          <w:bCs/>
          <w:sz w:val="24"/>
          <w:szCs w:val="24"/>
        </w:rPr>
        <w:t>Scale bar: 10 μm. n = 3.</w:t>
      </w:r>
    </w:p>
    <w:p w:rsidR="004A00E6" w:rsidRPr="00ED4347" w:rsidRDefault="004A00E6" w:rsidP="00A03681">
      <w:pPr>
        <w:spacing w:before="240" w:after="60" w:line="480" w:lineRule="auto"/>
        <w:outlineLvl w:val="0"/>
        <w:rPr>
          <w:rFonts w:ascii="Times New Roman" w:eastAsia="等线" w:hAnsi="Times New Roman" w:cs="Times New Roman"/>
          <w:bCs/>
          <w:color w:val="FF0000"/>
          <w:sz w:val="24"/>
          <w:szCs w:val="24"/>
        </w:rPr>
        <w:sectPr w:rsidR="004A00E6" w:rsidRPr="00ED4347" w:rsidSect="00143ADF">
          <w:pgSz w:w="11906" w:h="16838" w:code="9"/>
          <w:pgMar w:top="1418" w:right="851" w:bottom="1418" w:left="851" w:header="851" w:footer="992" w:gutter="0"/>
          <w:lnNumType w:countBy="1" w:restart="continuous"/>
          <w:cols w:space="425"/>
          <w:docGrid w:type="lines" w:linePitch="312"/>
        </w:sectPr>
      </w:pPr>
    </w:p>
    <w:tbl>
      <w:tblPr>
        <w:tblStyle w:val="31"/>
        <w:tblW w:w="14110" w:type="dxa"/>
        <w:tblLook w:val="04A0" w:firstRow="1" w:lastRow="0" w:firstColumn="1" w:lastColumn="0" w:noHBand="0" w:noVBand="1"/>
      </w:tblPr>
      <w:tblGrid>
        <w:gridCol w:w="993"/>
        <w:gridCol w:w="4175"/>
        <w:gridCol w:w="2477"/>
        <w:gridCol w:w="718"/>
        <w:gridCol w:w="3586"/>
        <w:gridCol w:w="2161"/>
      </w:tblGrid>
      <w:tr w:rsidR="00792507" w:rsidRPr="00561D20" w:rsidTr="00C251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10" w:type="dxa"/>
            <w:gridSpan w:val="6"/>
            <w:tcBorders>
              <w:bottom w:val="single" w:sz="4" w:space="0" w:color="auto"/>
            </w:tcBorders>
            <w:noWrap/>
            <w:hideMark/>
          </w:tcPr>
          <w:p w:rsidR="00792507" w:rsidRPr="00561D20" w:rsidRDefault="00ED4347" w:rsidP="00024DA6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lastRenderedPageBreak/>
              <w:t>Table S1</w:t>
            </w:r>
            <w:r w:rsidR="00792507"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t>. T</w:t>
            </w:r>
            <w:r w:rsidR="00792507" w:rsidRPr="00561D20"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t xml:space="preserve">he inhibitory effects of 80 kinds of small molecules on </w:t>
            </w:r>
            <w:r w:rsidR="00792507"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t>CXCL1 secretion from 4T1</w:t>
            </w:r>
            <w:r w:rsidR="00792507" w:rsidRPr="00561D20"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t xml:space="preserve"> cells</w:t>
            </w:r>
            <w:r w:rsidR="00792507"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t>.</w:t>
            </w:r>
            <w:r w:rsidR="00680F81">
              <w:rPr>
                <w:rFonts w:ascii="Times New Roman" w:eastAsia="宋体" w:hAnsi="Times New Roman" w:cs="Times New Roman"/>
                <w:caps w:val="0"/>
                <w:color w:val="000000"/>
                <w:kern w:val="0"/>
                <w:szCs w:val="21"/>
              </w:rPr>
              <w:t xml:space="preserve"> (n = 6)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noWrap/>
            <w:vAlign w:val="center"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aps w:val="0"/>
                <w:kern w:val="0"/>
                <w:szCs w:val="21"/>
              </w:rPr>
              <w:t>Rank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Compound</w:t>
            </w: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CXCL1 secretion</w:t>
            </w: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br/>
              <w:t>(% of control</w:t>
            </w:r>
            <w:r w:rsidRPr="00561D20">
              <w:rPr>
                <w:rFonts w:ascii="宋体" w:eastAsia="宋体" w:hAnsi="宋体" w:cs="Times New Roman" w:hint="eastAsia"/>
                <w:b/>
                <w:kern w:val="0"/>
                <w:szCs w:val="21"/>
              </w:rPr>
              <w:t>）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Rank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Compound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CXCL1 secretion</w:t>
            </w:r>
            <w:r w:rsidRPr="00561D20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br/>
              <w:t>(% of control</w:t>
            </w:r>
            <w:r w:rsidRPr="00561D20">
              <w:rPr>
                <w:rFonts w:ascii="宋体" w:eastAsia="宋体" w:hAnsi="宋体" w:cs="Times New Roman" w:hint="eastAsia"/>
                <w:b/>
                <w:kern w:val="0"/>
                <w:szCs w:val="21"/>
              </w:rPr>
              <w:t>）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Plerixafor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bookmarkStart w:id="1" w:name="RANGE!H6"/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54.47±2.52</w:t>
            </w:r>
            <w:bookmarkEnd w:id="1"/>
          </w:p>
        </w:tc>
        <w:tc>
          <w:tcPr>
            <w:tcW w:w="718" w:type="dxa"/>
            <w:tcBorders>
              <w:top w:val="single" w:sz="4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41</w:t>
            </w:r>
          </w:p>
        </w:tc>
        <w:tc>
          <w:tcPr>
            <w:tcW w:w="3586" w:type="dxa"/>
            <w:tcBorders>
              <w:top w:val="single" w:sz="4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Baricitinib Phosphate</w:t>
            </w:r>
          </w:p>
        </w:tc>
        <w:tc>
          <w:tcPr>
            <w:tcW w:w="2161" w:type="dxa"/>
            <w:tcBorders>
              <w:top w:val="single" w:sz="4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112.05±6.94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TPCA-1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67.26±4.96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42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PF-4136309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112.06±5.54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C-DIM12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68.92±2.22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43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AMD 3100 octahydrochloride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112.37±16.00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4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AS-604850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73.79±1.33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44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ETC-1002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112.56±16.80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5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Fudosteine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78.01±1.80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Camostat mesilate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112.66±9.16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6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ML130 (Nodinitib-1)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78.76±17.61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46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MSX-130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112.66±9.95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7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Dexibuprofen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79.12±6.46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47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BX-471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112.87±8.97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8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GW3965 HCl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82.93±8.08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48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Baohuoside I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114.10±6.48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9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BMS-309403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82.95±1.29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49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Clarithromycin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114.11±2.46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10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Pyrrolidinedithiocarbamate ammonium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83.77±10.66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Vicriviroc maleate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114.96±12.02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11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BMS-813160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84.08±4.19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51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Diacerein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115.63±8.34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12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Baricitinib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85.83±4.67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52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AS-252424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116.77±20.33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13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GS-9620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87.09±11.89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53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NSC5844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116.90±5.00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14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Repertaxin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89.14±6.81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54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Nicotinamide-N-oxide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118.78±5.27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15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MSX-122 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90.52±1.12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55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JNJ-38877605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119.31±10.31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16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Buflomedil hydrochloride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94.54±7.50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56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GW 501516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124.29±13.88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17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Felodipine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95.01±3.18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57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C29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124.59±19.5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18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Rosuvastatin calcium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95.44±3.25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58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PRT062607  hydrochloride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125.01±11.42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19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SRT3109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96.5±8.15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59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WZ811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127.44±5.79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20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MSX-127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97.07±19.34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Azithromycin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129.22±15.52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21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Dextromethorphan HBr monohydrate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97.59±4.12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61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Turofexorate Isopropyl (XL335)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129.93±4.81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22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MRS 2578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98.75±24.01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62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Chondroitine sulfate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130.28±3.50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23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Loratadine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100.07±8.89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63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Irbesartan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133.76±4.21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24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Telotristat Etiprate (LX 1606 Hippurate)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100.23±2.12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64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AN-2728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136.05±7.71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25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Maraviroc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100.47±11.35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65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AZD2098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137.06±8.70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26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Budesonide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101.11±5.17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66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AX-024 HCl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137.59±26.57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27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Niflumic acid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101.32±6.40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67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Arteether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137.62±1.77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28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ZK 756326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102.14±11.48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68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MCC950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137.70±7.49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29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Oroxylin A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102.66±13.51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69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Bindarit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140.03±5.33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30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Azelastine hydrochloride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104.41±6.64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70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VX-745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140.83±8.27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31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R406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104.79±12.64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71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Nadifloxacin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148.89±6.98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32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Rifaximin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106.81±7.08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72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IRAK-1/4 Inhibitor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150.94±6.83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33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UNBS-5162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107.24±8.98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73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AS-605240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157.06±29.8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34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Suplatast tosilate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107.77±1.85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74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(±)-Shikonin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162.68±8.50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35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DAMGO TFA (78123-71-4)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108.68±19.13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75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SC-514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163.65±9.27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36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Etodolac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109.27±4.41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76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Triamcinolone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168.95±3.98</w:t>
            </w:r>
          </w:p>
        </w:tc>
      </w:tr>
      <w:tr w:rsidR="00792507" w:rsidRPr="00561D20" w:rsidTr="004F5836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37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Fenofibric acid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109.29±9.06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77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SB225002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187.93±12.44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38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Geniposide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110.69±5.50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78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MG-132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218.61±2.82</w:t>
            </w:r>
          </w:p>
        </w:tc>
      </w:tr>
      <w:tr w:rsidR="00792507" w:rsidRPr="00561D20" w:rsidTr="00C2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39</w:t>
            </w:r>
          </w:p>
        </w:tc>
        <w:tc>
          <w:tcPr>
            <w:tcW w:w="4175" w:type="dxa"/>
            <w:tcBorders>
              <w:left w:val="nil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Roflumilast N-oxide</w:t>
            </w:r>
          </w:p>
        </w:tc>
        <w:tc>
          <w:tcPr>
            <w:tcW w:w="2477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110.89±3.86</w:t>
            </w:r>
          </w:p>
        </w:tc>
        <w:tc>
          <w:tcPr>
            <w:tcW w:w="718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79</w:t>
            </w:r>
          </w:p>
        </w:tc>
        <w:tc>
          <w:tcPr>
            <w:tcW w:w="3586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Fostamatinib (R788)</w:t>
            </w:r>
          </w:p>
        </w:tc>
        <w:tc>
          <w:tcPr>
            <w:tcW w:w="2161" w:type="dxa"/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229.47±3.69</w:t>
            </w:r>
          </w:p>
        </w:tc>
      </w:tr>
      <w:tr w:rsidR="00792507" w:rsidRPr="00561D20" w:rsidTr="00C25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single" w:sz="12" w:space="0" w:color="auto"/>
              <w:right w:val="none" w:sz="0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b w:val="0"/>
                <w:kern w:val="0"/>
                <w:szCs w:val="21"/>
              </w:rPr>
              <w:t>40</w:t>
            </w:r>
          </w:p>
        </w:tc>
        <w:tc>
          <w:tcPr>
            <w:tcW w:w="4175" w:type="dxa"/>
            <w:tcBorders>
              <w:left w:val="nil"/>
              <w:bottom w:val="single" w:sz="12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Proglumide</w:t>
            </w:r>
          </w:p>
        </w:tc>
        <w:tc>
          <w:tcPr>
            <w:tcW w:w="2477" w:type="dxa"/>
            <w:tcBorders>
              <w:bottom w:val="single" w:sz="12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111.75±5.41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kern w:val="0"/>
                <w:szCs w:val="21"/>
              </w:rPr>
              <w:t>80</w:t>
            </w:r>
          </w:p>
        </w:tc>
        <w:tc>
          <w:tcPr>
            <w:tcW w:w="3586" w:type="dxa"/>
            <w:tcBorders>
              <w:bottom w:val="single" w:sz="12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Loxiglumide</w:t>
            </w:r>
          </w:p>
        </w:tc>
        <w:tc>
          <w:tcPr>
            <w:tcW w:w="2161" w:type="dxa"/>
            <w:tcBorders>
              <w:bottom w:val="single" w:sz="12" w:space="0" w:color="auto"/>
            </w:tcBorders>
            <w:noWrap/>
            <w:hideMark/>
          </w:tcPr>
          <w:p w:rsidR="00792507" w:rsidRPr="00561D20" w:rsidRDefault="00792507" w:rsidP="00024DA6">
            <w:pPr>
              <w:widowControl/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61D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289.87±5.27</w:t>
            </w:r>
          </w:p>
        </w:tc>
      </w:tr>
    </w:tbl>
    <w:p w:rsidR="00792507" w:rsidRDefault="00792507" w:rsidP="00A03681">
      <w:pPr>
        <w:pStyle w:val="ab"/>
        <w:spacing w:line="480" w:lineRule="auto"/>
        <w:jc w:val="both"/>
        <w:rPr>
          <w:rFonts w:eastAsia="等线" w:cs="Times New Roman"/>
          <w:b w:val="0"/>
          <w:sz w:val="24"/>
          <w:szCs w:val="24"/>
        </w:rPr>
        <w:sectPr w:rsidR="00792507" w:rsidSect="00792507">
          <w:pgSz w:w="16838" w:h="11906" w:orient="landscape" w:code="9"/>
          <w:pgMar w:top="851" w:right="1418" w:bottom="851" w:left="1418" w:header="851" w:footer="992" w:gutter="0"/>
          <w:cols w:space="425"/>
          <w:docGrid w:type="lines" w:linePitch="312"/>
        </w:sectPr>
      </w:pPr>
    </w:p>
    <w:p w:rsidR="00792507" w:rsidRDefault="00792507" w:rsidP="00024DA6">
      <w:pPr>
        <w:ind w:firstLineChars="50" w:firstLine="120"/>
        <w:rPr>
          <w:rFonts w:ascii="Times New Roman" w:eastAsia="宋体" w:hAnsi="Times New Roman" w:cs="Times New Roman"/>
          <w:b/>
          <w:sz w:val="24"/>
          <w:szCs w:val="24"/>
        </w:rPr>
      </w:pPr>
    </w:p>
    <w:p w:rsidR="001373C7" w:rsidRPr="009E2C91" w:rsidRDefault="00ED4347" w:rsidP="00024DA6">
      <w:pPr>
        <w:ind w:firstLineChars="50" w:firstLine="100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eastAsia="宋体" w:hAnsi="Times New Roman" w:cs="Times New Roman"/>
          <w:b/>
          <w:sz w:val="20"/>
          <w:szCs w:val="20"/>
        </w:rPr>
        <w:t>Table S2</w:t>
      </w:r>
      <w:r w:rsidR="001373C7" w:rsidRPr="009E2C91">
        <w:rPr>
          <w:rFonts w:ascii="Times New Roman" w:eastAsia="宋体" w:hAnsi="Times New Roman" w:cs="Times New Roman"/>
          <w:b/>
          <w:sz w:val="20"/>
          <w:szCs w:val="20"/>
        </w:rPr>
        <w:t>. TPCA-1</w:t>
      </w:r>
      <w:r w:rsidR="004F3236">
        <w:rPr>
          <w:rFonts w:ascii="Times New Roman" w:eastAsia="宋体" w:hAnsi="Times New Roman" w:cs="Times New Roman"/>
          <w:b/>
          <w:sz w:val="20"/>
          <w:szCs w:val="20"/>
        </w:rPr>
        <w:t xml:space="preserve"> </w:t>
      </w:r>
      <w:r w:rsidR="001373C7" w:rsidRPr="009E2C91">
        <w:rPr>
          <w:rFonts w:ascii="Times New Roman" w:eastAsia="宋体" w:hAnsi="Times New Roman" w:cs="Times New Roman"/>
          <w:b/>
          <w:sz w:val="20"/>
          <w:szCs w:val="20"/>
        </w:rPr>
        <w:t xml:space="preserve">exhibited </w:t>
      </w:r>
      <w:r w:rsidR="00E17EDF">
        <w:rPr>
          <w:rFonts w:ascii="Times New Roman" w:eastAsia="宋体" w:hAnsi="Times New Roman" w:cs="Times New Roman"/>
          <w:b/>
          <w:sz w:val="20"/>
          <w:szCs w:val="20"/>
        </w:rPr>
        <w:t>little</w:t>
      </w:r>
      <w:r w:rsidR="001373C7" w:rsidRPr="009E2C91">
        <w:rPr>
          <w:rFonts w:ascii="Times New Roman" w:eastAsia="宋体" w:hAnsi="Times New Roman" w:cs="Times New Roman"/>
          <w:b/>
          <w:sz w:val="20"/>
          <w:szCs w:val="20"/>
        </w:rPr>
        <w:t xml:space="preserve"> hepatotoxicity, nephrotoxicity, or hematotoxicity </w:t>
      </w:r>
      <w:r w:rsidR="001373C7" w:rsidRPr="009E2C91">
        <w:rPr>
          <w:rFonts w:ascii="Times New Roman" w:eastAsia="宋体" w:hAnsi="Times New Roman" w:cs="Times New Roman"/>
          <w:b/>
          <w:i/>
          <w:sz w:val="20"/>
          <w:szCs w:val="20"/>
        </w:rPr>
        <w:t>in vivo</w:t>
      </w:r>
      <w:r w:rsidR="001373C7" w:rsidRPr="009E2C91">
        <w:rPr>
          <w:rFonts w:ascii="Times New Roman" w:eastAsia="宋体" w:hAnsi="Times New Roman" w:cs="Times New Roman"/>
          <w:b/>
          <w:sz w:val="20"/>
          <w:szCs w:val="20"/>
        </w:rPr>
        <w:t>.</w:t>
      </w:r>
    </w:p>
    <w:tbl>
      <w:tblPr>
        <w:tblStyle w:val="af1"/>
        <w:tblW w:w="100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4"/>
        <w:gridCol w:w="1992"/>
        <w:gridCol w:w="1940"/>
        <w:gridCol w:w="2700"/>
        <w:gridCol w:w="25"/>
      </w:tblGrid>
      <w:tr w:rsidR="001373C7" w:rsidRPr="00B446DC" w:rsidTr="00C251AB">
        <w:trPr>
          <w:gridAfter w:val="1"/>
          <w:wAfter w:w="25" w:type="dxa"/>
          <w:trHeight w:val="383"/>
          <w:jc w:val="center"/>
        </w:trPr>
        <w:tc>
          <w:tcPr>
            <w:tcW w:w="34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3C7" w:rsidRPr="00B446DC" w:rsidRDefault="000804E4" w:rsidP="00024DA6">
            <w:pPr>
              <w:jc w:val="center"/>
              <w:rPr>
                <w:b/>
                <w:bCs/>
                <w:szCs w:val="21"/>
              </w:rPr>
            </w:pPr>
            <w:hyperlink r:id="rId22" w:anchor="/javascript:;" w:history="1">
              <w:r w:rsidR="001373C7" w:rsidRPr="00B446DC">
                <w:rPr>
                  <w:b/>
                  <w:bCs/>
                  <w:szCs w:val="21"/>
                </w:rPr>
                <w:t>Blood</w:t>
              </w:r>
            </w:hyperlink>
            <w:r w:rsidR="001373C7" w:rsidRPr="00B446DC">
              <w:rPr>
                <w:b/>
                <w:bCs/>
                <w:szCs w:val="21"/>
              </w:rPr>
              <w:t> </w:t>
            </w:r>
            <w:hyperlink r:id="rId23" w:anchor="/javascript:;" w:history="1">
              <w:r w:rsidR="001373C7" w:rsidRPr="00B446DC">
                <w:rPr>
                  <w:b/>
                  <w:bCs/>
                  <w:szCs w:val="21"/>
                </w:rPr>
                <w:t>biochemical</w:t>
              </w:r>
            </w:hyperlink>
            <w:r w:rsidR="001373C7" w:rsidRPr="00B446DC">
              <w:rPr>
                <w:b/>
                <w:bCs/>
                <w:szCs w:val="21"/>
              </w:rPr>
              <w:t xml:space="preserve"> values</w:t>
            </w:r>
          </w:p>
        </w:tc>
        <w:tc>
          <w:tcPr>
            <w:tcW w:w="1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3C7" w:rsidRPr="00B446DC" w:rsidRDefault="001373C7" w:rsidP="00024DA6">
            <w:pPr>
              <w:jc w:val="center"/>
              <w:rPr>
                <w:b/>
                <w:bCs/>
                <w:szCs w:val="21"/>
              </w:rPr>
            </w:pPr>
            <w:r w:rsidRPr="00B446DC">
              <w:rPr>
                <w:b/>
                <w:bCs/>
                <w:szCs w:val="21"/>
              </w:rPr>
              <w:t>Saline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3C7" w:rsidRPr="00B446DC" w:rsidRDefault="001373C7" w:rsidP="00024DA6">
            <w:pPr>
              <w:jc w:val="center"/>
              <w:rPr>
                <w:b/>
                <w:bCs/>
                <w:szCs w:val="21"/>
              </w:rPr>
            </w:pPr>
            <w:r w:rsidRPr="00B446DC">
              <w:rPr>
                <w:b/>
                <w:bCs/>
                <w:szCs w:val="21"/>
              </w:rPr>
              <w:t>TPCA-1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3C7" w:rsidRPr="00B446DC" w:rsidRDefault="001373C7" w:rsidP="00024DA6">
            <w:pPr>
              <w:jc w:val="center"/>
              <w:rPr>
                <w:b/>
                <w:bCs/>
                <w:szCs w:val="21"/>
              </w:rPr>
            </w:pPr>
            <w:r w:rsidRPr="00B446DC">
              <w:rPr>
                <w:b/>
                <w:bCs/>
                <w:i/>
                <w:iCs/>
                <w:szCs w:val="21"/>
              </w:rPr>
              <w:t>P</w:t>
            </w:r>
            <w:r w:rsidRPr="00B446DC">
              <w:rPr>
                <w:b/>
                <w:bCs/>
                <w:szCs w:val="21"/>
              </w:rPr>
              <w:t xml:space="preserve"> values </w:t>
            </w:r>
          </w:p>
        </w:tc>
      </w:tr>
      <w:tr w:rsidR="001373C7" w:rsidRPr="00B446DC" w:rsidTr="00C251AB">
        <w:trPr>
          <w:gridAfter w:val="1"/>
          <w:wAfter w:w="25" w:type="dxa"/>
          <w:trHeight w:val="369"/>
          <w:jc w:val="center"/>
        </w:trPr>
        <w:tc>
          <w:tcPr>
            <w:tcW w:w="3424" w:type="dxa"/>
            <w:tcBorders>
              <w:top w:val="single" w:sz="12" w:space="0" w:color="auto"/>
            </w:tcBorders>
            <w:shd w:val="solid" w:color="A6A6A6" w:fill="595959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ALT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U/L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tcBorders>
              <w:top w:val="single" w:sz="12" w:space="0" w:color="auto"/>
            </w:tcBorders>
            <w:shd w:val="solid" w:color="A6A6A6" w:fill="595959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 xml:space="preserve"> 8.7 ± 0.6</w:t>
            </w:r>
          </w:p>
        </w:tc>
        <w:tc>
          <w:tcPr>
            <w:tcW w:w="1940" w:type="dxa"/>
            <w:tcBorders>
              <w:top w:val="single" w:sz="12" w:space="0" w:color="auto"/>
            </w:tcBorders>
            <w:shd w:val="solid" w:color="A6A6A6" w:fill="595959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 xml:space="preserve"> 7.3 ± 1.2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solid" w:color="A6A6A6" w:fill="595959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0.15</w:t>
            </w:r>
          </w:p>
        </w:tc>
      </w:tr>
      <w:tr w:rsidR="001373C7" w:rsidRPr="00B446DC" w:rsidTr="00C251AB">
        <w:trPr>
          <w:gridAfter w:val="1"/>
          <w:wAfter w:w="25" w:type="dxa"/>
          <w:trHeight w:val="383"/>
          <w:jc w:val="center"/>
        </w:trPr>
        <w:tc>
          <w:tcPr>
            <w:tcW w:w="3424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AST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U/L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89.3 ±1.2</w:t>
            </w:r>
          </w:p>
        </w:tc>
        <w:tc>
          <w:tcPr>
            <w:tcW w:w="1940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90.0 ± 1.0</w:t>
            </w:r>
          </w:p>
        </w:tc>
        <w:tc>
          <w:tcPr>
            <w:tcW w:w="2700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0.49</w:t>
            </w:r>
          </w:p>
        </w:tc>
      </w:tr>
      <w:tr w:rsidR="001373C7" w:rsidRPr="00B446DC" w:rsidTr="00C251AB">
        <w:trPr>
          <w:gridAfter w:val="1"/>
          <w:wAfter w:w="25" w:type="dxa"/>
          <w:trHeight w:val="383"/>
          <w:jc w:val="center"/>
        </w:trPr>
        <w:tc>
          <w:tcPr>
            <w:tcW w:w="3424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Urea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mmol/L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2.7 ±0.1</w:t>
            </w:r>
          </w:p>
        </w:tc>
        <w:tc>
          <w:tcPr>
            <w:tcW w:w="1940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2.5 ± 0.2</w:t>
            </w:r>
          </w:p>
        </w:tc>
        <w:tc>
          <w:tcPr>
            <w:tcW w:w="2700" w:type="dxa"/>
            <w:shd w:val="solid" w:color="A6A6A6" w:fill="808080"/>
            <w:vAlign w:val="center"/>
          </w:tcPr>
          <w:p w:rsidR="001373C7" w:rsidRPr="00B446DC" w:rsidRDefault="009808B5" w:rsidP="00024DA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0.16</w:t>
            </w:r>
          </w:p>
        </w:tc>
      </w:tr>
      <w:tr w:rsidR="001373C7" w:rsidRPr="00B446DC" w:rsidTr="00C251AB">
        <w:trPr>
          <w:gridAfter w:val="1"/>
          <w:wAfter w:w="25" w:type="dxa"/>
          <w:trHeight w:val="383"/>
          <w:jc w:val="center"/>
        </w:trPr>
        <w:tc>
          <w:tcPr>
            <w:tcW w:w="3424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Creatinine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μmol/L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11.3 ± 0.6</w:t>
            </w:r>
          </w:p>
        </w:tc>
        <w:tc>
          <w:tcPr>
            <w:tcW w:w="1940" w:type="dxa"/>
            <w:vAlign w:val="center"/>
          </w:tcPr>
          <w:p w:rsidR="001373C7" w:rsidRPr="00B446DC" w:rsidRDefault="001373C7" w:rsidP="00024DA6">
            <w:pPr>
              <w:ind w:firstLineChars="150" w:firstLine="315"/>
              <w:rPr>
                <w:szCs w:val="21"/>
              </w:rPr>
            </w:pPr>
            <w:r w:rsidRPr="00B446DC">
              <w:rPr>
                <w:szCs w:val="21"/>
              </w:rPr>
              <w:t>10.7 ± 1.2</w:t>
            </w:r>
          </w:p>
        </w:tc>
        <w:tc>
          <w:tcPr>
            <w:tcW w:w="2700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0.42</w:t>
            </w:r>
          </w:p>
        </w:tc>
      </w:tr>
      <w:tr w:rsidR="001373C7" w:rsidRPr="00B446DC" w:rsidTr="00C251AB">
        <w:trPr>
          <w:gridAfter w:val="1"/>
          <w:wAfter w:w="25" w:type="dxa"/>
          <w:trHeight w:val="383"/>
          <w:jc w:val="center"/>
        </w:trPr>
        <w:tc>
          <w:tcPr>
            <w:tcW w:w="3424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Uric acid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μmol/L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ind w:firstLineChars="100" w:firstLine="210"/>
              <w:rPr>
                <w:szCs w:val="21"/>
              </w:rPr>
            </w:pPr>
            <w:r w:rsidRPr="00B446DC">
              <w:rPr>
                <w:szCs w:val="21"/>
              </w:rPr>
              <w:t>179.7 ± 0.6</w:t>
            </w:r>
          </w:p>
        </w:tc>
        <w:tc>
          <w:tcPr>
            <w:tcW w:w="1940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ind w:firstLineChars="100" w:firstLine="210"/>
              <w:rPr>
                <w:szCs w:val="21"/>
              </w:rPr>
            </w:pPr>
            <w:r w:rsidRPr="00B446DC">
              <w:rPr>
                <w:szCs w:val="21"/>
              </w:rPr>
              <w:t>179.3 ± 0.6</w:t>
            </w:r>
          </w:p>
        </w:tc>
        <w:tc>
          <w:tcPr>
            <w:tcW w:w="2700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0.52</w:t>
            </w:r>
          </w:p>
        </w:tc>
      </w:tr>
      <w:tr w:rsidR="001373C7" w:rsidRPr="00B446DC" w:rsidTr="00C251AB">
        <w:trPr>
          <w:trHeight w:val="383"/>
          <w:jc w:val="center"/>
        </w:trPr>
        <w:tc>
          <w:tcPr>
            <w:tcW w:w="3424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WBC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10^9/L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2.9 ± 0.1</w:t>
            </w:r>
          </w:p>
        </w:tc>
        <w:tc>
          <w:tcPr>
            <w:tcW w:w="1940" w:type="dxa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2.5 ± 0.3</w:t>
            </w:r>
          </w:p>
        </w:tc>
        <w:tc>
          <w:tcPr>
            <w:tcW w:w="2725" w:type="dxa"/>
            <w:gridSpan w:val="2"/>
            <w:vAlign w:val="center"/>
          </w:tcPr>
          <w:p w:rsidR="001373C7" w:rsidRPr="00B446DC" w:rsidRDefault="009808B5" w:rsidP="00024DA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0.09</w:t>
            </w:r>
          </w:p>
        </w:tc>
      </w:tr>
      <w:tr w:rsidR="001373C7" w:rsidRPr="00B446DC" w:rsidTr="00C251AB">
        <w:trPr>
          <w:trHeight w:val="383"/>
          <w:jc w:val="center"/>
        </w:trPr>
        <w:tc>
          <w:tcPr>
            <w:tcW w:w="3424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RBC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10^12/L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9.4 ± 0.1</w:t>
            </w:r>
          </w:p>
        </w:tc>
        <w:tc>
          <w:tcPr>
            <w:tcW w:w="1940" w:type="dxa"/>
            <w:shd w:val="solid" w:color="A6A6A6" w:fill="808080"/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szCs w:val="21"/>
              </w:rPr>
              <w:t>9.8 ± 0.5</w:t>
            </w:r>
          </w:p>
        </w:tc>
        <w:tc>
          <w:tcPr>
            <w:tcW w:w="2725" w:type="dxa"/>
            <w:gridSpan w:val="2"/>
            <w:shd w:val="solid" w:color="A6A6A6" w:fill="808080"/>
            <w:vAlign w:val="center"/>
          </w:tcPr>
          <w:p w:rsidR="001373C7" w:rsidRPr="00B446DC" w:rsidRDefault="009808B5" w:rsidP="00FD6B3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0.3</w:t>
            </w:r>
            <w:r w:rsidR="00FD6B3F">
              <w:rPr>
                <w:szCs w:val="21"/>
              </w:rPr>
              <w:t>8</w:t>
            </w:r>
          </w:p>
        </w:tc>
      </w:tr>
      <w:tr w:rsidR="001373C7" w:rsidRPr="00B446DC" w:rsidTr="00C251AB">
        <w:trPr>
          <w:trHeight w:val="383"/>
          <w:jc w:val="center"/>
        </w:trPr>
        <w:tc>
          <w:tcPr>
            <w:tcW w:w="3424" w:type="dxa"/>
            <w:tcBorders>
              <w:bottom w:val="single" w:sz="12" w:space="0" w:color="auto"/>
            </w:tcBorders>
            <w:vAlign w:val="center"/>
          </w:tcPr>
          <w:p w:rsidR="001373C7" w:rsidRPr="00B446DC" w:rsidRDefault="001373C7" w:rsidP="00024DA6">
            <w:pPr>
              <w:jc w:val="center"/>
              <w:rPr>
                <w:szCs w:val="21"/>
              </w:rPr>
            </w:pPr>
            <w:r w:rsidRPr="00B446DC">
              <w:rPr>
                <w:b/>
                <w:szCs w:val="21"/>
              </w:rPr>
              <w:t>Hb</w:t>
            </w:r>
            <w:r w:rsidRPr="00B446DC">
              <w:rPr>
                <w:szCs w:val="21"/>
              </w:rPr>
              <w:t>（</w:t>
            </w:r>
            <w:r w:rsidRPr="00B446DC">
              <w:rPr>
                <w:szCs w:val="21"/>
              </w:rPr>
              <w:t>g/L</w:t>
            </w:r>
            <w:r w:rsidRPr="00B446DC">
              <w:rPr>
                <w:szCs w:val="21"/>
              </w:rPr>
              <w:t>）</w:t>
            </w:r>
          </w:p>
        </w:tc>
        <w:tc>
          <w:tcPr>
            <w:tcW w:w="1992" w:type="dxa"/>
            <w:tcBorders>
              <w:bottom w:val="single" w:sz="12" w:space="0" w:color="auto"/>
            </w:tcBorders>
            <w:vAlign w:val="center"/>
          </w:tcPr>
          <w:p w:rsidR="001373C7" w:rsidRPr="00B446DC" w:rsidRDefault="001373C7" w:rsidP="00024DA6">
            <w:pPr>
              <w:ind w:firstLineChars="150" w:firstLine="315"/>
              <w:rPr>
                <w:szCs w:val="21"/>
              </w:rPr>
            </w:pPr>
            <w:r w:rsidRPr="00B446DC">
              <w:rPr>
                <w:szCs w:val="21"/>
              </w:rPr>
              <w:t>140.</w:t>
            </w:r>
            <w:r w:rsidR="009808B5">
              <w:rPr>
                <w:szCs w:val="21"/>
              </w:rPr>
              <w:t>7</w:t>
            </w:r>
            <w:r w:rsidRPr="00B446DC">
              <w:rPr>
                <w:szCs w:val="21"/>
              </w:rPr>
              <w:t xml:space="preserve"> ± 0.</w:t>
            </w:r>
            <w:r w:rsidR="009808B5">
              <w:rPr>
                <w:szCs w:val="21"/>
              </w:rPr>
              <w:t>6</w:t>
            </w:r>
          </w:p>
        </w:tc>
        <w:tc>
          <w:tcPr>
            <w:tcW w:w="1940" w:type="dxa"/>
            <w:tcBorders>
              <w:bottom w:val="single" w:sz="12" w:space="0" w:color="auto"/>
            </w:tcBorders>
            <w:vAlign w:val="center"/>
          </w:tcPr>
          <w:p w:rsidR="001373C7" w:rsidRPr="00B446DC" w:rsidRDefault="001373C7" w:rsidP="00024DA6">
            <w:pPr>
              <w:ind w:firstLineChars="100" w:firstLine="210"/>
              <w:rPr>
                <w:szCs w:val="21"/>
              </w:rPr>
            </w:pPr>
            <w:r w:rsidRPr="00B446DC">
              <w:rPr>
                <w:szCs w:val="21"/>
              </w:rPr>
              <w:t>150.0 ± 12.1</w:t>
            </w:r>
          </w:p>
        </w:tc>
        <w:tc>
          <w:tcPr>
            <w:tcW w:w="2725" w:type="dxa"/>
            <w:gridSpan w:val="2"/>
            <w:tcBorders>
              <w:bottom w:val="single" w:sz="12" w:space="0" w:color="auto"/>
            </w:tcBorders>
            <w:vAlign w:val="center"/>
          </w:tcPr>
          <w:p w:rsidR="001373C7" w:rsidRPr="00B446DC" w:rsidRDefault="009808B5" w:rsidP="00FD6B3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</w:t>
            </w:r>
            <w:r w:rsidR="00FD6B3F">
              <w:rPr>
                <w:szCs w:val="21"/>
              </w:rPr>
              <w:t>31</w:t>
            </w:r>
          </w:p>
        </w:tc>
      </w:tr>
    </w:tbl>
    <w:p w:rsidR="001373C7" w:rsidRPr="007E1AD5" w:rsidRDefault="001373C7" w:rsidP="00024DA6">
      <w:pPr>
        <w:rPr>
          <w:rFonts w:ascii="Times New Roman" w:eastAsia="宋体" w:hAnsi="Times New Roman" w:cs="Times New Roman"/>
          <w:color w:val="000000"/>
          <w:szCs w:val="21"/>
        </w:rPr>
      </w:pPr>
      <w:r w:rsidRPr="00B446DC">
        <w:rPr>
          <w:rFonts w:ascii="Times New Roman" w:eastAsia="宋体" w:hAnsi="Times New Roman" w:cs="Times New Roman" w:hint="eastAsia"/>
          <w:szCs w:val="21"/>
        </w:rPr>
        <w:t>ALT,</w:t>
      </w:r>
      <w:r w:rsidRPr="00B446DC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Pr="00B446DC">
        <w:rPr>
          <w:rFonts w:ascii="Times New Roman" w:eastAsia="宋体" w:hAnsi="Times New Roman" w:cs="Times New Roman" w:hint="eastAsia"/>
          <w:color w:val="000000"/>
          <w:szCs w:val="21"/>
        </w:rPr>
        <w:t>A</w:t>
      </w:r>
      <w:r w:rsidRPr="00B446DC">
        <w:rPr>
          <w:rFonts w:ascii="Times New Roman" w:eastAsia="宋体" w:hAnsi="Times New Roman" w:cs="Times New Roman"/>
          <w:color w:val="000000"/>
          <w:szCs w:val="21"/>
        </w:rPr>
        <w:t>lanine transaminase</w:t>
      </w:r>
      <w:r w:rsidRPr="00B446DC">
        <w:rPr>
          <w:rFonts w:ascii="Times New Roman" w:eastAsia="宋体" w:hAnsi="Times New Roman" w:cs="Times New Roman" w:hint="eastAsia"/>
          <w:color w:val="000000"/>
          <w:szCs w:val="21"/>
        </w:rPr>
        <w:t>; AST, A</w:t>
      </w:r>
      <w:r w:rsidRPr="00B446DC">
        <w:rPr>
          <w:rFonts w:ascii="Times New Roman" w:eastAsia="宋体" w:hAnsi="Times New Roman" w:cs="Times New Roman"/>
          <w:color w:val="000000"/>
          <w:szCs w:val="21"/>
        </w:rPr>
        <w:t>spartate aminotransferase</w:t>
      </w:r>
      <w:r w:rsidRPr="00B446DC">
        <w:rPr>
          <w:rFonts w:ascii="Times New Roman" w:eastAsia="宋体" w:hAnsi="Times New Roman" w:cs="Times New Roman" w:hint="eastAsia"/>
          <w:color w:val="000000"/>
          <w:szCs w:val="21"/>
        </w:rPr>
        <w:t>;</w:t>
      </w:r>
      <w:r w:rsidRPr="00B446DC">
        <w:rPr>
          <w:rFonts w:ascii="Calibri" w:eastAsia="宋体" w:hAnsi="Calibri" w:cs="Times New Roman"/>
          <w:szCs w:val="21"/>
        </w:rPr>
        <w:t xml:space="preserve"> </w:t>
      </w:r>
      <w:r w:rsidRPr="00B446DC">
        <w:rPr>
          <w:rFonts w:ascii="Times New Roman" w:eastAsia="宋体" w:hAnsi="Times New Roman" w:cs="Times New Roman"/>
          <w:color w:val="000000"/>
          <w:szCs w:val="21"/>
        </w:rPr>
        <w:t>WBC, White blood cell; RBC, Red blood cell; Hb, Hemoglobin.</w:t>
      </w:r>
      <w:r w:rsidR="00586888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="005A42E0">
        <w:rPr>
          <w:rFonts w:ascii="Times New Roman" w:eastAsia="宋体" w:hAnsi="Times New Roman" w:cs="Times New Roman"/>
          <w:color w:val="000000"/>
          <w:szCs w:val="21"/>
        </w:rPr>
        <w:t>n</w:t>
      </w:r>
      <w:r w:rsidR="005255F1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="00586888">
        <w:rPr>
          <w:rFonts w:ascii="Times New Roman" w:eastAsia="宋体" w:hAnsi="Times New Roman" w:cs="Times New Roman"/>
          <w:color w:val="000000"/>
          <w:szCs w:val="21"/>
        </w:rPr>
        <w:t>=</w:t>
      </w:r>
      <w:r w:rsidR="005255F1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="00586888">
        <w:rPr>
          <w:rFonts w:ascii="Times New Roman" w:eastAsia="宋体" w:hAnsi="Times New Roman" w:cs="Times New Roman"/>
          <w:color w:val="000000"/>
          <w:szCs w:val="21"/>
        </w:rPr>
        <w:t>3</w:t>
      </w:r>
      <w:r w:rsidR="005A42E0">
        <w:rPr>
          <w:rFonts w:ascii="Times New Roman" w:eastAsia="宋体" w:hAnsi="Times New Roman" w:cs="Times New Roman"/>
          <w:color w:val="000000"/>
          <w:szCs w:val="21"/>
        </w:rPr>
        <w:t>.</w:t>
      </w:r>
    </w:p>
    <w:sectPr w:rsidR="001373C7" w:rsidRPr="007E1AD5" w:rsidSect="001373C7">
      <w:pgSz w:w="11906" w:h="16838" w:code="9"/>
      <w:pgMar w:top="1418" w:right="851" w:bottom="1418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4E4" w:rsidRDefault="000804E4">
      <w:r>
        <w:separator/>
      </w:r>
    </w:p>
  </w:endnote>
  <w:endnote w:type="continuationSeparator" w:id="0">
    <w:p w:rsidR="000804E4" w:rsidRDefault="00080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RWPalladioL-Roma">
    <w:altName w:val="Cambria"/>
    <w:panose1 w:val="00000000000000000000"/>
    <w:charset w:val="00"/>
    <w:family w:val="roman"/>
    <w:notTrueType/>
    <w:pitch w:val="default"/>
  </w:font>
  <w:font w:name="JansonTextLT-Italic">
    <w:altName w:val="Cambria"/>
    <w:panose1 w:val="00000000000000000000"/>
    <w:charset w:val="00"/>
    <w:family w:val="roman"/>
    <w:notTrueType/>
    <w:pitch w:val="default"/>
  </w:font>
  <w:font w:name="AdvOTa9103878+fb">
    <w:altName w:val="Cambria"/>
    <w:panose1 w:val="00000000000000000000"/>
    <w:charset w:val="00"/>
    <w:family w:val="roman"/>
    <w:notTrueType/>
    <w:pitch w:val="default"/>
  </w:font>
  <w:font w:name="AdvOTa9103878+20">
    <w:altName w:val="Cambria"/>
    <w:panose1 w:val="00000000000000000000"/>
    <w:charset w:val="00"/>
    <w:family w:val="roman"/>
    <w:notTrueType/>
    <w:pitch w:val="default"/>
  </w:font>
  <w:font w:name="AdvOTa9103878+03">
    <w:altName w:val="Cambria"/>
    <w:panose1 w:val="00000000000000000000"/>
    <w:charset w:val="00"/>
    <w:family w:val="roman"/>
    <w:notTrueType/>
    <w:pitch w:val="default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2033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:rsidR="00143ADF" w:rsidRPr="00143ADF" w:rsidRDefault="00143ADF">
        <w:pPr>
          <w:pStyle w:val="a5"/>
          <w:jc w:val="center"/>
          <w:rPr>
            <w:rFonts w:ascii="Times New Roman" w:hAnsi="Times New Roman" w:cs="Times New Roman"/>
            <w:b/>
          </w:rPr>
        </w:pPr>
        <w:r w:rsidRPr="00143ADF">
          <w:rPr>
            <w:rFonts w:ascii="Times New Roman" w:hAnsi="Times New Roman" w:cs="Times New Roman"/>
            <w:b/>
          </w:rPr>
          <w:fldChar w:fldCharType="begin"/>
        </w:r>
        <w:r w:rsidRPr="00143ADF">
          <w:rPr>
            <w:rFonts w:ascii="Times New Roman" w:hAnsi="Times New Roman" w:cs="Times New Roman"/>
            <w:b/>
          </w:rPr>
          <w:instrText>PAGE   \* MERGEFORMAT</w:instrText>
        </w:r>
        <w:r w:rsidRPr="00143ADF">
          <w:rPr>
            <w:rFonts w:ascii="Times New Roman" w:hAnsi="Times New Roman" w:cs="Times New Roman"/>
            <w:b/>
          </w:rPr>
          <w:fldChar w:fldCharType="separate"/>
        </w:r>
        <w:r w:rsidR="00696BA0" w:rsidRPr="00696BA0">
          <w:rPr>
            <w:rFonts w:ascii="Times New Roman" w:hAnsi="Times New Roman" w:cs="Times New Roman"/>
            <w:b/>
            <w:noProof/>
            <w:lang w:val="zh-CN"/>
          </w:rPr>
          <w:t>14</w:t>
        </w:r>
        <w:r w:rsidRPr="00143ADF">
          <w:rPr>
            <w:rFonts w:ascii="Times New Roman" w:hAnsi="Times New Roman" w:cs="Times New Roman"/>
            <w:b/>
          </w:rPr>
          <w:fldChar w:fldCharType="end"/>
        </w:r>
      </w:p>
    </w:sdtContent>
  </w:sdt>
  <w:p w:rsidR="00C251AB" w:rsidRDefault="00C251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4E4" w:rsidRDefault="000804E4">
      <w:r>
        <w:separator/>
      </w:r>
    </w:p>
  </w:footnote>
  <w:footnote w:type="continuationSeparator" w:id="0">
    <w:p w:rsidR="000804E4" w:rsidRDefault="00080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9AC"/>
    <w:multiLevelType w:val="hybridMultilevel"/>
    <w:tmpl w:val="0184A45E"/>
    <w:lvl w:ilvl="0" w:tplc="ABD0F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yN7QwNLG0MDA3NrdQ0lEKTi0uzszPAykwMjSqBQAnGUyeLgAAAA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1-Vancouver edi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9wsp9xtrpdv6e9vdmv50z6psspap2ta552&quot;&gt;My EndNote Library-Saved-新-已保存-已保存&lt;record-ids&gt;&lt;item&gt;997&lt;/item&gt;&lt;item&gt;1027&lt;/item&gt;&lt;item&gt;1031&lt;/item&gt;&lt;item&gt;1032&lt;/item&gt;&lt;item&gt;1353&lt;/item&gt;&lt;item&gt;1585&lt;/item&gt;&lt;item&gt;1600&lt;/item&gt;&lt;item&gt;1643&lt;/item&gt;&lt;item&gt;1680&lt;/item&gt;&lt;item&gt;1798&lt;/item&gt;&lt;item&gt;1803&lt;/item&gt;&lt;item&gt;1804&lt;/item&gt;&lt;item&gt;1805&lt;/item&gt;&lt;item&gt;1806&lt;/item&gt;&lt;item&gt;1807&lt;/item&gt;&lt;item&gt;1811&lt;/item&gt;&lt;item&gt;1814&lt;/item&gt;&lt;item&gt;1815&lt;/item&gt;&lt;item&gt;1816&lt;/item&gt;&lt;item&gt;1820&lt;/item&gt;&lt;item&gt;1822&lt;/item&gt;&lt;item&gt;1824&lt;/item&gt;&lt;item&gt;1830&lt;/item&gt;&lt;item&gt;1831&lt;/item&gt;&lt;item&gt;1833&lt;/item&gt;&lt;item&gt;1834&lt;/item&gt;&lt;item&gt;1835&lt;/item&gt;&lt;item&gt;1836&lt;/item&gt;&lt;item&gt;1837&lt;/item&gt;&lt;item&gt;1838&lt;/item&gt;&lt;item&gt;1839&lt;/item&gt;&lt;item&gt;1843&lt;/item&gt;&lt;item&gt;1850&lt;/item&gt;&lt;item&gt;1852&lt;/item&gt;&lt;item&gt;1853&lt;/item&gt;&lt;item&gt;1912&lt;/item&gt;&lt;item&gt;1913&lt;/item&gt;&lt;item&gt;1914&lt;/item&gt;&lt;item&gt;1915&lt;/item&gt;&lt;item&gt;1916&lt;/item&gt;&lt;item&gt;1917&lt;/item&gt;&lt;item&gt;1918&lt;/item&gt;&lt;item&gt;1919&lt;/item&gt;&lt;item&gt;1920&lt;/item&gt;&lt;item&gt;1921&lt;/item&gt;&lt;item&gt;1927&lt;/item&gt;&lt;item&gt;1928&lt;/item&gt;&lt;item&gt;1929&lt;/item&gt;&lt;item&gt;1930&lt;/item&gt;&lt;item&gt;1931&lt;/item&gt;&lt;item&gt;1932&lt;/item&gt;&lt;item&gt;1933&lt;/item&gt;&lt;item&gt;1934&lt;/item&gt;&lt;item&gt;1935&lt;/item&gt;&lt;item&gt;1937&lt;/item&gt;&lt;item&gt;1938&lt;/item&gt;&lt;item&gt;1939&lt;/item&gt;&lt;/record-ids&gt;&lt;/item&gt;&lt;/Libraries&gt;"/>
  </w:docVars>
  <w:rsids>
    <w:rsidRoot w:val="00751EB0"/>
    <w:rsid w:val="00000890"/>
    <w:rsid w:val="00000912"/>
    <w:rsid w:val="00001E67"/>
    <w:rsid w:val="00003292"/>
    <w:rsid w:val="00004A57"/>
    <w:rsid w:val="00005619"/>
    <w:rsid w:val="000059C2"/>
    <w:rsid w:val="000077F6"/>
    <w:rsid w:val="00007996"/>
    <w:rsid w:val="00010A7C"/>
    <w:rsid w:val="00010F0E"/>
    <w:rsid w:val="0001134E"/>
    <w:rsid w:val="00012C47"/>
    <w:rsid w:val="00013CFD"/>
    <w:rsid w:val="00013DDB"/>
    <w:rsid w:val="0001439F"/>
    <w:rsid w:val="00014C73"/>
    <w:rsid w:val="00015883"/>
    <w:rsid w:val="000170E3"/>
    <w:rsid w:val="00021461"/>
    <w:rsid w:val="00021C34"/>
    <w:rsid w:val="00023FED"/>
    <w:rsid w:val="0002402A"/>
    <w:rsid w:val="00024DA6"/>
    <w:rsid w:val="000260F5"/>
    <w:rsid w:val="00027D9D"/>
    <w:rsid w:val="00027F1D"/>
    <w:rsid w:val="000305A9"/>
    <w:rsid w:val="00031BAD"/>
    <w:rsid w:val="0003256D"/>
    <w:rsid w:val="00034487"/>
    <w:rsid w:val="00034C94"/>
    <w:rsid w:val="00035181"/>
    <w:rsid w:val="0003622A"/>
    <w:rsid w:val="00036575"/>
    <w:rsid w:val="0004016B"/>
    <w:rsid w:val="0004027A"/>
    <w:rsid w:val="00040B73"/>
    <w:rsid w:val="00040E8F"/>
    <w:rsid w:val="00041795"/>
    <w:rsid w:val="0004287D"/>
    <w:rsid w:val="00044086"/>
    <w:rsid w:val="00044D27"/>
    <w:rsid w:val="00045564"/>
    <w:rsid w:val="0004577A"/>
    <w:rsid w:val="00046158"/>
    <w:rsid w:val="0005165E"/>
    <w:rsid w:val="000531BF"/>
    <w:rsid w:val="000535DB"/>
    <w:rsid w:val="000539E5"/>
    <w:rsid w:val="0005428F"/>
    <w:rsid w:val="0005588D"/>
    <w:rsid w:val="000572EC"/>
    <w:rsid w:val="0005736B"/>
    <w:rsid w:val="00057FAB"/>
    <w:rsid w:val="00060651"/>
    <w:rsid w:val="00060757"/>
    <w:rsid w:val="000625B7"/>
    <w:rsid w:val="00062EBB"/>
    <w:rsid w:val="00062F41"/>
    <w:rsid w:val="00064679"/>
    <w:rsid w:val="00065120"/>
    <w:rsid w:val="00065454"/>
    <w:rsid w:val="00065F1D"/>
    <w:rsid w:val="0006601B"/>
    <w:rsid w:val="000662C5"/>
    <w:rsid w:val="00066B9C"/>
    <w:rsid w:val="00066FC4"/>
    <w:rsid w:val="00067769"/>
    <w:rsid w:val="00067A5F"/>
    <w:rsid w:val="00067F51"/>
    <w:rsid w:val="000715EE"/>
    <w:rsid w:val="00071842"/>
    <w:rsid w:val="000747AB"/>
    <w:rsid w:val="00074DCF"/>
    <w:rsid w:val="0007571B"/>
    <w:rsid w:val="00076B15"/>
    <w:rsid w:val="000804E4"/>
    <w:rsid w:val="00080AA3"/>
    <w:rsid w:val="00080F3B"/>
    <w:rsid w:val="00082377"/>
    <w:rsid w:val="000838B4"/>
    <w:rsid w:val="000838E4"/>
    <w:rsid w:val="0008402F"/>
    <w:rsid w:val="000844CB"/>
    <w:rsid w:val="000859FD"/>
    <w:rsid w:val="00085AFD"/>
    <w:rsid w:val="00086266"/>
    <w:rsid w:val="0008648B"/>
    <w:rsid w:val="00086F04"/>
    <w:rsid w:val="000875D3"/>
    <w:rsid w:val="00091BEE"/>
    <w:rsid w:val="0009252D"/>
    <w:rsid w:val="00092E43"/>
    <w:rsid w:val="00092FAA"/>
    <w:rsid w:val="0009396D"/>
    <w:rsid w:val="00094833"/>
    <w:rsid w:val="000954EA"/>
    <w:rsid w:val="00095CEA"/>
    <w:rsid w:val="00096DE9"/>
    <w:rsid w:val="00097255"/>
    <w:rsid w:val="000975ED"/>
    <w:rsid w:val="000A05B4"/>
    <w:rsid w:val="000A0C0E"/>
    <w:rsid w:val="000A0C4F"/>
    <w:rsid w:val="000A2917"/>
    <w:rsid w:val="000A3AEF"/>
    <w:rsid w:val="000A4929"/>
    <w:rsid w:val="000A60B6"/>
    <w:rsid w:val="000A642C"/>
    <w:rsid w:val="000A6B9D"/>
    <w:rsid w:val="000A7203"/>
    <w:rsid w:val="000A73BA"/>
    <w:rsid w:val="000A7EE0"/>
    <w:rsid w:val="000B0DF9"/>
    <w:rsid w:val="000B252D"/>
    <w:rsid w:val="000B406B"/>
    <w:rsid w:val="000B4E2C"/>
    <w:rsid w:val="000B6E40"/>
    <w:rsid w:val="000B71A1"/>
    <w:rsid w:val="000C01A0"/>
    <w:rsid w:val="000C06AC"/>
    <w:rsid w:val="000C1C97"/>
    <w:rsid w:val="000C1FA9"/>
    <w:rsid w:val="000C72B3"/>
    <w:rsid w:val="000C7E21"/>
    <w:rsid w:val="000D2C2F"/>
    <w:rsid w:val="000D41B5"/>
    <w:rsid w:val="000D43BE"/>
    <w:rsid w:val="000D452B"/>
    <w:rsid w:val="000D49BA"/>
    <w:rsid w:val="000D6548"/>
    <w:rsid w:val="000E0071"/>
    <w:rsid w:val="000E13AD"/>
    <w:rsid w:val="000E3168"/>
    <w:rsid w:val="000E34B8"/>
    <w:rsid w:val="000E4752"/>
    <w:rsid w:val="000E66F2"/>
    <w:rsid w:val="000E6A42"/>
    <w:rsid w:val="000F0086"/>
    <w:rsid w:val="000F0CEC"/>
    <w:rsid w:val="000F18EE"/>
    <w:rsid w:val="000F1F84"/>
    <w:rsid w:val="000F3289"/>
    <w:rsid w:val="000F56DF"/>
    <w:rsid w:val="000F5B60"/>
    <w:rsid w:val="000F68B1"/>
    <w:rsid w:val="00101474"/>
    <w:rsid w:val="00101DD7"/>
    <w:rsid w:val="00101F51"/>
    <w:rsid w:val="001023B3"/>
    <w:rsid w:val="00103FBE"/>
    <w:rsid w:val="00104697"/>
    <w:rsid w:val="00104BCB"/>
    <w:rsid w:val="0010731F"/>
    <w:rsid w:val="001111C7"/>
    <w:rsid w:val="001113A9"/>
    <w:rsid w:val="00113BAB"/>
    <w:rsid w:val="00113E50"/>
    <w:rsid w:val="00113F14"/>
    <w:rsid w:val="00114C87"/>
    <w:rsid w:val="0011639D"/>
    <w:rsid w:val="00116D21"/>
    <w:rsid w:val="0011760D"/>
    <w:rsid w:val="00120F23"/>
    <w:rsid w:val="00121AC1"/>
    <w:rsid w:val="00124C1D"/>
    <w:rsid w:val="00125F7E"/>
    <w:rsid w:val="00126192"/>
    <w:rsid w:val="00126516"/>
    <w:rsid w:val="00126A2A"/>
    <w:rsid w:val="00126D26"/>
    <w:rsid w:val="00130126"/>
    <w:rsid w:val="00131CC8"/>
    <w:rsid w:val="00132462"/>
    <w:rsid w:val="001324EB"/>
    <w:rsid w:val="001324F5"/>
    <w:rsid w:val="001364A4"/>
    <w:rsid w:val="001373C7"/>
    <w:rsid w:val="00140ACF"/>
    <w:rsid w:val="00140B74"/>
    <w:rsid w:val="00142F8D"/>
    <w:rsid w:val="00143ADF"/>
    <w:rsid w:val="00145699"/>
    <w:rsid w:val="00145BB8"/>
    <w:rsid w:val="00146119"/>
    <w:rsid w:val="001473AF"/>
    <w:rsid w:val="0014762E"/>
    <w:rsid w:val="00150DC7"/>
    <w:rsid w:val="00152EBA"/>
    <w:rsid w:val="0015353C"/>
    <w:rsid w:val="0015415B"/>
    <w:rsid w:val="00156449"/>
    <w:rsid w:val="00156835"/>
    <w:rsid w:val="00156857"/>
    <w:rsid w:val="001574A9"/>
    <w:rsid w:val="001602A2"/>
    <w:rsid w:val="0016108B"/>
    <w:rsid w:val="00161648"/>
    <w:rsid w:val="001635A1"/>
    <w:rsid w:val="00163EC7"/>
    <w:rsid w:val="00164D11"/>
    <w:rsid w:val="0016571E"/>
    <w:rsid w:val="0016715E"/>
    <w:rsid w:val="001674EF"/>
    <w:rsid w:val="0017421D"/>
    <w:rsid w:val="00174256"/>
    <w:rsid w:val="00176881"/>
    <w:rsid w:val="00177237"/>
    <w:rsid w:val="00177873"/>
    <w:rsid w:val="0018152D"/>
    <w:rsid w:val="0018152E"/>
    <w:rsid w:val="001824FE"/>
    <w:rsid w:val="00182ED4"/>
    <w:rsid w:val="0018656C"/>
    <w:rsid w:val="00187E27"/>
    <w:rsid w:val="00190521"/>
    <w:rsid w:val="00190A2B"/>
    <w:rsid w:val="00191047"/>
    <w:rsid w:val="001916BB"/>
    <w:rsid w:val="001921BC"/>
    <w:rsid w:val="00192605"/>
    <w:rsid w:val="00192842"/>
    <w:rsid w:val="00192D01"/>
    <w:rsid w:val="00193520"/>
    <w:rsid w:val="0019402C"/>
    <w:rsid w:val="00197403"/>
    <w:rsid w:val="001A11E3"/>
    <w:rsid w:val="001A16B1"/>
    <w:rsid w:val="001A24E7"/>
    <w:rsid w:val="001A2B6F"/>
    <w:rsid w:val="001A2D71"/>
    <w:rsid w:val="001A5202"/>
    <w:rsid w:val="001A5730"/>
    <w:rsid w:val="001A5EED"/>
    <w:rsid w:val="001A5F69"/>
    <w:rsid w:val="001A7108"/>
    <w:rsid w:val="001A7570"/>
    <w:rsid w:val="001B0449"/>
    <w:rsid w:val="001B0D89"/>
    <w:rsid w:val="001B0F3A"/>
    <w:rsid w:val="001B2F56"/>
    <w:rsid w:val="001B5020"/>
    <w:rsid w:val="001C07A1"/>
    <w:rsid w:val="001C1D70"/>
    <w:rsid w:val="001C2DC8"/>
    <w:rsid w:val="001C31BA"/>
    <w:rsid w:val="001C39B1"/>
    <w:rsid w:val="001C4321"/>
    <w:rsid w:val="001C5CB3"/>
    <w:rsid w:val="001C7F0C"/>
    <w:rsid w:val="001D104A"/>
    <w:rsid w:val="001D10D2"/>
    <w:rsid w:val="001D2A49"/>
    <w:rsid w:val="001D31B4"/>
    <w:rsid w:val="001D339D"/>
    <w:rsid w:val="001D3B92"/>
    <w:rsid w:val="001D411F"/>
    <w:rsid w:val="001D4D14"/>
    <w:rsid w:val="001E0104"/>
    <w:rsid w:val="001E16D5"/>
    <w:rsid w:val="001E2587"/>
    <w:rsid w:val="001E4173"/>
    <w:rsid w:val="001E4292"/>
    <w:rsid w:val="001E6365"/>
    <w:rsid w:val="001E63D9"/>
    <w:rsid w:val="001E6BE7"/>
    <w:rsid w:val="001E6E97"/>
    <w:rsid w:val="001F1459"/>
    <w:rsid w:val="001F2A3A"/>
    <w:rsid w:val="001F366B"/>
    <w:rsid w:val="001F3BCC"/>
    <w:rsid w:val="001F3D19"/>
    <w:rsid w:val="001F3DD8"/>
    <w:rsid w:val="001F489B"/>
    <w:rsid w:val="001F50EE"/>
    <w:rsid w:val="001F59D9"/>
    <w:rsid w:val="001F641B"/>
    <w:rsid w:val="002010C1"/>
    <w:rsid w:val="00201E9E"/>
    <w:rsid w:val="00202F9F"/>
    <w:rsid w:val="00203116"/>
    <w:rsid w:val="00203AB0"/>
    <w:rsid w:val="00204045"/>
    <w:rsid w:val="00204C70"/>
    <w:rsid w:val="0020518F"/>
    <w:rsid w:val="00206073"/>
    <w:rsid w:val="002069FE"/>
    <w:rsid w:val="00206B6D"/>
    <w:rsid w:val="00206DBC"/>
    <w:rsid w:val="00207154"/>
    <w:rsid w:val="00207BDE"/>
    <w:rsid w:val="00207BF2"/>
    <w:rsid w:val="00210196"/>
    <w:rsid w:val="002104BA"/>
    <w:rsid w:val="002112EB"/>
    <w:rsid w:val="002126CF"/>
    <w:rsid w:val="00213215"/>
    <w:rsid w:val="00213411"/>
    <w:rsid w:val="00213B91"/>
    <w:rsid w:val="00214667"/>
    <w:rsid w:val="0021488C"/>
    <w:rsid w:val="00214BC5"/>
    <w:rsid w:val="00216B73"/>
    <w:rsid w:val="00216E5E"/>
    <w:rsid w:val="002171FD"/>
    <w:rsid w:val="00217E8F"/>
    <w:rsid w:val="00222DF6"/>
    <w:rsid w:val="002243E2"/>
    <w:rsid w:val="00224D67"/>
    <w:rsid w:val="00225D5D"/>
    <w:rsid w:val="002304D4"/>
    <w:rsid w:val="0023078F"/>
    <w:rsid w:val="0023242E"/>
    <w:rsid w:val="00232BBA"/>
    <w:rsid w:val="00233ADB"/>
    <w:rsid w:val="00234932"/>
    <w:rsid w:val="00234E94"/>
    <w:rsid w:val="002357AE"/>
    <w:rsid w:val="0023591E"/>
    <w:rsid w:val="002366AF"/>
    <w:rsid w:val="00237561"/>
    <w:rsid w:val="0024029E"/>
    <w:rsid w:val="0024152E"/>
    <w:rsid w:val="00242C11"/>
    <w:rsid w:val="00243A3B"/>
    <w:rsid w:val="00244122"/>
    <w:rsid w:val="00245120"/>
    <w:rsid w:val="002479BE"/>
    <w:rsid w:val="00250AAB"/>
    <w:rsid w:val="00251215"/>
    <w:rsid w:val="00251AAE"/>
    <w:rsid w:val="00251B26"/>
    <w:rsid w:val="0025218D"/>
    <w:rsid w:val="0025309E"/>
    <w:rsid w:val="002538BB"/>
    <w:rsid w:val="00253D4E"/>
    <w:rsid w:val="002545C7"/>
    <w:rsid w:val="00256057"/>
    <w:rsid w:val="00256B47"/>
    <w:rsid w:val="00256CB3"/>
    <w:rsid w:val="00256F10"/>
    <w:rsid w:val="00257395"/>
    <w:rsid w:val="00261B4B"/>
    <w:rsid w:val="00261FDE"/>
    <w:rsid w:val="0026233A"/>
    <w:rsid w:val="00262AC2"/>
    <w:rsid w:val="00263FF0"/>
    <w:rsid w:val="00264389"/>
    <w:rsid w:val="002645A1"/>
    <w:rsid w:val="00264B26"/>
    <w:rsid w:val="00265C0F"/>
    <w:rsid w:val="00265DC0"/>
    <w:rsid w:val="00266573"/>
    <w:rsid w:val="00266F6F"/>
    <w:rsid w:val="00267504"/>
    <w:rsid w:val="002679F6"/>
    <w:rsid w:val="00267B5D"/>
    <w:rsid w:val="00267F93"/>
    <w:rsid w:val="00270211"/>
    <w:rsid w:val="0027035C"/>
    <w:rsid w:val="002728DA"/>
    <w:rsid w:val="00272D51"/>
    <w:rsid w:val="00272F77"/>
    <w:rsid w:val="0027536B"/>
    <w:rsid w:val="002763A8"/>
    <w:rsid w:val="00276700"/>
    <w:rsid w:val="00280070"/>
    <w:rsid w:val="002809DA"/>
    <w:rsid w:val="00282A21"/>
    <w:rsid w:val="00283EFA"/>
    <w:rsid w:val="0028551F"/>
    <w:rsid w:val="0028641A"/>
    <w:rsid w:val="00287A95"/>
    <w:rsid w:val="0029019F"/>
    <w:rsid w:val="0029054F"/>
    <w:rsid w:val="0029261D"/>
    <w:rsid w:val="0029453B"/>
    <w:rsid w:val="00294801"/>
    <w:rsid w:val="00294A27"/>
    <w:rsid w:val="002953AB"/>
    <w:rsid w:val="0029610C"/>
    <w:rsid w:val="00297286"/>
    <w:rsid w:val="0029780D"/>
    <w:rsid w:val="0029791B"/>
    <w:rsid w:val="002A0B5E"/>
    <w:rsid w:val="002A0C34"/>
    <w:rsid w:val="002A11E9"/>
    <w:rsid w:val="002A1A8B"/>
    <w:rsid w:val="002A2E68"/>
    <w:rsid w:val="002A3460"/>
    <w:rsid w:val="002A3867"/>
    <w:rsid w:val="002A3DD4"/>
    <w:rsid w:val="002A3FFE"/>
    <w:rsid w:val="002A477A"/>
    <w:rsid w:val="002A7070"/>
    <w:rsid w:val="002A722E"/>
    <w:rsid w:val="002A7EA4"/>
    <w:rsid w:val="002B259E"/>
    <w:rsid w:val="002B2836"/>
    <w:rsid w:val="002B2EB7"/>
    <w:rsid w:val="002B36A2"/>
    <w:rsid w:val="002B3CDA"/>
    <w:rsid w:val="002B465A"/>
    <w:rsid w:val="002B6918"/>
    <w:rsid w:val="002B7FCF"/>
    <w:rsid w:val="002C1615"/>
    <w:rsid w:val="002C32B2"/>
    <w:rsid w:val="002C3762"/>
    <w:rsid w:val="002C3842"/>
    <w:rsid w:val="002C3EA4"/>
    <w:rsid w:val="002C4722"/>
    <w:rsid w:val="002C4B95"/>
    <w:rsid w:val="002C4BC4"/>
    <w:rsid w:val="002C54C3"/>
    <w:rsid w:val="002C5AC1"/>
    <w:rsid w:val="002C5F4C"/>
    <w:rsid w:val="002D1580"/>
    <w:rsid w:val="002D1E8F"/>
    <w:rsid w:val="002D1FC2"/>
    <w:rsid w:val="002D4CAB"/>
    <w:rsid w:val="002D4DA4"/>
    <w:rsid w:val="002D6593"/>
    <w:rsid w:val="002D65D6"/>
    <w:rsid w:val="002E08CA"/>
    <w:rsid w:val="002E0C84"/>
    <w:rsid w:val="002E0D5E"/>
    <w:rsid w:val="002E1B4A"/>
    <w:rsid w:val="002E2DAE"/>
    <w:rsid w:val="002E2EB3"/>
    <w:rsid w:val="002E3964"/>
    <w:rsid w:val="002E3CB0"/>
    <w:rsid w:val="002E410F"/>
    <w:rsid w:val="002E479E"/>
    <w:rsid w:val="002E5B1C"/>
    <w:rsid w:val="002E6489"/>
    <w:rsid w:val="002F2678"/>
    <w:rsid w:val="002F283B"/>
    <w:rsid w:val="002F2BE4"/>
    <w:rsid w:val="002F2EB7"/>
    <w:rsid w:val="002F3377"/>
    <w:rsid w:val="002F45BE"/>
    <w:rsid w:val="002F5727"/>
    <w:rsid w:val="002F5BAC"/>
    <w:rsid w:val="002F617C"/>
    <w:rsid w:val="002F70AB"/>
    <w:rsid w:val="003001C4"/>
    <w:rsid w:val="003006A2"/>
    <w:rsid w:val="003007FE"/>
    <w:rsid w:val="00300D18"/>
    <w:rsid w:val="00300EA4"/>
    <w:rsid w:val="00302683"/>
    <w:rsid w:val="00303353"/>
    <w:rsid w:val="00303768"/>
    <w:rsid w:val="00305B77"/>
    <w:rsid w:val="00305DA0"/>
    <w:rsid w:val="0030752E"/>
    <w:rsid w:val="00307BE5"/>
    <w:rsid w:val="003113C9"/>
    <w:rsid w:val="00311D68"/>
    <w:rsid w:val="003142FE"/>
    <w:rsid w:val="00314598"/>
    <w:rsid w:val="00314617"/>
    <w:rsid w:val="00315157"/>
    <w:rsid w:val="003174C3"/>
    <w:rsid w:val="0031750D"/>
    <w:rsid w:val="0032089A"/>
    <w:rsid w:val="003210DA"/>
    <w:rsid w:val="003216BD"/>
    <w:rsid w:val="003233F0"/>
    <w:rsid w:val="00323C9F"/>
    <w:rsid w:val="003257F6"/>
    <w:rsid w:val="0032636C"/>
    <w:rsid w:val="00326A6C"/>
    <w:rsid w:val="003273F3"/>
    <w:rsid w:val="00327534"/>
    <w:rsid w:val="00327DB2"/>
    <w:rsid w:val="0033113C"/>
    <w:rsid w:val="00331839"/>
    <w:rsid w:val="00332BC7"/>
    <w:rsid w:val="00334C00"/>
    <w:rsid w:val="00335000"/>
    <w:rsid w:val="0033565D"/>
    <w:rsid w:val="00336A09"/>
    <w:rsid w:val="00340223"/>
    <w:rsid w:val="00340C9C"/>
    <w:rsid w:val="00341CC4"/>
    <w:rsid w:val="00342456"/>
    <w:rsid w:val="003427BA"/>
    <w:rsid w:val="003428A8"/>
    <w:rsid w:val="00342A0F"/>
    <w:rsid w:val="00343431"/>
    <w:rsid w:val="0034387B"/>
    <w:rsid w:val="003456F3"/>
    <w:rsid w:val="00345AF2"/>
    <w:rsid w:val="003460EC"/>
    <w:rsid w:val="00347401"/>
    <w:rsid w:val="003521DC"/>
    <w:rsid w:val="0035302D"/>
    <w:rsid w:val="0035341B"/>
    <w:rsid w:val="003557F7"/>
    <w:rsid w:val="00356179"/>
    <w:rsid w:val="00356188"/>
    <w:rsid w:val="003576FE"/>
    <w:rsid w:val="003612D3"/>
    <w:rsid w:val="003616EF"/>
    <w:rsid w:val="00361F9C"/>
    <w:rsid w:val="003626BF"/>
    <w:rsid w:val="00364368"/>
    <w:rsid w:val="00364E5B"/>
    <w:rsid w:val="0036610A"/>
    <w:rsid w:val="00367469"/>
    <w:rsid w:val="003674E2"/>
    <w:rsid w:val="003702D8"/>
    <w:rsid w:val="00370577"/>
    <w:rsid w:val="00371E66"/>
    <w:rsid w:val="00373103"/>
    <w:rsid w:val="0037349C"/>
    <w:rsid w:val="00373A61"/>
    <w:rsid w:val="00373B8E"/>
    <w:rsid w:val="00375961"/>
    <w:rsid w:val="00375AB2"/>
    <w:rsid w:val="00375F4A"/>
    <w:rsid w:val="0037723E"/>
    <w:rsid w:val="00377654"/>
    <w:rsid w:val="003776D7"/>
    <w:rsid w:val="00381A9D"/>
    <w:rsid w:val="00381D70"/>
    <w:rsid w:val="0038255C"/>
    <w:rsid w:val="00382751"/>
    <w:rsid w:val="00385205"/>
    <w:rsid w:val="0038775E"/>
    <w:rsid w:val="00390BBC"/>
    <w:rsid w:val="00390EC5"/>
    <w:rsid w:val="00391350"/>
    <w:rsid w:val="003920EB"/>
    <w:rsid w:val="003938ED"/>
    <w:rsid w:val="00393E5A"/>
    <w:rsid w:val="00394222"/>
    <w:rsid w:val="003943D3"/>
    <w:rsid w:val="00394F57"/>
    <w:rsid w:val="00395670"/>
    <w:rsid w:val="00395E89"/>
    <w:rsid w:val="00396FC9"/>
    <w:rsid w:val="00397515"/>
    <w:rsid w:val="00397D50"/>
    <w:rsid w:val="003A1157"/>
    <w:rsid w:val="003A3255"/>
    <w:rsid w:val="003A3839"/>
    <w:rsid w:val="003A3DF0"/>
    <w:rsid w:val="003A40B0"/>
    <w:rsid w:val="003A454B"/>
    <w:rsid w:val="003A56B1"/>
    <w:rsid w:val="003A5AFC"/>
    <w:rsid w:val="003A7A60"/>
    <w:rsid w:val="003B169B"/>
    <w:rsid w:val="003B2660"/>
    <w:rsid w:val="003B273F"/>
    <w:rsid w:val="003B5EC9"/>
    <w:rsid w:val="003B6282"/>
    <w:rsid w:val="003B701F"/>
    <w:rsid w:val="003B78F8"/>
    <w:rsid w:val="003C0428"/>
    <w:rsid w:val="003C1C08"/>
    <w:rsid w:val="003C236B"/>
    <w:rsid w:val="003C24CA"/>
    <w:rsid w:val="003C251F"/>
    <w:rsid w:val="003C3788"/>
    <w:rsid w:val="003C39E4"/>
    <w:rsid w:val="003C4164"/>
    <w:rsid w:val="003C4789"/>
    <w:rsid w:val="003C49F6"/>
    <w:rsid w:val="003C4E9D"/>
    <w:rsid w:val="003D02A2"/>
    <w:rsid w:val="003D0F8D"/>
    <w:rsid w:val="003D14F2"/>
    <w:rsid w:val="003D34C5"/>
    <w:rsid w:val="003D3D5D"/>
    <w:rsid w:val="003D45A6"/>
    <w:rsid w:val="003D7C2D"/>
    <w:rsid w:val="003E0176"/>
    <w:rsid w:val="003E0265"/>
    <w:rsid w:val="003E099E"/>
    <w:rsid w:val="003E12F1"/>
    <w:rsid w:val="003E3F74"/>
    <w:rsid w:val="003E4031"/>
    <w:rsid w:val="003E45EE"/>
    <w:rsid w:val="003E6DC2"/>
    <w:rsid w:val="003E7458"/>
    <w:rsid w:val="003F07B9"/>
    <w:rsid w:val="003F2A27"/>
    <w:rsid w:val="003F3151"/>
    <w:rsid w:val="003F3BDF"/>
    <w:rsid w:val="003F4A58"/>
    <w:rsid w:val="003F56C8"/>
    <w:rsid w:val="003F633B"/>
    <w:rsid w:val="003F6501"/>
    <w:rsid w:val="0040004D"/>
    <w:rsid w:val="004006AB"/>
    <w:rsid w:val="00401036"/>
    <w:rsid w:val="004031DD"/>
    <w:rsid w:val="00403B4F"/>
    <w:rsid w:val="004053DE"/>
    <w:rsid w:val="0040606F"/>
    <w:rsid w:val="00407BF0"/>
    <w:rsid w:val="004112B6"/>
    <w:rsid w:val="004119DF"/>
    <w:rsid w:val="00411A26"/>
    <w:rsid w:val="00411EC2"/>
    <w:rsid w:val="00413653"/>
    <w:rsid w:val="004136D9"/>
    <w:rsid w:val="00414276"/>
    <w:rsid w:val="00414768"/>
    <w:rsid w:val="0041490D"/>
    <w:rsid w:val="00414980"/>
    <w:rsid w:val="00414CC7"/>
    <w:rsid w:val="00414D58"/>
    <w:rsid w:val="00415730"/>
    <w:rsid w:val="00415EE0"/>
    <w:rsid w:val="0041789E"/>
    <w:rsid w:val="00417E78"/>
    <w:rsid w:val="00421352"/>
    <w:rsid w:val="00421D7F"/>
    <w:rsid w:val="00422379"/>
    <w:rsid w:val="00422AD0"/>
    <w:rsid w:val="00422DBA"/>
    <w:rsid w:val="004234F3"/>
    <w:rsid w:val="00424682"/>
    <w:rsid w:val="0042585C"/>
    <w:rsid w:val="0042678F"/>
    <w:rsid w:val="0042691C"/>
    <w:rsid w:val="00427C8E"/>
    <w:rsid w:val="00427D1B"/>
    <w:rsid w:val="00431123"/>
    <w:rsid w:val="004320DD"/>
    <w:rsid w:val="00432624"/>
    <w:rsid w:val="004327C3"/>
    <w:rsid w:val="004341A0"/>
    <w:rsid w:val="004342B9"/>
    <w:rsid w:val="004347EA"/>
    <w:rsid w:val="00434C8F"/>
    <w:rsid w:val="00435ACB"/>
    <w:rsid w:val="004364AE"/>
    <w:rsid w:val="00436ABF"/>
    <w:rsid w:val="00436C3A"/>
    <w:rsid w:val="00437FE8"/>
    <w:rsid w:val="00440724"/>
    <w:rsid w:val="004408D3"/>
    <w:rsid w:val="00440A67"/>
    <w:rsid w:val="00441D76"/>
    <w:rsid w:val="00442CE2"/>
    <w:rsid w:val="004432B6"/>
    <w:rsid w:val="00443400"/>
    <w:rsid w:val="00444A67"/>
    <w:rsid w:val="004452A8"/>
    <w:rsid w:val="004452C3"/>
    <w:rsid w:val="00445377"/>
    <w:rsid w:val="00445620"/>
    <w:rsid w:val="004456F4"/>
    <w:rsid w:val="00445B57"/>
    <w:rsid w:val="00451D21"/>
    <w:rsid w:val="00451E9F"/>
    <w:rsid w:val="00451ED3"/>
    <w:rsid w:val="00454A46"/>
    <w:rsid w:val="00454FDF"/>
    <w:rsid w:val="0045679A"/>
    <w:rsid w:val="00456A06"/>
    <w:rsid w:val="00460991"/>
    <w:rsid w:val="00460D6E"/>
    <w:rsid w:val="00461D11"/>
    <w:rsid w:val="004624D8"/>
    <w:rsid w:val="0046339F"/>
    <w:rsid w:val="00463857"/>
    <w:rsid w:val="00464ADD"/>
    <w:rsid w:val="00466D30"/>
    <w:rsid w:val="0047168D"/>
    <w:rsid w:val="00471888"/>
    <w:rsid w:val="0047204E"/>
    <w:rsid w:val="004733F5"/>
    <w:rsid w:val="004734FA"/>
    <w:rsid w:val="00473DFF"/>
    <w:rsid w:val="00473FB2"/>
    <w:rsid w:val="004746DC"/>
    <w:rsid w:val="00474B37"/>
    <w:rsid w:val="004754E8"/>
    <w:rsid w:val="0047581B"/>
    <w:rsid w:val="00477451"/>
    <w:rsid w:val="0048189A"/>
    <w:rsid w:val="00483608"/>
    <w:rsid w:val="00483DB0"/>
    <w:rsid w:val="00484A02"/>
    <w:rsid w:val="00484BC5"/>
    <w:rsid w:val="00484D2A"/>
    <w:rsid w:val="00485B39"/>
    <w:rsid w:val="00485CE9"/>
    <w:rsid w:val="00490C67"/>
    <w:rsid w:val="00491840"/>
    <w:rsid w:val="0049187F"/>
    <w:rsid w:val="00492991"/>
    <w:rsid w:val="00492ED2"/>
    <w:rsid w:val="00494BFD"/>
    <w:rsid w:val="00496AFE"/>
    <w:rsid w:val="00496C53"/>
    <w:rsid w:val="004974E5"/>
    <w:rsid w:val="00497CF8"/>
    <w:rsid w:val="004A00E6"/>
    <w:rsid w:val="004A0B81"/>
    <w:rsid w:val="004A215E"/>
    <w:rsid w:val="004A2366"/>
    <w:rsid w:val="004A2404"/>
    <w:rsid w:val="004A2DCA"/>
    <w:rsid w:val="004A39AF"/>
    <w:rsid w:val="004A4597"/>
    <w:rsid w:val="004A7150"/>
    <w:rsid w:val="004A72E0"/>
    <w:rsid w:val="004A7F34"/>
    <w:rsid w:val="004B010D"/>
    <w:rsid w:val="004B0DC2"/>
    <w:rsid w:val="004B21E4"/>
    <w:rsid w:val="004B24CA"/>
    <w:rsid w:val="004B2D80"/>
    <w:rsid w:val="004B2EAE"/>
    <w:rsid w:val="004B34D4"/>
    <w:rsid w:val="004B39FB"/>
    <w:rsid w:val="004B43B5"/>
    <w:rsid w:val="004B5E7A"/>
    <w:rsid w:val="004B62A1"/>
    <w:rsid w:val="004B6E53"/>
    <w:rsid w:val="004C01C9"/>
    <w:rsid w:val="004C0BBA"/>
    <w:rsid w:val="004C0CDF"/>
    <w:rsid w:val="004C1341"/>
    <w:rsid w:val="004C1E2D"/>
    <w:rsid w:val="004C35B3"/>
    <w:rsid w:val="004C3894"/>
    <w:rsid w:val="004C39C7"/>
    <w:rsid w:val="004C3FBD"/>
    <w:rsid w:val="004C4790"/>
    <w:rsid w:val="004C4AAD"/>
    <w:rsid w:val="004C4D4F"/>
    <w:rsid w:val="004C6511"/>
    <w:rsid w:val="004D092D"/>
    <w:rsid w:val="004D141D"/>
    <w:rsid w:val="004D1676"/>
    <w:rsid w:val="004D1722"/>
    <w:rsid w:val="004D3B65"/>
    <w:rsid w:val="004D4C90"/>
    <w:rsid w:val="004D4E60"/>
    <w:rsid w:val="004D5783"/>
    <w:rsid w:val="004D5BCD"/>
    <w:rsid w:val="004D6795"/>
    <w:rsid w:val="004D749C"/>
    <w:rsid w:val="004E1427"/>
    <w:rsid w:val="004E1E9F"/>
    <w:rsid w:val="004E1F80"/>
    <w:rsid w:val="004E37B1"/>
    <w:rsid w:val="004E4578"/>
    <w:rsid w:val="004E4714"/>
    <w:rsid w:val="004E49C9"/>
    <w:rsid w:val="004E6308"/>
    <w:rsid w:val="004E674E"/>
    <w:rsid w:val="004E6866"/>
    <w:rsid w:val="004E69EE"/>
    <w:rsid w:val="004E6D51"/>
    <w:rsid w:val="004E7A8C"/>
    <w:rsid w:val="004F137E"/>
    <w:rsid w:val="004F2331"/>
    <w:rsid w:val="004F25DB"/>
    <w:rsid w:val="004F3236"/>
    <w:rsid w:val="004F323D"/>
    <w:rsid w:val="004F333E"/>
    <w:rsid w:val="004F33C4"/>
    <w:rsid w:val="004F500F"/>
    <w:rsid w:val="004F527E"/>
    <w:rsid w:val="004F5836"/>
    <w:rsid w:val="004F5C09"/>
    <w:rsid w:val="004F65CC"/>
    <w:rsid w:val="004F7105"/>
    <w:rsid w:val="004F74D5"/>
    <w:rsid w:val="004F752A"/>
    <w:rsid w:val="00500217"/>
    <w:rsid w:val="00500537"/>
    <w:rsid w:val="00500C10"/>
    <w:rsid w:val="00500C26"/>
    <w:rsid w:val="005018AD"/>
    <w:rsid w:val="00501A1C"/>
    <w:rsid w:val="00504A89"/>
    <w:rsid w:val="00506ECD"/>
    <w:rsid w:val="00507CDE"/>
    <w:rsid w:val="00507F73"/>
    <w:rsid w:val="005108C0"/>
    <w:rsid w:val="0051202B"/>
    <w:rsid w:val="00512226"/>
    <w:rsid w:val="00512ECD"/>
    <w:rsid w:val="00513A3A"/>
    <w:rsid w:val="0051435F"/>
    <w:rsid w:val="00514BA5"/>
    <w:rsid w:val="00514E82"/>
    <w:rsid w:val="00514EC2"/>
    <w:rsid w:val="00516153"/>
    <w:rsid w:val="005171D2"/>
    <w:rsid w:val="0051756F"/>
    <w:rsid w:val="00520858"/>
    <w:rsid w:val="00520F91"/>
    <w:rsid w:val="005210C9"/>
    <w:rsid w:val="00521842"/>
    <w:rsid w:val="00521E6F"/>
    <w:rsid w:val="0052231D"/>
    <w:rsid w:val="00522624"/>
    <w:rsid w:val="00523584"/>
    <w:rsid w:val="0052374D"/>
    <w:rsid w:val="0052378B"/>
    <w:rsid w:val="00523843"/>
    <w:rsid w:val="005238D1"/>
    <w:rsid w:val="005239C5"/>
    <w:rsid w:val="0052429F"/>
    <w:rsid w:val="005242CC"/>
    <w:rsid w:val="005251E3"/>
    <w:rsid w:val="005255F1"/>
    <w:rsid w:val="00525E4F"/>
    <w:rsid w:val="00526791"/>
    <w:rsid w:val="00530724"/>
    <w:rsid w:val="00530FA3"/>
    <w:rsid w:val="005310D0"/>
    <w:rsid w:val="00531172"/>
    <w:rsid w:val="00532F3A"/>
    <w:rsid w:val="0053321A"/>
    <w:rsid w:val="0053740D"/>
    <w:rsid w:val="00540FD8"/>
    <w:rsid w:val="005419E2"/>
    <w:rsid w:val="005435B9"/>
    <w:rsid w:val="005440BD"/>
    <w:rsid w:val="00544643"/>
    <w:rsid w:val="00544AEF"/>
    <w:rsid w:val="00544F8A"/>
    <w:rsid w:val="00545267"/>
    <w:rsid w:val="00546BAE"/>
    <w:rsid w:val="00546BD8"/>
    <w:rsid w:val="0054735D"/>
    <w:rsid w:val="0055039D"/>
    <w:rsid w:val="00550862"/>
    <w:rsid w:val="00550A1E"/>
    <w:rsid w:val="00550A52"/>
    <w:rsid w:val="005532AC"/>
    <w:rsid w:val="005541A6"/>
    <w:rsid w:val="00554B0F"/>
    <w:rsid w:val="00554B17"/>
    <w:rsid w:val="005571BA"/>
    <w:rsid w:val="00557781"/>
    <w:rsid w:val="005579AE"/>
    <w:rsid w:val="005604E5"/>
    <w:rsid w:val="005609AC"/>
    <w:rsid w:val="005616C1"/>
    <w:rsid w:val="00561CAB"/>
    <w:rsid w:val="00561D20"/>
    <w:rsid w:val="005620A3"/>
    <w:rsid w:val="00562C5D"/>
    <w:rsid w:val="00564361"/>
    <w:rsid w:val="00564431"/>
    <w:rsid w:val="00565A17"/>
    <w:rsid w:val="00565CAE"/>
    <w:rsid w:val="00566104"/>
    <w:rsid w:val="00566AFB"/>
    <w:rsid w:val="00570252"/>
    <w:rsid w:val="00571287"/>
    <w:rsid w:val="00571EE0"/>
    <w:rsid w:val="00572429"/>
    <w:rsid w:val="005725C6"/>
    <w:rsid w:val="005729C8"/>
    <w:rsid w:val="00572E54"/>
    <w:rsid w:val="0057360F"/>
    <w:rsid w:val="00573849"/>
    <w:rsid w:val="00573B91"/>
    <w:rsid w:val="005746E6"/>
    <w:rsid w:val="00575D13"/>
    <w:rsid w:val="00576A0A"/>
    <w:rsid w:val="00577ECA"/>
    <w:rsid w:val="0058189B"/>
    <w:rsid w:val="00581D28"/>
    <w:rsid w:val="00581FCF"/>
    <w:rsid w:val="005834BD"/>
    <w:rsid w:val="0058390B"/>
    <w:rsid w:val="00583A60"/>
    <w:rsid w:val="00583B1C"/>
    <w:rsid w:val="00583ED8"/>
    <w:rsid w:val="00584E60"/>
    <w:rsid w:val="005860BF"/>
    <w:rsid w:val="00586888"/>
    <w:rsid w:val="00587A7A"/>
    <w:rsid w:val="00590092"/>
    <w:rsid w:val="005900FA"/>
    <w:rsid w:val="00590199"/>
    <w:rsid w:val="0059154B"/>
    <w:rsid w:val="00592BBC"/>
    <w:rsid w:val="005945A4"/>
    <w:rsid w:val="00594F9B"/>
    <w:rsid w:val="005950E6"/>
    <w:rsid w:val="005957B2"/>
    <w:rsid w:val="00597923"/>
    <w:rsid w:val="00597AAC"/>
    <w:rsid w:val="00597B6F"/>
    <w:rsid w:val="00597D42"/>
    <w:rsid w:val="005A23ED"/>
    <w:rsid w:val="005A2C65"/>
    <w:rsid w:val="005A34E8"/>
    <w:rsid w:val="005A3F33"/>
    <w:rsid w:val="005A42E0"/>
    <w:rsid w:val="005A5439"/>
    <w:rsid w:val="005B01D4"/>
    <w:rsid w:val="005B0D99"/>
    <w:rsid w:val="005B1544"/>
    <w:rsid w:val="005B1B62"/>
    <w:rsid w:val="005B2EC1"/>
    <w:rsid w:val="005B3597"/>
    <w:rsid w:val="005B5E96"/>
    <w:rsid w:val="005B5E9B"/>
    <w:rsid w:val="005B7B1E"/>
    <w:rsid w:val="005C1A70"/>
    <w:rsid w:val="005C2D52"/>
    <w:rsid w:val="005D0052"/>
    <w:rsid w:val="005D0A97"/>
    <w:rsid w:val="005D38B3"/>
    <w:rsid w:val="005D47AE"/>
    <w:rsid w:val="005D56DE"/>
    <w:rsid w:val="005D70C2"/>
    <w:rsid w:val="005D7323"/>
    <w:rsid w:val="005D743C"/>
    <w:rsid w:val="005D7D4A"/>
    <w:rsid w:val="005E0496"/>
    <w:rsid w:val="005E05C6"/>
    <w:rsid w:val="005E1F87"/>
    <w:rsid w:val="005E25C9"/>
    <w:rsid w:val="005E3DFF"/>
    <w:rsid w:val="005E4007"/>
    <w:rsid w:val="005E4404"/>
    <w:rsid w:val="005E51C8"/>
    <w:rsid w:val="005E573D"/>
    <w:rsid w:val="005E5C9F"/>
    <w:rsid w:val="005E5E4B"/>
    <w:rsid w:val="005E6204"/>
    <w:rsid w:val="005E7BA0"/>
    <w:rsid w:val="005F1DEA"/>
    <w:rsid w:val="005F2648"/>
    <w:rsid w:val="005F29A9"/>
    <w:rsid w:val="005F32CD"/>
    <w:rsid w:val="005F6774"/>
    <w:rsid w:val="005F7A55"/>
    <w:rsid w:val="006000D0"/>
    <w:rsid w:val="006001D0"/>
    <w:rsid w:val="00601940"/>
    <w:rsid w:val="00601CB9"/>
    <w:rsid w:val="006023D1"/>
    <w:rsid w:val="00602869"/>
    <w:rsid w:val="00603818"/>
    <w:rsid w:val="00603848"/>
    <w:rsid w:val="006039F6"/>
    <w:rsid w:val="00604388"/>
    <w:rsid w:val="00604558"/>
    <w:rsid w:val="00606CF9"/>
    <w:rsid w:val="00607641"/>
    <w:rsid w:val="00607973"/>
    <w:rsid w:val="006079F2"/>
    <w:rsid w:val="00607B33"/>
    <w:rsid w:val="0061010A"/>
    <w:rsid w:val="006101AC"/>
    <w:rsid w:val="00611B60"/>
    <w:rsid w:val="0061335F"/>
    <w:rsid w:val="00613E15"/>
    <w:rsid w:val="00614AE7"/>
    <w:rsid w:val="006150E1"/>
    <w:rsid w:val="00615617"/>
    <w:rsid w:val="0061566A"/>
    <w:rsid w:val="00616A66"/>
    <w:rsid w:val="00616C12"/>
    <w:rsid w:val="00617677"/>
    <w:rsid w:val="00620474"/>
    <w:rsid w:val="00620860"/>
    <w:rsid w:val="006209E3"/>
    <w:rsid w:val="00620D66"/>
    <w:rsid w:val="00621520"/>
    <w:rsid w:val="00623308"/>
    <w:rsid w:val="00623E0A"/>
    <w:rsid w:val="00624DDD"/>
    <w:rsid w:val="00624FB2"/>
    <w:rsid w:val="00625DC2"/>
    <w:rsid w:val="00626004"/>
    <w:rsid w:val="0062628B"/>
    <w:rsid w:val="00626A1A"/>
    <w:rsid w:val="00627843"/>
    <w:rsid w:val="00630E1A"/>
    <w:rsid w:val="00631694"/>
    <w:rsid w:val="00631DB8"/>
    <w:rsid w:val="00633822"/>
    <w:rsid w:val="0063508A"/>
    <w:rsid w:val="0063665A"/>
    <w:rsid w:val="00637115"/>
    <w:rsid w:val="0064190F"/>
    <w:rsid w:val="00641BD3"/>
    <w:rsid w:val="00641E84"/>
    <w:rsid w:val="006438BD"/>
    <w:rsid w:val="00643E06"/>
    <w:rsid w:val="006446A8"/>
    <w:rsid w:val="006512CF"/>
    <w:rsid w:val="0065149E"/>
    <w:rsid w:val="006530BC"/>
    <w:rsid w:val="00653131"/>
    <w:rsid w:val="0065313F"/>
    <w:rsid w:val="00653759"/>
    <w:rsid w:val="006547EF"/>
    <w:rsid w:val="0065588B"/>
    <w:rsid w:val="00655E2C"/>
    <w:rsid w:val="00655E3D"/>
    <w:rsid w:val="00657854"/>
    <w:rsid w:val="00663EB8"/>
    <w:rsid w:val="00664EE7"/>
    <w:rsid w:val="00665764"/>
    <w:rsid w:val="006658BB"/>
    <w:rsid w:val="00665E36"/>
    <w:rsid w:val="00666C2C"/>
    <w:rsid w:val="00666D51"/>
    <w:rsid w:val="0066775E"/>
    <w:rsid w:val="006679DC"/>
    <w:rsid w:val="00670274"/>
    <w:rsid w:val="00671207"/>
    <w:rsid w:val="00671236"/>
    <w:rsid w:val="00672268"/>
    <w:rsid w:val="00672859"/>
    <w:rsid w:val="00673957"/>
    <w:rsid w:val="0067401C"/>
    <w:rsid w:val="00674084"/>
    <w:rsid w:val="0067409D"/>
    <w:rsid w:val="00675887"/>
    <w:rsid w:val="00676DBC"/>
    <w:rsid w:val="006770B6"/>
    <w:rsid w:val="00680583"/>
    <w:rsid w:val="00680F81"/>
    <w:rsid w:val="00681F93"/>
    <w:rsid w:val="00682C4B"/>
    <w:rsid w:val="00682DB7"/>
    <w:rsid w:val="00682F03"/>
    <w:rsid w:val="00683C60"/>
    <w:rsid w:val="0068442C"/>
    <w:rsid w:val="00684BE2"/>
    <w:rsid w:val="00684FC9"/>
    <w:rsid w:val="0068506F"/>
    <w:rsid w:val="0068591D"/>
    <w:rsid w:val="00686D96"/>
    <w:rsid w:val="00686EC5"/>
    <w:rsid w:val="00686EDC"/>
    <w:rsid w:val="006875FA"/>
    <w:rsid w:val="00691411"/>
    <w:rsid w:val="00691BCB"/>
    <w:rsid w:val="00691C7B"/>
    <w:rsid w:val="00692476"/>
    <w:rsid w:val="0069302F"/>
    <w:rsid w:val="00693C9A"/>
    <w:rsid w:val="0069432F"/>
    <w:rsid w:val="00694533"/>
    <w:rsid w:val="006965DA"/>
    <w:rsid w:val="00696BA0"/>
    <w:rsid w:val="00697F5D"/>
    <w:rsid w:val="006A0065"/>
    <w:rsid w:val="006A0E79"/>
    <w:rsid w:val="006A1229"/>
    <w:rsid w:val="006A21CF"/>
    <w:rsid w:val="006A258B"/>
    <w:rsid w:val="006A2BC7"/>
    <w:rsid w:val="006A2CCC"/>
    <w:rsid w:val="006A2E7D"/>
    <w:rsid w:val="006A387B"/>
    <w:rsid w:val="006A3EFF"/>
    <w:rsid w:val="006A48EB"/>
    <w:rsid w:val="006A4FB4"/>
    <w:rsid w:val="006A5656"/>
    <w:rsid w:val="006A69C0"/>
    <w:rsid w:val="006A6D48"/>
    <w:rsid w:val="006A6E13"/>
    <w:rsid w:val="006B0BEF"/>
    <w:rsid w:val="006B0D64"/>
    <w:rsid w:val="006B245F"/>
    <w:rsid w:val="006B2CD1"/>
    <w:rsid w:val="006B3885"/>
    <w:rsid w:val="006B4134"/>
    <w:rsid w:val="006B588F"/>
    <w:rsid w:val="006C0D53"/>
    <w:rsid w:val="006C232B"/>
    <w:rsid w:val="006C4007"/>
    <w:rsid w:val="006C51CA"/>
    <w:rsid w:val="006C5D73"/>
    <w:rsid w:val="006C6CAC"/>
    <w:rsid w:val="006C6E99"/>
    <w:rsid w:val="006C7088"/>
    <w:rsid w:val="006C7DCE"/>
    <w:rsid w:val="006C7F05"/>
    <w:rsid w:val="006C7F18"/>
    <w:rsid w:val="006D066E"/>
    <w:rsid w:val="006D1F02"/>
    <w:rsid w:val="006D314B"/>
    <w:rsid w:val="006D31DC"/>
    <w:rsid w:val="006D62D3"/>
    <w:rsid w:val="006D6327"/>
    <w:rsid w:val="006D6474"/>
    <w:rsid w:val="006D667A"/>
    <w:rsid w:val="006D6694"/>
    <w:rsid w:val="006D74AE"/>
    <w:rsid w:val="006D78CA"/>
    <w:rsid w:val="006D7EC3"/>
    <w:rsid w:val="006E1A71"/>
    <w:rsid w:val="006E1ADC"/>
    <w:rsid w:val="006E2406"/>
    <w:rsid w:val="006E33E0"/>
    <w:rsid w:val="006E373D"/>
    <w:rsid w:val="006E720D"/>
    <w:rsid w:val="006E7347"/>
    <w:rsid w:val="006E7995"/>
    <w:rsid w:val="006F109C"/>
    <w:rsid w:val="006F2330"/>
    <w:rsid w:val="006F25CD"/>
    <w:rsid w:val="006F5704"/>
    <w:rsid w:val="006F61C4"/>
    <w:rsid w:val="006F6E34"/>
    <w:rsid w:val="006F6F08"/>
    <w:rsid w:val="006F7DB9"/>
    <w:rsid w:val="00701FFD"/>
    <w:rsid w:val="00702CDF"/>
    <w:rsid w:val="00702CED"/>
    <w:rsid w:val="00702DCE"/>
    <w:rsid w:val="00703739"/>
    <w:rsid w:val="007058BA"/>
    <w:rsid w:val="0070670D"/>
    <w:rsid w:val="00711679"/>
    <w:rsid w:val="00712466"/>
    <w:rsid w:val="007133A7"/>
    <w:rsid w:val="007144F1"/>
    <w:rsid w:val="00714771"/>
    <w:rsid w:val="00715C71"/>
    <w:rsid w:val="00715CFC"/>
    <w:rsid w:val="00716914"/>
    <w:rsid w:val="00720531"/>
    <w:rsid w:val="00720CD3"/>
    <w:rsid w:val="007220E8"/>
    <w:rsid w:val="007229B2"/>
    <w:rsid w:val="00722CAC"/>
    <w:rsid w:val="00723565"/>
    <w:rsid w:val="007235C8"/>
    <w:rsid w:val="00723B7D"/>
    <w:rsid w:val="00723DEE"/>
    <w:rsid w:val="00723E35"/>
    <w:rsid w:val="00724917"/>
    <w:rsid w:val="007251AD"/>
    <w:rsid w:val="007256D3"/>
    <w:rsid w:val="00726B53"/>
    <w:rsid w:val="00727755"/>
    <w:rsid w:val="00727767"/>
    <w:rsid w:val="007278D2"/>
    <w:rsid w:val="00730A9B"/>
    <w:rsid w:val="00730B66"/>
    <w:rsid w:val="007321C5"/>
    <w:rsid w:val="00733EA2"/>
    <w:rsid w:val="007342FC"/>
    <w:rsid w:val="0073444F"/>
    <w:rsid w:val="00734D92"/>
    <w:rsid w:val="00735191"/>
    <w:rsid w:val="0073556D"/>
    <w:rsid w:val="007358AF"/>
    <w:rsid w:val="007358C3"/>
    <w:rsid w:val="007365BC"/>
    <w:rsid w:val="00736D6C"/>
    <w:rsid w:val="007372D4"/>
    <w:rsid w:val="00737A3E"/>
    <w:rsid w:val="00741519"/>
    <w:rsid w:val="0074181A"/>
    <w:rsid w:val="007426F5"/>
    <w:rsid w:val="00745CEC"/>
    <w:rsid w:val="0074606F"/>
    <w:rsid w:val="00746623"/>
    <w:rsid w:val="0074701E"/>
    <w:rsid w:val="0075191F"/>
    <w:rsid w:val="007519B5"/>
    <w:rsid w:val="00751B40"/>
    <w:rsid w:val="00751EB0"/>
    <w:rsid w:val="0075453B"/>
    <w:rsid w:val="00754800"/>
    <w:rsid w:val="00754FB7"/>
    <w:rsid w:val="007553B3"/>
    <w:rsid w:val="007577B1"/>
    <w:rsid w:val="00760BA7"/>
    <w:rsid w:val="007614CA"/>
    <w:rsid w:val="00761870"/>
    <w:rsid w:val="007630E3"/>
    <w:rsid w:val="007648C2"/>
    <w:rsid w:val="00766146"/>
    <w:rsid w:val="00766BE7"/>
    <w:rsid w:val="00767E4B"/>
    <w:rsid w:val="00770573"/>
    <w:rsid w:val="00770EF7"/>
    <w:rsid w:val="00772CE7"/>
    <w:rsid w:val="00772EA4"/>
    <w:rsid w:val="0077463A"/>
    <w:rsid w:val="00774E20"/>
    <w:rsid w:val="00776314"/>
    <w:rsid w:val="00776CC8"/>
    <w:rsid w:val="00777F03"/>
    <w:rsid w:val="00780A74"/>
    <w:rsid w:val="00780D0F"/>
    <w:rsid w:val="007810E6"/>
    <w:rsid w:val="007810FD"/>
    <w:rsid w:val="007825E7"/>
    <w:rsid w:val="0078351B"/>
    <w:rsid w:val="007835B3"/>
    <w:rsid w:val="00784127"/>
    <w:rsid w:val="00784A37"/>
    <w:rsid w:val="00785829"/>
    <w:rsid w:val="00785CE9"/>
    <w:rsid w:val="0078638D"/>
    <w:rsid w:val="00790A8F"/>
    <w:rsid w:val="00792507"/>
    <w:rsid w:val="00794F72"/>
    <w:rsid w:val="00795574"/>
    <w:rsid w:val="0079569F"/>
    <w:rsid w:val="00795FFD"/>
    <w:rsid w:val="007965F9"/>
    <w:rsid w:val="00796A4F"/>
    <w:rsid w:val="007A081A"/>
    <w:rsid w:val="007A089D"/>
    <w:rsid w:val="007A1238"/>
    <w:rsid w:val="007A157B"/>
    <w:rsid w:val="007A18FE"/>
    <w:rsid w:val="007A2458"/>
    <w:rsid w:val="007A35D5"/>
    <w:rsid w:val="007A3CD1"/>
    <w:rsid w:val="007A3F00"/>
    <w:rsid w:val="007A630D"/>
    <w:rsid w:val="007A6928"/>
    <w:rsid w:val="007A7D13"/>
    <w:rsid w:val="007B0BC0"/>
    <w:rsid w:val="007B0D2E"/>
    <w:rsid w:val="007B1061"/>
    <w:rsid w:val="007B22C7"/>
    <w:rsid w:val="007B2DE3"/>
    <w:rsid w:val="007B3C1D"/>
    <w:rsid w:val="007B3C5F"/>
    <w:rsid w:val="007B524B"/>
    <w:rsid w:val="007B5357"/>
    <w:rsid w:val="007B570D"/>
    <w:rsid w:val="007B7422"/>
    <w:rsid w:val="007B77F3"/>
    <w:rsid w:val="007B7E54"/>
    <w:rsid w:val="007C03C5"/>
    <w:rsid w:val="007C04F1"/>
    <w:rsid w:val="007C1EB5"/>
    <w:rsid w:val="007C4654"/>
    <w:rsid w:val="007C498C"/>
    <w:rsid w:val="007C4CFD"/>
    <w:rsid w:val="007C6D4E"/>
    <w:rsid w:val="007C7487"/>
    <w:rsid w:val="007D04C5"/>
    <w:rsid w:val="007D16CF"/>
    <w:rsid w:val="007D1CD0"/>
    <w:rsid w:val="007D1EDD"/>
    <w:rsid w:val="007D33B0"/>
    <w:rsid w:val="007D356C"/>
    <w:rsid w:val="007D375F"/>
    <w:rsid w:val="007D548D"/>
    <w:rsid w:val="007D5841"/>
    <w:rsid w:val="007D5DC8"/>
    <w:rsid w:val="007D7B7C"/>
    <w:rsid w:val="007D7EFA"/>
    <w:rsid w:val="007E199A"/>
    <w:rsid w:val="007E1AD5"/>
    <w:rsid w:val="007E1DE1"/>
    <w:rsid w:val="007E2416"/>
    <w:rsid w:val="007E2DF1"/>
    <w:rsid w:val="007E2E65"/>
    <w:rsid w:val="007E7CED"/>
    <w:rsid w:val="007F1A4E"/>
    <w:rsid w:val="007F41BD"/>
    <w:rsid w:val="007F4378"/>
    <w:rsid w:val="007F43D3"/>
    <w:rsid w:val="007F45B5"/>
    <w:rsid w:val="007F4CD0"/>
    <w:rsid w:val="007F5E83"/>
    <w:rsid w:val="007F6378"/>
    <w:rsid w:val="007F6414"/>
    <w:rsid w:val="008003D8"/>
    <w:rsid w:val="00801415"/>
    <w:rsid w:val="00802128"/>
    <w:rsid w:val="00806D2D"/>
    <w:rsid w:val="00806E0B"/>
    <w:rsid w:val="00807D3E"/>
    <w:rsid w:val="0081040F"/>
    <w:rsid w:val="00812258"/>
    <w:rsid w:val="00813A4E"/>
    <w:rsid w:val="00814652"/>
    <w:rsid w:val="008146E4"/>
    <w:rsid w:val="00814B07"/>
    <w:rsid w:val="00814CB8"/>
    <w:rsid w:val="00815379"/>
    <w:rsid w:val="00817026"/>
    <w:rsid w:val="0081737B"/>
    <w:rsid w:val="0081781D"/>
    <w:rsid w:val="008204A8"/>
    <w:rsid w:val="00820A49"/>
    <w:rsid w:val="008250CE"/>
    <w:rsid w:val="00826D12"/>
    <w:rsid w:val="00826E84"/>
    <w:rsid w:val="008277C6"/>
    <w:rsid w:val="0083134B"/>
    <w:rsid w:val="00832070"/>
    <w:rsid w:val="00832E2F"/>
    <w:rsid w:val="00833B5D"/>
    <w:rsid w:val="008343D4"/>
    <w:rsid w:val="00834776"/>
    <w:rsid w:val="0083528F"/>
    <w:rsid w:val="00836CE7"/>
    <w:rsid w:val="00837222"/>
    <w:rsid w:val="008375FC"/>
    <w:rsid w:val="0084084D"/>
    <w:rsid w:val="0084229A"/>
    <w:rsid w:val="008422EA"/>
    <w:rsid w:val="00842F29"/>
    <w:rsid w:val="008450DD"/>
    <w:rsid w:val="008459B4"/>
    <w:rsid w:val="00850449"/>
    <w:rsid w:val="008506D2"/>
    <w:rsid w:val="00850991"/>
    <w:rsid w:val="00850E93"/>
    <w:rsid w:val="0085138B"/>
    <w:rsid w:val="0085157C"/>
    <w:rsid w:val="0085183C"/>
    <w:rsid w:val="00851920"/>
    <w:rsid w:val="00851A9C"/>
    <w:rsid w:val="00852148"/>
    <w:rsid w:val="00852846"/>
    <w:rsid w:val="00853181"/>
    <w:rsid w:val="00853D1E"/>
    <w:rsid w:val="00854838"/>
    <w:rsid w:val="00855DDD"/>
    <w:rsid w:val="008564BC"/>
    <w:rsid w:val="00860066"/>
    <w:rsid w:val="00860CFC"/>
    <w:rsid w:val="00863786"/>
    <w:rsid w:val="00866F01"/>
    <w:rsid w:val="00867209"/>
    <w:rsid w:val="00867B4E"/>
    <w:rsid w:val="00870634"/>
    <w:rsid w:val="00870C24"/>
    <w:rsid w:val="00870EC2"/>
    <w:rsid w:val="00873688"/>
    <w:rsid w:val="00873D2D"/>
    <w:rsid w:val="00874B61"/>
    <w:rsid w:val="00876393"/>
    <w:rsid w:val="00876A02"/>
    <w:rsid w:val="00877112"/>
    <w:rsid w:val="0087792D"/>
    <w:rsid w:val="00882067"/>
    <w:rsid w:val="008837AA"/>
    <w:rsid w:val="00884F68"/>
    <w:rsid w:val="008855BF"/>
    <w:rsid w:val="00885A6F"/>
    <w:rsid w:val="0088709A"/>
    <w:rsid w:val="00890E14"/>
    <w:rsid w:val="0089149F"/>
    <w:rsid w:val="00891E31"/>
    <w:rsid w:val="00892347"/>
    <w:rsid w:val="008942B3"/>
    <w:rsid w:val="00894B5C"/>
    <w:rsid w:val="00894BF8"/>
    <w:rsid w:val="008950F9"/>
    <w:rsid w:val="008960F4"/>
    <w:rsid w:val="00896220"/>
    <w:rsid w:val="00897531"/>
    <w:rsid w:val="00897593"/>
    <w:rsid w:val="00897725"/>
    <w:rsid w:val="008A06D5"/>
    <w:rsid w:val="008A0B5F"/>
    <w:rsid w:val="008A0F88"/>
    <w:rsid w:val="008A1CD5"/>
    <w:rsid w:val="008A22EB"/>
    <w:rsid w:val="008A264F"/>
    <w:rsid w:val="008A38C7"/>
    <w:rsid w:val="008A3A4A"/>
    <w:rsid w:val="008A5E51"/>
    <w:rsid w:val="008A6447"/>
    <w:rsid w:val="008A666B"/>
    <w:rsid w:val="008A6D6C"/>
    <w:rsid w:val="008A798E"/>
    <w:rsid w:val="008B007C"/>
    <w:rsid w:val="008B0136"/>
    <w:rsid w:val="008B0602"/>
    <w:rsid w:val="008B1533"/>
    <w:rsid w:val="008B28B2"/>
    <w:rsid w:val="008B2963"/>
    <w:rsid w:val="008B3960"/>
    <w:rsid w:val="008B3CFF"/>
    <w:rsid w:val="008B497E"/>
    <w:rsid w:val="008B700E"/>
    <w:rsid w:val="008B71D6"/>
    <w:rsid w:val="008C015C"/>
    <w:rsid w:val="008C14E8"/>
    <w:rsid w:val="008C1B65"/>
    <w:rsid w:val="008C1B6B"/>
    <w:rsid w:val="008C36A5"/>
    <w:rsid w:val="008C36AA"/>
    <w:rsid w:val="008C385B"/>
    <w:rsid w:val="008C4D34"/>
    <w:rsid w:val="008C56BC"/>
    <w:rsid w:val="008C5ACA"/>
    <w:rsid w:val="008C6E59"/>
    <w:rsid w:val="008C725C"/>
    <w:rsid w:val="008C74ED"/>
    <w:rsid w:val="008C7662"/>
    <w:rsid w:val="008C7EAF"/>
    <w:rsid w:val="008D0168"/>
    <w:rsid w:val="008D084B"/>
    <w:rsid w:val="008D1669"/>
    <w:rsid w:val="008D2FFD"/>
    <w:rsid w:val="008D38D0"/>
    <w:rsid w:val="008D415B"/>
    <w:rsid w:val="008D42A6"/>
    <w:rsid w:val="008D4D50"/>
    <w:rsid w:val="008D5A48"/>
    <w:rsid w:val="008D5C7A"/>
    <w:rsid w:val="008D5D86"/>
    <w:rsid w:val="008D5DA1"/>
    <w:rsid w:val="008D6399"/>
    <w:rsid w:val="008D65BF"/>
    <w:rsid w:val="008D78A7"/>
    <w:rsid w:val="008E0B73"/>
    <w:rsid w:val="008E0E55"/>
    <w:rsid w:val="008E1341"/>
    <w:rsid w:val="008E238A"/>
    <w:rsid w:val="008E38D8"/>
    <w:rsid w:val="008E40C7"/>
    <w:rsid w:val="008E4801"/>
    <w:rsid w:val="008E4906"/>
    <w:rsid w:val="008E5985"/>
    <w:rsid w:val="008E5C68"/>
    <w:rsid w:val="008E5FEB"/>
    <w:rsid w:val="008E6F95"/>
    <w:rsid w:val="008E793F"/>
    <w:rsid w:val="008E79EE"/>
    <w:rsid w:val="008E7F25"/>
    <w:rsid w:val="008F068C"/>
    <w:rsid w:val="008F2DE5"/>
    <w:rsid w:val="008F411F"/>
    <w:rsid w:val="008F430F"/>
    <w:rsid w:val="008F4CB6"/>
    <w:rsid w:val="008F4FAB"/>
    <w:rsid w:val="008F50CA"/>
    <w:rsid w:val="008F5795"/>
    <w:rsid w:val="008F6144"/>
    <w:rsid w:val="009007AA"/>
    <w:rsid w:val="00900F2C"/>
    <w:rsid w:val="00903525"/>
    <w:rsid w:val="009036C4"/>
    <w:rsid w:val="0090410B"/>
    <w:rsid w:val="009064A8"/>
    <w:rsid w:val="00906A0D"/>
    <w:rsid w:val="00907B72"/>
    <w:rsid w:val="00911533"/>
    <w:rsid w:val="009120CB"/>
    <w:rsid w:val="00912628"/>
    <w:rsid w:val="00912AF1"/>
    <w:rsid w:val="00913559"/>
    <w:rsid w:val="009135D4"/>
    <w:rsid w:val="00913BAA"/>
    <w:rsid w:val="009154A9"/>
    <w:rsid w:val="009163B0"/>
    <w:rsid w:val="00920AF8"/>
    <w:rsid w:val="00920F53"/>
    <w:rsid w:val="00921F16"/>
    <w:rsid w:val="00923F34"/>
    <w:rsid w:val="009254EB"/>
    <w:rsid w:val="00925E89"/>
    <w:rsid w:val="00927087"/>
    <w:rsid w:val="00930D65"/>
    <w:rsid w:val="009310B9"/>
    <w:rsid w:val="0093273A"/>
    <w:rsid w:val="00932999"/>
    <w:rsid w:val="009332FB"/>
    <w:rsid w:val="00937288"/>
    <w:rsid w:val="00937577"/>
    <w:rsid w:val="00940759"/>
    <w:rsid w:val="00940999"/>
    <w:rsid w:val="00941632"/>
    <w:rsid w:val="009434E0"/>
    <w:rsid w:val="0094360C"/>
    <w:rsid w:val="00944869"/>
    <w:rsid w:val="00944DAC"/>
    <w:rsid w:val="009452D6"/>
    <w:rsid w:val="00945990"/>
    <w:rsid w:val="0094620F"/>
    <w:rsid w:val="009468F2"/>
    <w:rsid w:val="00950E6F"/>
    <w:rsid w:val="00951035"/>
    <w:rsid w:val="009514F6"/>
    <w:rsid w:val="00952932"/>
    <w:rsid w:val="009537BD"/>
    <w:rsid w:val="009558ED"/>
    <w:rsid w:val="0095645D"/>
    <w:rsid w:val="00960350"/>
    <w:rsid w:val="00962021"/>
    <w:rsid w:val="00962409"/>
    <w:rsid w:val="00962A56"/>
    <w:rsid w:val="009632BC"/>
    <w:rsid w:val="0096452C"/>
    <w:rsid w:val="00965A53"/>
    <w:rsid w:val="0096660E"/>
    <w:rsid w:val="0097093C"/>
    <w:rsid w:val="00973552"/>
    <w:rsid w:val="00973588"/>
    <w:rsid w:val="0097488F"/>
    <w:rsid w:val="00976CEB"/>
    <w:rsid w:val="00976F46"/>
    <w:rsid w:val="00980800"/>
    <w:rsid w:val="009808B5"/>
    <w:rsid w:val="009823FF"/>
    <w:rsid w:val="009826A3"/>
    <w:rsid w:val="00983578"/>
    <w:rsid w:val="00984E53"/>
    <w:rsid w:val="009850F0"/>
    <w:rsid w:val="0098672B"/>
    <w:rsid w:val="00986AA0"/>
    <w:rsid w:val="009875A0"/>
    <w:rsid w:val="009876B3"/>
    <w:rsid w:val="00990637"/>
    <w:rsid w:val="0099074D"/>
    <w:rsid w:val="0099171B"/>
    <w:rsid w:val="00992366"/>
    <w:rsid w:val="00993B51"/>
    <w:rsid w:val="009973BB"/>
    <w:rsid w:val="009975F8"/>
    <w:rsid w:val="00997B64"/>
    <w:rsid w:val="009A078C"/>
    <w:rsid w:val="009A152E"/>
    <w:rsid w:val="009A28CB"/>
    <w:rsid w:val="009A3CD0"/>
    <w:rsid w:val="009A425B"/>
    <w:rsid w:val="009A4D33"/>
    <w:rsid w:val="009B04CD"/>
    <w:rsid w:val="009B0C3A"/>
    <w:rsid w:val="009B0C96"/>
    <w:rsid w:val="009B167E"/>
    <w:rsid w:val="009B3A9D"/>
    <w:rsid w:val="009B5ADB"/>
    <w:rsid w:val="009B6594"/>
    <w:rsid w:val="009B65E0"/>
    <w:rsid w:val="009B6DDF"/>
    <w:rsid w:val="009C051F"/>
    <w:rsid w:val="009C058D"/>
    <w:rsid w:val="009C3C1E"/>
    <w:rsid w:val="009C3D19"/>
    <w:rsid w:val="009C3EC6"/>
    <w:rsid w:val="009C3FB6"/>
    <w:rsid w:val="009C4148"/>
    <w:rsid w:val="009C4288"/>
    <w:rsid w:val="009C4B6B"/>
    <w:rsid w:val="009C5BC4"/>
    <w:rsid w:val="009C5C65"/>
    <w:rsid w:val="009C5C96"/>
    <w:rsid w:val="009D0A04"/>
    <w:rsid w:val="009D1BD9"/>
    <w:rsid w:val="009D358B"/>
    <w:rsid w:val="009D38A6"/>
    <w:rsid w:val="009D6716"/>
    <w:rsid w:val="009D75F3"/>
    <w:rsid w:val="009E07F3"/>
    <w:rsid w:val="009E0A99"/>
    <w:rsid w:val="009E151F"/>
    <w:rsid w:val="009E1D82"/>
    <w:rsid w:val="009E2C91"/>
    <w:rsid w:val="009E5220"/>
    <w:rsid w:val="009E5B14"/>
    <w:rsid w:val="009E6292"/>
    <w:rsid w:val="009E68EA"/>
    <w:rsid w:val="009E744E"/>
    <w:rsid w:val="009F03D0"/>
    <w:rsid w:val="009F059F"/>
    <w:rsid w:val="009F0698"/>
    <w:rsid w:val="009F1AD2"/>
    <w:rsid w:val="009F221F"/>
    <w:rsid w:val="009F2B00"/>
    <w:rsid w:val="009F3EEE"/>
    <w:rsid w:val="009F42A9"/>
    <w:rsid w:val="009F49AE"/>
    <w:rsid w:val="009F49D1"/>
    <w:rsid w:val="009F55AF"/>
    <w:rsid w:val="009F6884"/>
    <w:rsid w:val="009F6DB6"/>
    <w:rsid w:val="009F6E78"/>
    <w:rsid w:val="009F6F99"/>
    <w:rsid w:val="009F7AA1"/>
    <w:rsid w:val="009F7F1F"/>
    <w:rsid w:val="00A005F9"/>
    <w:rsid w:val="00A00696"/>
    <w:rsid w:val="00A01019"/>
    <w:rsid w:val="00A03428"/>
    <w:rsid w:val="00A03681"/>
    <w:rsid w:val="00A05A07"/>
    <w:rsid w:val="00A06F80"/>
    <w:rsid w:val="00A078C9"/>
    <w:rsid w:val="00A10378"/>
    <w:rsid w:val="00A105DF"/>
    <w:rsid w:val="00A1272B"/>
    <w:rsid w:val="00A14886"/>
    <w:rsid w:val="00A15F14"/>
    <w:rsid w:val="00A21DAC"/>
    <w:rsid w:val="00A22616"/>
    <w:rsid w:val="00A23596"/>
    <w:rsid w:val="00A24370"/>
    <w:rsid w:val="00A24C74"/>
    <w:rsid w:val="00A26F27"/>
    <w:rsid w:val="00A31942"/>
    <w:rsid w:val="00A33A1E"/>
    <w:rsid w:val="00A33F6F"/>
    <w:rsid w:val="00A35666"/>
    <w:rsid w:val="00A3573E"/>
    <w:rsid w:val="00A40D37"/>
    <w:rsid w:val="00A411E0"/>
    <w:rsid w:val="00A412C6"/>
    <w:rsid w:val="00A445FA"/>
    <w:rsid w:val="00A44E52"/>
    <w:rsid w:val="00A44E6D"/>
    <w:rsid w:val="00A459E5"/>
    <w:rsid w:val="00A4674B"/>
    <w:rsid w:val="00A46D11"/>
    <w:rsid w:val="00A46EF7"/>
    <w:rsid w:val="00A471D2"/>
    <w:rsid w:val="00A471E5"/>
    <w:rsid w:val="00A47CE5"/>
    <w:rsid w:val="00A47EA8"/>
    <w:rsid w:val="00A533A9"/>
    <w:rsid w:val="00A55B73"/>
    <w:rsid w:val="00A5641C"/>
    <w:rsid w:val="00A564B6"/>
    <w:rsid w:val="00A56679"/>
    <w:rsid w:val="00A56844"/>
    <w:rsid w:val="00A56E6A"/>
    <w:rsid w:val="00A57285"/>
    <w:rsid w:val="00A577D5"/>
    <w:rsid w:val="00A60ACF"/>
    <w:rsid w:val="00A611D4"/>
    <w:rsid w:val="00A61EFA"/>
    <w:rsid w:val="00A62BB3"/>
    <w:rsid w:val="00A63C83"/>
    <w:rsid w:val="00A63CCC"/>
    <w:rsid w:val="00A64DE9"/>
    <w:rsid w:val="00A64E46"/>
    <w:rsid w:val="00A658AC"/>
    <w:rsid w:val="00A65EA4"/>
    <w:rsid w:val="00A6679A"/>
    <w:rsid w:val="00A66A4D"/>
    <w:rsid w:val="00A66BE5"/>
    <w:rsid w:val="00A71EFD"/>
    <w:rsid w:val="00A73162"/>
    <w:rsid w:val="00A740E8"/>
    <w:rsid w:val="00A7455C"/>
    <w:rsid w:val="00A74CC0"/>
    <w:rsid w:val="00A810FD"/>
    <w:rsid w:val="00A82AF0"/>
    <w:rsid w:val="00A8348E"/>
    <w:rsid w:val="00A83627"/>
    <w:rsid w:val="00A84AF1"/>
    <w:rsid w:val="00A8560F"/>
    <w:rsid w:val="00A860D3"/>
    <w:rsid w:val="00A860FD"/>
    <w:rsid w:val="00A864DE"/>
    <w:rsid w:val="00A86519"/>
    <w:rsid w:val="00A86BF1"/>
    <w:rsid w:val="00A900CD"/>
    <w:rsid w:val="00A91A8B"/>
    <w:rsid w:val="00A91B53"/>
    <w:rsid w:val="00A91F46"/>
    <w:rsid w:val="00A94713"/>
    <w:rsid w:val="00A951BD"/>
    <w:rsid w:val="00A9565F"/>
    <w:rsid w:val="00A95C1F"/>
    <w:rsid w:val="00A96675"/>
    <w:rsid w:val="00AA081B"/>
    <w:rsid w:val="00AA13E5"/>
    <w:rsid w:val="00AA31B3"/>
    <w:rsid w:val="00AA3EE5"/>
    <w:rsid w:val="00AA41BB"/>
    <w:rsid w:val="00AA4A01"/>
    <w:rsid w:val="00AA668B"/>
    <w:rsid w:val="00AA718B"/>
    <w:rsid w:val="00AA7A88"/>
    <w:rsid w:val="00AA7D39"/>
    <w:rsid w:val="00AB0C7B"/>
    <w:rsid w:val="00AB1904"/>
    <w:rsid w:val="00AB2217"/>
    <w:rsid w:val="00AB23F5"/>
    <w:rsid w:val="00AB2493"/>
    <w:rsid w:val="00AB24E6"/>
    <w:rsid w:val="00AB2512"/>
    <w:rsid w:val="00AB3068"/>
    <w:rsid w:val="00AB59B4"/>
    <w:rsid w:val="00AB5D51"/>
    <w:rsid w:val="00AB7F50"/>
    <w:rsid w:val="00AC0313"/>
    <w:rsid w:val="00AC09EE"/>
    <w:rsid w:val="00AC107D"/>
    <w:rsid w:val="00AC14A1"/>
    <w:rsid w:val="00AC1B11"/>
    <w:rsid w:val="00AC2383"/>
    <w:rsid w:val="00AC375D"/>
    <w:rsid w:val="00AC4AF0"/>
    <w:rsid w:val="00AC4C00"/>
    <w:rsid w:val="00AC639F"/>
    <w:rsid w:val="00AC67A2"/>
    <w:rsid w:val="00AC6D96"/>
    <w:rsid w:val="00AC7333"/>
    <w:rsid w:val="00AC7E77"/>
    <w:rsid w:val="00AD03B3"/>
    <w:rsid w:val="00AD03B8"/>
    <w:rsid w:val="00AD101C"/>
    <w:rsid w:val="00AD19BB"/>
    <w:rsid w:val="00AD4BB6"/>
    <w:rsid w:val="00AD4CCA"/>
    <w:rsid w:val="00AD5266"/>
    <w:rsid w:val="00AD5677"/>
    <w:rsid w:val="00AD5C94"/>
    <w:rsid w:val="00AD5D66"/>
    <w:rsid w:val="00AE040B"/>
    <w:rsid w:val="00AE0C92"/>
    <w:rsid w:val="00AE0F93"/>
    <w:rsid w:val="00AE2665"/>
    <w:rsid w:val="00AE36AB"/>
    <w:rsid w:val="00AE3BF3"/>
    <w:rsid w:val="00AE3F86"/>
    <w:rsid w:val="00AE49F9"/>
    <w:rsid w:val="00AE4B40"/>
    <w:rsid w:val="00AE5725"/>
    <w:rsid w:val="00AE6126"/>
    <w:rsid w:val="00AE633D"/>
    <w:rsid w:val="00AE6C34"/>
    <w:rsid w:val="00AE73D8"/>
    <w:rsid w:val="00AE7604"/>
    <w:rsid w:val="00AE78CE"/>
    <w:rsid w:val="00AF0125"/>
    <w:rsid w:val="00AF0EAB"/>
    <w:rsid w:val="00AF2141"/>
    <w:rsid w:val="00AF2A10"/>
    <w:rsid w:val="00AF3E65"/>
    <w:rsid w:val="00AF5168"/>
    <w:rsid w:val="00AF66D1"/>
    <w:rsid w:val="00B00D69"/>
    <w:rsid w:val="00B010B0"/>
    <w:rsid w:val="00B0156B"/>
    <w:rsid w:val="00B025C6"/>
    <w:rsid w:val="00B025F4"/>
    <w:rsid w:val="00B028D1"/>
    <w:rsid w:val="00B03E8D"/>
    <w:rsid w:val="00B0444A"/>
    <w:rsid w:val="00B05E93"/>
    <w:rsid w:val="00B10F88"/>
    <w:rsid w:val="00B1253D"/>
    <w:rsid w:val="00B12B6D"/>
    <w:rsid w:val="00B1305C"/>
    <w:rsid w:val="00B13272"/>
    <w:rsid w:val="00B13354"/>
    <w:rsid w:val="00B13AED"/>
    <w:rsid w:val="00B14275"/>
    <w:rsid w:val="00B14596"/>
    <w:rsid w:val="00B15B64"/>
    <w:rsid w:val="00B16940"/>
    <w:rsid w:val="00B16AC0"/>
    <w:rsid w:val="00B17084"/>
    <w:rsid w:val="00B17D70"/>
    <w:rsid w:val="00B22CBB"/>
    <w:rsid w:val="00B22FC9"/>
    <w:rsid w:val="00B23E7C"/>
    <w:rsid w:val="00B246EA"/>
    <w:rsid w:val="00B24ADF"/>
    <w:rsid w:val="00B2792C"/>
    <w:rsid w:val="00B30E89"/>
    <w:rsid w:val="00B30F96"/>
    <w:rsid w:val="00B30FFE"/>
    <w:rsid w:val="00B32AAD"/>
    <w:rsid w:val="00B32C01"/>
    <w:rsid w:val="00B3330B"/>
    <w:rsid w:val="00B335A3"/>
    <w:rsid w:val="00B33D0D"/>
    <w:rsid w:val="00B33F98"/>
    <w:rsid w:val="00B34CE8"/>
    <w:rsid w:val="00B35554"/>
    <w:rsid w:val="00B3636A"/>
    <w:rsid w:val="00B366E3"/>
    <w:rsid w:val="00B375AF"/>
    <w:rsid w:val="00B37896"/>
    <w:rsid w:val="00B40C8E"/>
    <w:rsid w:val="00B40D9B"/>
    <w:rsid w:val="00B42E15"/>
    <w:rsid w:val="00B4391C"/>
    <w:rsid w:val="00B446DC"/>
    <w:rsid w:val="00B44C13"/>
    <w:rsid w:val="00B44C39"/>
    <w:rsid w:val="00B44D57"/>
    <w:rsid w:val="00B4501A"/>
    <w:rsid w:val="00B450CF"/>
    <w:rsid w:val="00B4510C"/>
    <w:rsid w:val="00B466B3"/>
    <w:rsid w:val="00B47A7F"/>
    <w:rsid w:val="00B5015C"/>
    <w:rsid w:val="00B50F36"/>
    <w:rsid w:val="00B52051"/>
    <w:rsid w:val="00B527F5"/>
    <w:rsid w:val="00B53880"/>
    <w:rsid w:val="00B539FE"/>
    <w:rsid w:val="00B540BF"/>
    <w:rsid w:val="00B54F5F"/>
    <w:rsid w:val="00B579D3"/>
    <w:rsid w:val="00B57CB1"/>
    <w:rsid w:val="00B60103"/>
    <w:rsid w:val="00B611CA"/>
    <w:rsid w:val="00B623B6"/>
    <w:rsid w:val="00B623BB"/>
    <w:rsid w:val="00B62D1D"/>
    <w:rsid w:val="00B632AB"/>
    <w:rsid w:val="00B63677"/>
    <w:rsid w:val="00B6409B"/>
    <w:rsid w:val="00B66830"/>
    <w:rsid w:val="00B675DD"/>
    <w:rsid w:val="00B67978"/>
    <w:rsid w:val="00B70201"/>
    <w:rsid w:val="00B707A6"/>
    <w:rsid w:val="00B7094A"/>
    <w:rsid w:val="00B70EB8"/>
    <w:rsid w:val="00B712FE"/>
    <w:rsid w:val="00B7398E"/>
    <w:rsid w:val="00B74846"/>
    <w:rsid w:val="00B754B6"/>
    <w:rsid w:val="00B80712"/>
    <w:rsid w:val="00B81123"/>
    <w:rsid w:val="00B816C1"/>
    <w:rsid w:val="00B81F05"/>
    <w:rsid w:val="00B82630"/>
    <w:rsid w:val="00B832A9"/>
    <w:rsid w:val="00B834F1"/>
    <w:rsid w:val="00B91635"/>
    <w:rsid w:val="00B91BFB"/>
    <w:rsid w:val="00B921CB"/>
    <w:rsid w:val="00B93205"/>
    <w:rsid w:val="00B93450"/>
    <w:rsid w:val="00B9345E"/>
    <w:rsid w:val="00B93639"/>
    <w:rsid w:val="00B96DD1"/>
    <w:rsid w:val="00BA0007"/>
    <w:rsid w:val="00BA072A"/>
    <w:rsid w:val="00BA0C8E"/>
    <w:rsid w:val="00BA2DA5"/>
    <w:rsid w:val="00BA4424"/>
    <w:rsid w:val="00BA55EF"/>
    <w:rsid w:val="00BB03B7"/>
    <w:rsid w:val="00BB04B1"/>
    <w:rsid w:val="00BB0F20"/>
    <w:rsid w:val="00BB1270"/>
    <w:rsid w:val="00BB2E70"/>
    <w:rsid w:val="00BB4207"/>
    <w:rsid w:val="00BB572D"/>
    <w:rsid w:val="00BB6164"/>
    <w:rsid w:val="00BB6E93"/>
    <w:rsid w:val="00BB704E"/>
    <w:rsid w:val="00BB74B7"/>
    <w:rsid w:val="00BC0A5D"/>
    <w:rsid w:val="00BC1070"/>
    <w:rsid w:val="00BC21BF"/>
    <w:rsid w:val="00BC3451"/>
    <w:rsid w:val="00BC75D2"/>
    <w:rsid w:val="00BD0B0A"/>
    <w:rsid w:val="00BD123E"/>
    <w:rsid w:val="00BD1AE8"/>
    <w:rsid w:val="00BD2949"/>
    <w:rsid w:val="00BD2C56"/>
    <w:rsid w:val="00BD30CC"/>
    <w:rsid w:val="00BD4C2C"/>
    <w:rsid w:val="00BD6217"/>
    <w:rsid w:val="00BD6332"/>
    <w:rsid w:val="00BD6962"/>
    <w:rsid w:val="00BE0B5B"/>
    <w:rsid w:val="00BE0F91"/>
    <w:rsid w:val="00BE14F7"/>
    <w:rsid w:val="00BE184F"/>
    <w:rsid w:val="00BE2F0D"/>
    <w:rsid w:val="00BE5118"/>
    <w:rsid w:val="00BE675F"/>
    <w:rsid w:val="00BE6F5C"/>
    <w:rsid w:val="00BF0512"/>
    <w:rsid w:val="00BF0F3D"/>
    <w:rsid w:val="00BF2FC6"/>
    <w:rsid w:val="00BF3A72"/>
    <w:rsid w:val="00BF48D1"/>
    <w:rsid w:val="00BF5967"/>
    <w:rsid w:val="00BF680D"/>
    <w:rsid w:val="00BF72C7"/>
    <w:rsid w:val="00BF754F"/>
    <w:rsid w:val="00BF773E"/>
    <w:rsid w:val="00C00097"/>
    <w:rsid w:val="00C00D8F"/>
    <w:rsid w:val="00C011C3"/>
    <w:rsid w:val="00C0157C"/>
    <w:rsid w:val="00C01C1F"/>
    <w:rsid w:val="00C027FF"/>
    <w:rsid w:val="00C030A7"/>
    <w:rsid w:val="00C033E3"/>
    <w:rsid w:val="00C03F5B"/>
    <w:rsid w:val="00C05429"/>
    <w:rsid w:val="00C05451"/>
    <w:rsid w:val="00C055DB"/>
    <w:rsid w:val="00C05838"/>
    <w:rsid w:val="00C0595A"/>
    <w:rsid w:val="00C07CB1"/>
    <w:rsid w:val="00C07FF5"/>
    <w:rsid w:val="00C10AE7"/>
    <w:rsid w:val="00C10F5D"/>
    <w:rsid w:val="00C13967"/>
    <w:rsid w:val="00C15E23"/>
    <w:rsid w:val="00C179AC"/>
    <w:rsid w:val="00C2125E"/>
    <w:rsid w:val="00C2255C"/>
    <w:rsid w:val="00C2320A"/>
    <w:rsid w:val="00C23D2D"/>
    <w:rsid w:val="00C24BDA"/>
    <w:rsid w:val="00C251AB"/>
    <w:rsid w:val="00C25F20"/>
    <w:rsid w:val="00C26AF9"/>
    <w:rsid w:val="00C2721C"/>
    <w:rsid w:val="00C30EE7"/>
    <w:rsid w:val="00C310DC"/>
    <w:rsid w:val="00C31304"/>
    <w:rsid w:val="00C32559"/>
    <w:rsid w:val="00C331BE"/>
    <w:rsid w:val="00C34982"/>
    <w:rsid w:val="00C35210"/>
    <w:rsid w:val="00C3547E"/>
    <w:rsid w:val="00C354E8"/>
    <w:rsid w:val="00C35C1B"/>
    <w:rsid w:val="00C37037"/>
    <w:rsid w:val="00C37373"/>
    <w:rsid w:val="00C41192"/>
    <w:rsid w:val="00C419E3"/>
    <w:rsid w:val="00C41C16"/>
    <w:rsid w:val="00C42A61"/>
    <w:rsid w:val="00C42BEA"/>
    <w:rsid w:val="00C42C48"/>
    <w:rsid w:val="00C449DE"/>
    <w:rsid w:val="00C44B0D"/>
    <w:rsid w:val="00C451E3"/>
    <w:rsid w:val="00C453FD"/>
    <w:rsid w:val="00C46007"/>
    <w:rsid w:val="00C50D50"/>
    <w:rsid w:val="00C513B3"/>
    <w:rsid w:val="00C5270B"/>
    <w:rsid w:val="00C5322F"/>
    <w:rsid w:val="00C53EDB"/>
    <w:rsid w:val="00C546ED"/>
    <w:rsid w:val="00C556C7"/>
    <w:rsid w:val="00C57D06"/>
    <w:rsid w:val="00C61EF3"/>
    <w:rsid w:val="00C634C2"/>
    <w:rsid w:val="00C63A0A"/>
    <w:rsid w:val="00C63A54"/>
    <w:rsid w:val="00C64DEE"/>
    <w:rsid w:val="00C65C4A"/>
    <w:rsid w:val="00C662A3"/>
    <w:rsid w:val="00C66948"/>
    <w:rsid w:val="00C73742"/>
    <w:rsid w:val="00C73FB0"/>
    <w:rsid w:val="00C77FF2"/>
    <w:rsid w:val="00C8093B"/>
    <w:rsid w:val="00C80DC2"/>
    <w:rsid w:val="00C80F5A"/>
    <w:rsid w:val="00C8338C"/>
    <w:rsid w:val="00C86F1D"/>
    <w:rsid w:val="00C874EE"/>
    <w:rsid w:val="00C90472"/>
    <w:rsid w:val="00C904D7"/>
    <w:rsid w:val="00C90567"/>
    <w:rsid w:val="00C92A62"/>
    <w:rsid w:val="00C95958"/>
    <w:rsid w:val="00C95969"/>
    <w:rsid w:val="00C968A6"/>
    <w:rsid w:val="00C96C19"/>
    <w:rsid w:val="00CA021E"/>
    <w:rsid w:val="00CA08B9"/>
    <w:rsid w:val="00CA1530"/>
    <w:rsid w:val="00CA15A8"/>
    <w:rsid w:val="00CA162F"/>
    <w:rsid w:val="00CA192E"/>
    <w:rsid w:val="00CA210C"/>
    <w:rsid w:val="00CA2D2A"/>
    <w:rsid w:val="00CA36D1"/>
    <w:rsid w:val="00CA4916"/>
    <w:rsid w:val="00CA4C55"/>
    <w:rsid w:val="00CA540A"/>
    <w:rsid w:val="00CA5779"/>
    <w:rsid w:val="00CA5AB5"/>
    <w:rsid w:val="00CA5C73"/>
    <w:rsid w:val="00CA6856"/>
    <w:rsid w:val="00CA6B61"/>
    <w:rsid w:val="00CA6F70"/>
    <w:rsid w:val="00CB0DA0"/>
    <w:rsid w:val="00CB1162"/>
    <w:rsid w:val="00CB20B0"/>
    <w:rsid w:val="00CB215F"/>
    <w:rsid w:val="00CB240D"/>
    <w:rsid w:val="00CB2821"/>
    <w:rsid w:val="00CB36F4"/>
    <w:rsid w:val="00CB5E73"/>
    <w:rsid w:val="00CB6A1E"/>
    <w:rsid w:val="00CC18CF"/>
    <w:rsid w:val="00CC2BAB"/>
    <w:rsid w:val="00CC3974"/>
    <w:rsid w:val="00CC5791"/>
    <w:rsid w:val="00CC62A1"/>
    <w:rsid w:val="00CC6425"/>
    <w:rsid w:val="00CD1749"/>
    <w:rsid w:val="00CD329A"/>
    <w:rsid w:val="00CD4B14"/>
    <w:rsid w:val="00CD4EEF"/>
    <w:rsid w:val="00CD5905"/>
    <w:rsid w:val="00CD7D50"/>
    <w:rsid w:val="00CE00E1"/>
    <w:rsid w:val="00CE0C60"/>
    <w:rsid w:val="00CE14A9"/>
    <w:rsid w:val="00CE1860"/>
    <w:rsid w:val="00CE19B2"/>
    <w:rsid w:val="00CE21CA"/>
    <w:rsid w:val="00CE2312"/>
    <w:rsid w:val="00CE4C2C"/>
    <w:rsid w:val="00CE52C6"/>
    <w:rsid w:val="00CF12B8"/>
    <w:rsid w:val="00CF18E3"/>
    <w:rsid w:val="00CF3D3B"/>
    <w:rsid w:val="00CF3FC4"/>
    <w:rsid w:val="00CF50B0"/>
    <w:rsid w:val="00CF7738"/>
    <w:rsid w:val="00CF789E"/>
    <w:rsid w:val="00D0090B"/>
    <w:rsid w:val="00D01D7E"/>
    <w:rsid w:val="00D02B91"/>
    <w:rsid w:val="00D03E8E"/>
    <w:rsid w:val="00D04B8D"/>
    <w:rsid w:val="00D06188"/>
    <w:rsid w:val="00D0649D"/>
    <w:rsid w:val="00D07CC3"/>
    <w:rsid w:val="00D11717"/>
    <w:rsid w:val="00D11AC6"/>
    <w:rsid w:val="00D146F6"/>
    <w:rsid w:val="00D156DA"/>
    <w:rsid w:val="00D173F5"/>
    <w:rsid w:val="00D20818"/>
    <w:rsid w:val="00D20DD3"/>
    <w:rsid w:val="00D226D3"/>
    <w:rsid w:val="00D22B44"/>
    <w:rsid w:val="00D231E6"/>
    <w:rsid w:val="00D2351D"/>
    <w:rsid w:val="00D23569"/>
    <w:rsid w:val="00D2422A"/>
    <w:rsid w:val="00D24B18"/>
    <w:rsid w:val="00D252E2"/>
    <w:rsid w:val="00D25B36"/>
    <w:rsid w:val="00D26524"/>
    <w:rsid w:val="00D267BC"/>
    <w:rsid w:val="00D27F50"/>
    <w:rsid w:val="00D30FC5"/>
    <w:rsid w:val="00D311C1"/>
    <w:rsid w:val="00D31728"/>
    <w:rsid w:val="00D32ADF"/>
    <w:rsid w:val="00D334C8"/>
    <w:rsid w:val="00D34487"/>
    <w:rsid w:val="00D34F41"/>
    <w:rsid w:val="00D3566E"/>
    <w:rsid w:val="00D37331"/>
    <w:rsid w:val="00D40EF5"/>
    <w:rsid w:val="00D4164C"/>
    <w:rsid w:val="00D41D16"/>
    <w:rsid w:val="00D4485D"/>
    <w:rsid w:val="00D45D27"/>
    <w:rsid w:val="00D46DA6"/>
    <w:rsid w:val="00D46F4E"/>
    <w:rsid w:val="00D47370"/>
    <w:rsid w:val="00D478EA"/>
    <w:rsid w:val="00D47E3F"/>
    <w:rsid w:val="00D47F8F"/>
    <w:rsid w:val="00D50E45"/>
    <w:rsid w:val="00D51CC4"/>
    <w:rsid w:val="00D51EC8"/>
    <w:rsid w:val="00D52EF8"/>
    <w:rsid w:val="00D53026"/>
    <w:rsid w:val="00D53D32"/>
    <w:rsid w:val="00D5449C"/>
    <w:rsid w:val="00D5507C"/>
    <w:rsid w:val="00D552F0"/>
    <w:rsid w:val="00D55FAB"/>
    <w:rsid w:val="00D55FD1"/>
    <w:rsid w:val="00D56F9F"/>
    <w:rsid w:val="00D579FD"/>
    <w:rsid w:val="00D607A0"/>
    <w:rsid w:val="00D60B36"/>
    <w:rsid w:val="00D61C40"/>
    <w:rsid w:val="00D64346"/>
    <w:rsid w:val="00D65B36"/>
    <w:rsid w:val="00D66446"/>
    <w:rsid w:val="00D6730C"/>
    <w:rsid w:val="00D70006"/>
    <w:rsid w:val="00D71586"/>
    <w:rsid w:val="00D71701"/>
    <w:rsid w:val="00D71B29"/>
    <w:rsid w:val="00D71B48"/>
    <w:rsid w:val="00D724FC"/>
    <w:rsid w:val="00D72C6E"/>
    <w:rsid w:val="00D73F3D"/>
    <w:rsid w:val="00D73FCE"/>
    <w:rsid w:val="00D75367"/>
    <w:rsid w:val="00D75939"/>
    <w:rsid w:val="00D7706B"/>
    <w:rsid w:val="00D77295"/>
    <w:rsid w:val="00D775CE"/>
    <w:rsid w:val="00D807B8"/>
    <w:rsid w:val="00D807DA"/>
    <w:rsid w:val="00D80D68"/>
    <w:rsid w:val="00D83BFF"/>
    <w:rsid w:val="00D83CDE"/>
    <w:rsid w:val="00D84556"/>
    <w:rsid w:val="00D84619"/>
    <w:rsid w:val="00D87381"/>
    <w:rsid w:val="00D8753C"/>
    <w:rsid w:val="00D905ED"/>
    <w:rsid w:val="00D91E2B"/>
    <w:rsid w:val="00D91F5E"/>
    <w:rsid w:val="00D92C53"/>
    <w:rsid w:val="00D94401"/>
    <w:rsid w:val="00D94A65"/>
    <w:rsid w:val="00D94E49"/>
    <w:rsid w:val="00D9542B"/>
    <w:rsid w:val="00D970F1"/>
    <w:rsid w:val="00D97C23"/>
    <w:rsid w:val="00DA0B04"/>
    <w:rsid w:val="00DA19C2"/>
    <w:rsid w:val="00DA1BCD"/>
    <w:rsid w:val="00DA31C8"/>
    <w:rsid w:val="00DA33C8"/>
    <w:rsid w:val="00DA4D95"/>
    <w:rsid w:val="00DA5016"/>
    <w:rsid w:val="00DA610E"/>
    <w:rsid w:val="00DA63F4"/>
    <w:rsid w:val="00DA669F"/>
    <w:rsid w:val="00DA6B9D"/>
    <w:rsid w:val="00DA73EF"/>
    <w:rsid w:val="00DB0056"/>
    <w:rsid w:val="00DB1257"/>
    <w:rsid w:val="00DB388F"/>
    <w:rsid w:val="00DB578E"/>
    <w:rsid w:val="00DB6149"/>
    <w:rsid w:val="00DB6665"/>
    <w:rsid w:val="00DC0118"/>
    <w:rsid w:val="00DC1F88"/>
    <w:rsid w:val="00DC253A"/>
    <w:rsid w:val="00DC348F"/>
    <w:rsid w:val="00DC3A58"/>
    <w:rsid w:val="00DC4063"/>
    <w:rsid w:val="00DC4233"/>
    <w:rsid w:val="00DC490E"/>
    <w:rsid w:val="00DC55E5"/>
    <w:rsid w:val="00DC5AEC"/>
    <w:rsid w:val="00DD0345"/>
    <w:rsid w:val="00DD0497"/>
    <w:rsid w:val="00DD0FBA"/>
    <w:rsid w:val="00DD157B"/>
    <w:rsid w:val="00DD2393"/>
    <w:rsid w:val="00DD341D"/>
    <w:rsid w:val="00DD3581"/>
    <w:rsid w:val="00DD519D"/>
    <w:rsid w:val="00DD5367"/>
    <w:rsid w:val="00DD66B5"/>
    <w:rsid w:val="00DE1505"/>
    <w:rsid w:val="00DE1D53"/>
    <w:rsid w:val="00DE3AEE"/>
    <w:rsid w:val="00DE428B"/>
    <w:rsid w:val="00DF063B"/>
    <w:rsid w:val="00DF09D8"/>
    <w:rsid w:val="00DF1DC1"/>
    <w:rsid w:val="00DF277E"/>
    <w:rsid w:val="00DF2A3B"/>
    <w:rsid w:val="00DF46A5"/>
    <w:rsid w:val="00DF483A"/>
    <w:rsid w:val="00DF4D43"/>
    <w:rsid w:val="00DF5DBC"/>
    <w:rsid w:val="00DF5F56"/>
    <w:rsid w:val="00DF705F"/>
    <w:rsid w:val="00E002AA"/>
    <w:rsid w:val="00E03493"/>
    <w:rsid w:val="00E03B82"/>
    <w:rsid w:val="00E0477C"/>
    <w:rsid w:val="00E06CA7"/>
    <w:rsid w:val="00E07D6E"/>
    <w:rsid w:val="00E11182"/>
    <w:rsid w:val="00E1120D"/>
    <w:rsid w:val="00E118D2"/>
    <w:rsid w:val="00E138C6"/>
    <w:rsid w:val="00E1420E"/>
    <w:rsid w:val="00E15A1A"/>
    <w:rsid w:val="00E1625B"/>
    <w:rsid w:val="00E17BF5"/>
    <w:rsid w:val="00E17CE5"/>
    <w:rsid w:val="00E17E02"/>
    <w:rsid w:val="00E17EDF"/>
    <w:rsid w:val="00E20CF4"/>
    <w:rsid w:val="00E2145A"/>
    <w:rsid w:val="00E21750"/>
    <w:rsid w:val="00E21BAC"/>
    <w:rsid w:val="00E224B1"/>
    <w:rsid w:val="00E23936"/>
    <w:rsid w:val="00E24243"/>
    <w:rsid w:val="00E2522F"/>
    <w:rsid w:val="00E2704B"/>
    <w:rsid w:val="00E273EB"/>
    <w:rsid w:val="00E27728"/>
    <w:rsid w:val="00E30467"/>
    <w:rsid w:val="00E34323"/>
    <w:rsid w:val="00E3454C"/>
    <w:rsid w:val="00E35744"/>
    <w:rsid w:val="00E36B25"/>
    <w:rsid w:val="00E37504"/>
    <w:rsid w:val="00E379EE"/>
    <w:rsid w:val="00E400EF"/>
    <w:rsid w:val="00E4048C"/>
    <w:rsid w:val="00E42E74"/>
    <w:rsid w:val="00E44AAB"/>
    <w:rsid w:val="00E44DA7"/>
    <w:rsid w:val="00E45996"/>
    <w:rsid w:val="00E460F6"/>
    <w:rsid w:val="00E465DC"/>
    <w:rsid w:val="00E46716"/>
    <w:rsid w:val="00E4689D"/>
    <w:rsid w:val="00E50AE1"/>
    <w:rsid w:val="00E5142D"/>
    <w:rsid w:val="00E5166E"/>
    <w:rsid w:val="00E53AEB"/>
    <w:rsid w:val="00E5460C"/>
    <w:rsid w:val="00E54626"/>
    <w:rsid w:val="00E54D1F"/>
    <w:rsid w:val="00E57A75"/>
    <w:rsid w:val="00E57E3F"/>
    <w:rsid w:val="00E60D32"/>
    <w:rsid w:val="00E6162D"/>
    <w:rsid w:val="00E63041"/>
    <w:rsid w:val="00E64DCA"/>
    <w:rsid w:val="00E64F45"/>
    <w:rsid w:val="00E6580D"/>
    <w:rsid w:val="00E65B74"/>
    <w:rsid w:val="00E66040"/>
    <w:rsid w:val="00E67974"/>
    <w:rsid w:val="00E67B09"/>
    <w:rsid w:val="00E67BAE"/>
    <w:rsid w:val="00E67F91"/>
    <w:rsid w:val="00E7015D"/>
    <w:rsid w:val="00E70FE5"/>
    <w:rsid w:val="00E71D90"/>
    <w:rsid w:val="00E720B4"/>
    <w:rsid w:val="00E72B0E"/>
    <w:rsid w:val="00E73748"/>
    <w:rsid w:val="00E73BFA"/>
    <w:rsid w:val="00E7638F"/>
    <w:rsid w:val="00E80ADF"/>
    <w:rsid w:val="00E816EB"/>
    <w:rsid w:val="00E81B02"/>
    <w:rsid w:val="00E81E1B"/>
    <w:rsid w:val="00E84384"/>
    <w:rsid w:val="00E854D9"/>
    <w:rsid w:val="00E916F4"/>
    <w:rsid w:val="00E945BF"/>
    <w:rsid w:val="00E94DAE"/>
    <w:rsid w:val="00E9689A"/>
    <w:rsid w:val="00E973DB"/>
    <w:rsid w:val="00E97AFD"/>
    <w:rsid w:val="00EA087F"/>
    <w:rsid w:val="00EA1EA2"/>
    <w:rsid w:val="00EA23FC"/>
    <w:rsid w:val="00EA331B"/>
    <w:rsid w:val="00EA3C14"/>
    <w:rsid w:val="00EA3FF8"/>
    <w:rsid w:val="00EA405A"/>
    <w:rsid w:val="00EA579E"/>
    <w:rsid w:val="00EA6960"/>
    <w:rsid w:val="00EB09BD"/>
    <w:rsid w:val="00EB126F"/>
    <w:rsid w:val="00EB1946"/>
    <w:rsid w:val="00EB23C2"/>
    <w:rsid w:val="00EB352C"/>
    <w:rsid w:val="00EB45E7"/>
    <w:rsid w:val="00EB4C51"/>
    <w:rsid w:val="00EB5191"/>
    <w:rsid w:val="00EB67F4"/>
    <w:rsid w:val="00EC1208"/>
    <w:rsid w:val="00EC4E8C"/>
    <w:rsid w:val="00EC5033"/>
    <w:rsid w:val="00EC5957"/>
    <w:rsid w:val="00EC7A62"/>
    <w:rsid w:val="00ED023F"/>
    <w:rsid w:val="00ED3BEA"/>
    <w:rsid w:val="00ED3C19"/>
    <w:rsid w:val="00ED4347"/>
    <w:rsid w:val="00ED4E1C"/>
    <w:rsid w:val="00ED5E43"/>
    <w:rsid w:val="00ED66D2"/>
    <w:rsid w:val="00ED673E"/>
    <w:rsid w:val="00ED7260"/>
    <w:rsid w:val="00ED7BA4"/>
    <w:rsid w:val="00ED7F5D"/>
    <w:rsid w:val="00EE0E52"/>
    <w:rsid w:val="00EE119D"/>
    <w:rsid w:val="00EE223A"/>
    <w:rsid w:val="00EE3258"/>
    <w:rsid w:val="00EE36CE"/>
    <w:rsid w:val="00EE3E52"/>
    <w:rsid w:val="00EE67BC"/>
    <w:rsid w:val="00EE71DA"/>
    <w:rsid w:val="00EE73B6"/>
    <w:rsid w:val="00EE7E02"/>
    <w:rsid w:val="00EF0B21"/>
    <w:rsid w:val="00EF191C"/>
    <w:rsid w:val="00EF1A6F"/>
    <w:rsid w:val="00EF2BEE"/>
    <w:rsid w:val="00EF2CE4"/>
    <w:rsid w:val="00EF377E"/>
    <w:rsid w:val="00EF3CF6"/>
    <w:rsid w:val="00EF41AA"/>
    <w:rsid w:val="00EF4D67"/>
    <w:rsid w:val="00EF4E33"/>
    <w:rsid w:val="00EF4F96"/>
    <w:rsid w:val="00EF4FAC"/>
    <w:rsid w:val="00EF5657"/>
    <w:rsid w:val="00EF6EE2"/>
    <w:rsid w:val="00F00997"/>
    <w:rsid w:val="00F05932"/>
    <w:rsid w:val="00F05EDA"/>
    <w:rsid w:val="00F0608D"/>
    <w:rsid w:val="00F06A35"/>
    <w:rsid w:val="00F06AB3"/>
    <w:rsid w:val="00F0700C"/>
    <w:rsid w:val="00F103DE"/>
    <w:rsid w:val="00F12467"/>
    <w:rsid w:val="00F135E1"/>
    <w:rsid w:val="00F14251"/>
    <w:rsid w:val="00F14801"/>
    <w:rsid w:val="00F15578"/>
    <w:rsid w:val="00F16BA6"/>
    <w:rsid w:val="00F16F98"/>
    <w:rsid w:val="00F17E9C"/>
    <w:rsid w:val="00F22262"/>
    <w:rsid w:val="00F222D5"/>
    <w:rsid w:val="00F225BC"/>
    <w:rsid w:val="00F22CE7"/>
    <w:rsid w:val="00F256BC"/>
    <w:rsid w:val="00F276CD"/>
    <w:rsid w:val="00F27824"/>
    <w:rsid w:val="00F30E66"/>
    <w:rsid w:val="00F310C2"/>
    <w:rsid w:val="00F3156A"/>
    <w:rsid w:val="00F33401"/>
    <w:rsid w:val="00F3386B"/>
    <w:rsid w:val="00F347CB"/>
    <w:rsid w:val="00F34EA0"/>
    <w:rsid w:val="00F365CB"/>
    <w:rsid w:val="00F3756A"/>
    <w:rsid w:val="00F37687"/>
    <w:rsid w:val="00F37E89"/>
    <w:rsid w:val="00F409D9"/>
    <w:rsid w:val="00F4103A"/>
    <w:rsid w:val="00F410E6"/>
    <w:rsid w:val="00F417E5"/>
    <w:rsid w:val="00F4209A"/>
    <w:rsid w:val="00F432EE"/>
    <w:rsid w:val="00F43911"/>
    <w:rsid w:val="00F4450F"/>
    <w:rsid w:val="00F445CF"/>
    <w:rsid w:val="00F45AE0"/>
    <w:rsid w:val="00F45F72"/>
    <w:rsid w:val="00F47304"/>
    <w:rsid w:val="00F47611"/>
    <w:rsid w:val="00F509FF"/>
    <w:rsid w:val="00F51C10"/>
    <w:rsid w:val="00F5205C"/>
    <w:rsid w:val="00F55B93"/>
    <w:rsid w:val="00F56235"/>
    <w:rsid w:val="00F56B14"/>
    <w:rsid w:val="00F56DA8"/>
    <w:rsid w:val="00F5704D"/>
    <w:rsid w:val="00F57238"/>
    <w:rsid w:val="00F6078B"/>
    <w:rsid w:val="00F6442A"/>
    <w:rsid w:val="00F6447F"/>
    <w:rsid w:val="00F65CCE"/>
    <w:rsid w:val="00F665AC"/>
    <w:rsid w:val="00F67B67"/>
    <w:rsid w:val="00F70129"/>
    <w:rsid w:val="00F70461"/>
    <w:rsid w:val="00F714A6"/>
    <w:rsid w:val="00F71AB2"/>
    <w:rsid w:val="00F727E2"/>
    <w:rsid w:val="00F72C51"/>
    <w:rsid w:val="00F735E6"/>
    <w:rsid w:val="00F73FC1"/>
    <w:rsid w:val="00F73FC5"/>
    <w:rsid w:val="00F75F35"/>
    <w:rsid w:val="00F76011"/>
    <w:rsid w:val="00F7643B"/>
    <w:rsid w:val="00F76AC1"/>
    <w:rsid w:val="00F77C19"/>
    <w:rsid w:val="00F815B1"/>
    <w:rsid w:val="00F823DD"/>
    <w:rsid w:val="00F83A93"/>
    <w:rsid w:val="00F86172"/>
    <w:rsid w:val="00F87712"/>
    <w:rsid w:val="00F902E3"/>
    <w:rsid w:val="00F90AEC"/>
    <w:rsid w:val="00F913D7"/>
    <w:rsid w:val="00F91763"/>
    <w:rsid w:val="00F9326A"/>
    <w:rsid w:val="00F945AF"/>
    <w:rsid w:val="00F94641"/>
    <w:rsid w:val="00F95869"/>
    <w:rsid w:val="00F95B14"/>
    <w:rsid w:val="00F976BE"/>
    <w:rsid w:val="00F97909"/>
    <w:rsid w:val="00FA0D24"/>
    <w:rsid w:val="00FA16CE"/>
    <w:rsid w:val="00FA1FF6"/>
    <w:rsid w:val="00FA2AD8"/>
    <w:rsid w:val="00FA2D99"/>
    <w:rsid w:val="00FA4741"/>
    <w:rsid w:val="00FA4BD0"/>
    <w:rsid w:val="00FA4FFD"/>
    <w:rsid w:val="00FA52B2"/>
    <w:rsid w:val="00FA5BF3"/>
    <w:rsid w:val="00FA75E7"/>
    <w:rsid w:val="00FB0773"/>
    <w:rsid w:val="00FB08D2"/>
    <w:rsid w:val="00FB15C6"/>
    <w:rsid w:val="00FB1902"/>
    <w:rsid w:val="00FB2966"/>
    <w:rsid w:val="00FB3A30"/>
    <w:rsid w:val="00FB3A3C"/>
    <w:rsid w:val="00FB50CA"/>
    <w:rsid w:val="00FB72D9"/>
    <w:rsid w:val="00FB76BB"/>
    <w:rsid w:val="00FC1161"/>
    <w:rsid w:val="00FC2414"/>
    <w:rsid w:val="00FC3003"/>
    <w:rsid w:val="00FC3585"/>
    <w:rsid w:val="00FC3C58"/>
    <w:rsid w:val="00FC6072"/>
    <w:rsid w:val="00FC6807"/>
    <w:rsid w:val="00FC6E29"/>
    <w:rsid w:val="00FC749B"/>
    <w:rsid w:val="00FC7843"/>
    <w:rsid w:val="00FD030F"/>
    <w:rsid w:val="00FD0C40"/>
    <w:rsid w:val="00FD31FF"/>
    <w:rsid w:val="00FD5293"/>
    <w:rsid w:val="00FD667C"/>
    <w:rsid w:val="00FD684D"/>
    <w:rsid w:val="00FD6B3F"/>
    <w:rsid w:val="00FD6B74"/>
    <w:rsid w:val="00FD75A9"/>
    <w:rsid w:val="00FE1293"/>
    <w:rsid w:val="00FE1827"/>
    <w:rsid w:val="00FE1EF2"/>
    <w:rsid w:val="00FE21F3"/>
    <w:rsid w:val="00FE253F"/>
    <w:rsid w:val="00FE25DE"/>
    <w:rsid w:val="00FE2CB3"/>
    <w:rsid w:val="00FE3A23"/>
    <w:rsid w:val="00FE3B2B"/>
    <w:rsid w:val="00FE48B5"/>
    <w:rsid w:val="00FE5FE5"/>
    <w:rsid w:val="00FE65FD"/>
    <w:rsid w:val="00FE71A9"/>
    <w:rsid w:val="00FE7C9A"/>
    <w:rsid w:val="00FF05B5"/>
    <w:rsid w:val="00FF23E8"/>
    <w:rsid w:val="00FF35AE"/>
    <w:rsid w:val="00FF4354"/>
    <w:rsid w:val="00FF4F92"/>
    <w:rsid w:val="00FF5CB3"/>
    <w:rsid w:val="00FF62CE"/>
    <w:rsid w:val="00FF642F"/>
    <w:rsid w:val="00FF716A"/>
    <w:rsid w:val="00FF71F7"/>
    <w:rsid w:val="00FF720B"/>
    <w:rsid w:val="01772241"/>
    <w:rsid w:val="07694699"/>
    <w:rsid w:val="09F50B09"/>
    <w:rsid w:val="0EEF5DD7"/>
    <w:rsid w:val="0EF657AF"/>
    <w:rsid w:val="152A4327"/>
    <w:rsid w:val="19DD6599"/>
    <w:rsid w:val="1A8946B3"/>
    <w:rsid w:val="1C3C5164"/>
    <w:rsid w:val="1D8D0B1D"/>
    <w:rsid w:val="1DB569D4"/>
    <w:rsid w:val="24A47165"/>
    <w:rsid w:val="253642E0"/>
    <w:rsid w:val="27915481"/>
    <w:rsid w:val="2CF4738A"/>
    <w:rsid w:val="2CFD15AE"/>
    <w:rsid w:val="2E6E7DA4"/>
    <w:rsid w:val="34FD7D6D"/>
    <w:rsid w:val="3CAB7F71"/>
    <w:rsid w:val="3E440E68"/>
    <w:rsid w:val="483B0352"/>
    <w:rsid w:val="49CF51C8"/>
    <w:rsid w:val="4D88228C"/>
    <w:rsid w:val="515D72A7"/>
    <w:rsid w:val="54977ECC"/>
    <w:rsid w:val="571B491C"/>
    <w:rsid w:val="5ABB53A6"/>
    <w:rsid w:val="5D3E6F4A"/>
    <w:rsid w:val="627B57EB"/>
    <w:rsid w:val="665D57D3"/>
    <w:rsid w:val="687318F4"/>
    <w:rsid w:val="6A432526"/>
    <w:rsid w:val="74A34049"/>
    <w:rsid w:val="775F555C"/>
    <w:rsid w:val="7836026D"/>
    <w:rsid w:val="7ACD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50ABD6C-1227-4D72-854E-DFC44BB1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FF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b">
    <w:name w:val="Title"/>
    <w:basedOn w:val="a"/>
    <w:next w:val="a"/>
    <w:link w:val="ac"/>
    <w:uiPriority w:val="10"/>
    <w:qFormat/>
    <w:rsid w:val="00125F7E"/>
    <w:pPr>
      <w:spacing w:before="240" w:after="60"/>
      <w:jc w:val="center"/>
      <w:outlineLvl w:val="0"/>
    </w:pPr>
    <w:rPr>
      <w:rFonts w:ascii="Times New Roman" w:eastAsia="宋体" w:hAnsi="Times New Roman" w:cstheme="majorBidi"/>
      <w:b/>
      <w:bCs/>
      <w:szCs w:val="32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line number"/>
    <w:basedOn w:val="a0"/>
    <w:uiPriority w:val="99"/>
    <w:semiHidden/>
    <w:unhideWhenUsed/>
    <w:qFormat/>
    <w:rsid w:val="00191047"/>
    <w:rPr>
      <w:rFonts w:ascii="Times New Roman" w:eastAsia="Times New Roman" w:hAnsi="Times New Roman"/>
      <w:sz w:val="24"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sid w:val="00AB1904"/>
    <w:rPr>
      <w:rFonts w:ascii="等线" w:eastAsia="等线" w:hAnsi="等线"/>
      <w:b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AB1904"/>
    <w:rPr>
      <w:rFonts w:ascii="等线" w:eastAsia="等线" w:hAnsi="等线"/>
      <w:b/>
      <w:kern w:val="2"/>
      <w:szCs w:val="22"/>
    </w:rPr>
  </w:style>
  <w:style w:type="character" w:customStyle="1" w:styleId="fontstyle01">
    <w:name w:val="fontstyle01"/>
    <w:basedOn w:val="a0"/>
    <w:qFormat/>
    <w:rPr>
      <w:rFonts w:ascii="URWPalladioL-Roma" w:hAnsi="URWPalladioL-Roma" w:hint="default"/>
      <w:color w:val="000000"/>
      <w:sz w:val="18"/>
      <w:szCs w:val="18"/>
    </w:rPr>
  </w:style>
  <w:style w:type="character" w:customStyle="1" w:styleId="fontstyle11">
    <w:name w:val="fontstyle11"/>
    <w:basedOn w:val="a0"/>
    <w:qFormat/>
    <w:rPr>
      <w:rFonts w:ascii="JansonTextLT-Italic" w:hAnsi="JansonTextLT-Italic" w:hint="default"/>
      <w:i/>
      <w:iCs/>
      <w:color w:val="242021"/>
      <w:sz w:val="20"/>
      <w:szCs w:val="20"/>
    </w:rPr>
  </w:style>
  <w:style w:type="paragraph" w:styleId="af0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21">
    <w:name w:val="fontstyle21"/>
    <w:basedOn w:val="a0"/>
    <w:qFormat/>
    <w:rPr>
      <w:rFonts w:ascii="AdvOTa9103878+fb" w:hAnsi="AdvOTa9103878+fb" w:hint="default"/>
      <w:color w:val="000000"/>
      <w:sz w:val="20"/>
      <w:szCs w:val="20"/>
    </w:rPr>
  </w:style>
  <w:style w:type="character" w:customStyle="1" w:styleId="fontstyle31">
    <w:name w:val="fontstyle31"/>
    <w:basedOn w:val="a0"/>
    <w:qFormat/>
    <w:rPr>
      <w:rFonts w:ascii="AdvOTa9103878+20" w:hAnsi="AdvOTa9103878+20" w:hint="default"/>
      <w:color w:val="000000"/>
      <w:sz w:val="20"/>
      <w:szCs w:val="20"/>
    </w:rPr>
  </w:style>
  <w:style w:type="character" w:customStyle="1" w:styleId="fontstyle41">
    <w:name w:val="fontstyle41"/>
    <w:basedOn w:val="a0"/>
    <w:qFormat/>
    <w:rPr>
      <w:rFonts w:ascii="AdvOTa9103878+03" w:hAnsi="AdvOTa9103878+03" w:hint="default"/>
      <w:color w:val="000000"/>
      <w:sz w:val="20"/>
      <w:szCs w:val="20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sid w:val="00125F7E"/>
    <w:rPr>
      <w:rFonts w:ascii="Times New Roman" w:eastAsia="宋体" w:hAnsi="Times New Roman" w:cstheme="majorBidi"/>
      <w:b/>
      <w:bCs/>
      <w:kern w:val="2"/>
      <w:sz w:val="21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skip">
    <w:name w:val="skip"/>
    <w:basedOn w:val="a0"/>
    <w:rsid w:val="00520858"/>
  </w:style>
  <w:style w:type="table" w:styleId="af1">
    <w:name w:val="Table Grid"/>
    <w:basedOn w:val="a1"/>
    <w:rsid w:val="00561D20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B9363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24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015487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3053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387842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3321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2200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2236759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42594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4779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15177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80988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065836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66598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numbering" Target="numbering.xml"/><Relationship Id="rId21" Type="http://schemas.openxmlformats.org/officeDocument/2006/relationships/image" Target="media/image12.jpg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hyperlink" Target="E:/360Downloads/Dict/8.3.1.0/resultui/html/index.html" TargetMode="External"/><Relationship Id="rId10" Type="http://schemas.openxmlformats.org/officeDocument/2006/relationships/footer" Target="footer1.xml"/><Relationship Id="rId19" Type="http://schemas.openxmlformats.org/officeDocument/2006/relationships/image" Target="media/image10.jp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jpg"/><Relationship Id="rId22" Type="http://schemas.openxmlformats.org/officeDocument/2006/relationships/hyperlink" Target="E:/360Downloads/Dict/8.3.1.0/resultui/html/index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87042E-1C09-43AF-A09B-AE49CFDE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1</Pages>
  <Words>1431</Words>
  <Characters>8162</Characters>
  <Application>Microsoft Office Word</Application>
  <DocSecurity>0</DocSecurity>
  <Lines>68</Lines>
  <Paragraphs>19</Paragraphs>
  <ScaleCrop>false</ScaleCrop>
  <Company>DUser</Company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joye liu</dc:creator>
  <cp:lastModifiedBy>User</cp:lastModifiedBy>
  <cp:revision>1362</cp:revision>
  <cp:lastPrinted>2023-02-07T15:14:00Z</cp:lastPrinted>
  <dcterms:created xsi:type="dcterms:W3CDTF">2021-02-22T00:37:00Z</dcterms:created>
  <dcterms:modified xsi:type="dcterms:W3CDTF">2024-04-07T17:45:00Z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F7DD529D845D42329EE1004A27A393BF</vt:lpwstr>
  </property>
</Properties>
</file>