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647"/>
        <w:rPr>
          <w:rFonts w:ascii="Times New Roman"/>
          <w:b/>
          <w:sz w:val="28"/>
          <w:szCs w:val="21"/>
        </w:rPr>
      </w:pPr>
      <w:r>
        <w:rPr>
          <w:rFonts w:ascii="Times New Roman"/>
          <w:b/>
          <w:sz w:val="28"/>
          <w:szCs w:val="21"/>
        </w:rPr>
        <w:t xml:space="preserve">Supporting </w:t>
      </w:r>
      <w:r>
        <w:rPr>
          <w:rFonts w:hint="eastAsia" w:ascii="Times New Roman"/>
          <w:b/>
          <w:sz w:val="28"/>
          <w:szCs w:val="21"/>
        </w:rPr>
        <w:t>Information</w:t>
      </w:r>
    </w:p>
    <w:p>
      <w:pPr>
        <w:snapToGrid w:val="0"/>
        <w:spacing w:line="360" w:lineRule="auto"/>
        <w:rPr>
          <w:rFonts w:ascii="Times New Roman"/>
          <w:b/>
          <w:sz w:val="24"/>
          <w:szCs w:val="20"/>
        </w:rPr>
      </w:pPr>
    </w:p>
    <w:p>
      <w:pPr>
        <w:adjustRightInd w:val="0"/>
        <w:snapToGrid w:val="0"/>
        <w:spacing w:line="480" w:lineRule="auto"/>
        <w:rPr>
          <w:rFonts w:ascii="Times" w:hAnsi="Times" w:cs="Times New Roman"/>
          <w:sz w:val="28"/>
          <w:szCs w:val="28"/>
        </w:rPr>
      </w:pPr>
      <w:r>
        <w:rPr>
          <w:rFonts w:ascii="Times" w:hAnsi="Times" w:cs="Times New Roman"/>
          <w:sz w:val="28"/>
          <w:szCs w:val="28"/>
        </w:rPr>
        <w:t>Shikonin blocks CAF-induced TNBC metastasis by suppressing mitochondrial biogenesis through GSK-3β/NEDD4-1 mediated phosphorylation-dependent degradation of PGC-1α</w:t>
      </w:r>
    </w:p>
    <w:p>
      <w:pPr>
        <w:adjustRightInd w:val="0"/>
        <w:snapToGrid w:val="0"/>
        <w:spacing w:line="480" w:lineRule="auto"/>
        <w:rPr>
          <w:rFonts w:ascii="Times" w:hAnsi="Times" w:cs="Times New Roman"/>
          <w:sz w:val="28"/>
          <w:szCs w:val="28"/>
        </w:rPr>
      </w:pPr>
    </w:p>
    <w:p>
      <w:pPr>
        <w:adjustRightInd w:val="0"/>
        <w:snapToGrid w:val="0"/>
        <w:spacing w:line="480" w:lineRule="auto"/>
        <w:rPr>
          <w:rFonts w:ascii="Times New Roman"/>
          <w:b/>
          <w:sz w:val="24"/>
          <w:szCs w:val="24"/>
        </w:rPr>
      </w:pPr>
      <w:r>
        <w:rPr>
          <w:rFonts w:ascii="Times New Roman"/>
          <w:b/>
          <w:sz w:val="24"/>
          <w:szCs w:val="24"/>
        </w:rPr>
        <w:t>Supplementary file</w:t>
      </w:r>
      <w:r>
        <w:rPr>
          <w:rFonts w:ascii="Times New Roman"/>
          <w:b/>
          <w:spacing w:val="-4"/>
          <w:sz w:val="24"/>
          <w:szCs w:val="24"/>
        </w:rPr>
        <w:t xml:space="preserve"> </w:t>
      </w:r>
      <w:r>
        <w:rPr>
          <w:rFonts w:ascii="Times New Roman"/>
          <w:b/>
          <w:sz w:val="24"/>
          <w:szCs w:val="24"/>
        </w:rPr>
        <w:t>includes:</w:t>
      </w:r>
    </w:p>
    <w:p>
      <w:pPr>
        <w:adjustRightInd w:val="0"/>
        <w:snapToGrid w:val="0"/>
        <w:spacing w:line="360" w:lineRule="auto"/>
        <w:rPr>
          <w:rFonts w:ascii="Times New Roman"/>
          <w:b/>
          <w:sz w:val="24"/>
          <w:szCs w:val="24"/>
        </w:rPr>
      </w:pPr>
      <w:r>
        <w:rPr>
          <w:rFonts w:ascii="Times New Roman"/>
          <w:b/>
          <w:sz w:val="24"/>
          <w:szCs w:val="24"/>
        </w:rPr>
        <w:t>Figure S1</w:t>
      </w:r>
      <w:r>
        <w:rPr>
          <w:rFonts w:ascii="Times New Roman"/>
          <w:bCs/>
          <w:sz w:val="24"/>
          <w:szCs w:val="24"/>
        </w:rPr>
        <w:t xml:space="preserve"> Representative images of CAFs with immunohistochemical staining of </w:t>
      </w:r>
      <w:r>
        <w:rPr>
          <w:rFonts w:ascii="Times New Roman" w:hAnsi="Times New Roman" w:cs="Times New Roman"/>
          <w:bCs/>
          <w:sz w:val="24"/>
          <w:szCs w:val="24"/>
        </w:rPr>
        <w:t>α</w:t>
      </w:r>
      <w:r>
        <w:rPr>
          <w:rFonts w:ascii="Times New Roman"/>
          <w:bCs/>
          <w:sz w:val="24"/>
          <w:szCs w:val="24"/>
        </w:rPr>
        <w:t>-SMA and fibronectin expression.</w:t>
      </w:r>
    </w:p>
    <w:p>
      <w:pPr>
        <w:adjustRightInd w:val="0"/>
        <w:snapToGrid w:val="0"/>
        <w:spacing w:line="360" w:lineRule="auto"/>
        <w:rPr>
          <w:rFonts w:ascii="Times New Roman"/>
          <w:b/>
          <w:sz w:val="24"/>
          <w:szCs w:val="24"/>
        </w:rPr>
      </w:pPr>
      <w:r>
        <w:rPr>
          <w:rFonts w:ascii="Times New Roman"/>
          <w:b/>
          <w:sz w:val="24"/>
          <w:szCs w:val="24"/>
        </w:rPr>
        <w:t xml:space="preserve">Figure S2 </w:t>
      </w:r>
      <w:r>
        <w:rPr>
          <w:rFonts w:ascii="Times New Roman"/>
          <w:bCs/>
          <w:sz w:val="24"/>
          <w:szCs w:val="24"/>
        </w:rPr>
        <w:t>Shikonin inhibits CAF-derived lactate-stimulated mitochondrial biogenesis in TNBC cells.</w:t>
      </w:r>
    </w:p>
    <w:p>
      <w:pPr>
        <w:adjustRightInd w:val="0"/>
        <w:snapToGrid w:val="0"/>
        <w:spacing w:line="360" w:lineRule="auto"/>
        <w:rPr>
          <w:rFonts w:ascii="Times New Roman"/>
          <w:b/>
          <w:sz w:val="24"/>
          <w:szCs w:val="24"/>
        </w:rPr>
      </w:pPr>
      <w:r>
        <w:rPr>
          <w:rFonts w:ascii="Times New Roman"/>
          <w:b/>
          <w:sz w:val="24"/>
          <w:szCs w:val="24"/>
        </w:rPr>
        <w:t xml:space="preserve">Figure S3 </w:t>
      </w:r>
      <w:r>
        <w:rPr>
          <w:rFonts w:ascii="Times New Roman"/>
          <w:bCs/>
          <w:sz w:val="24"/>
          <w:szCs w:val="24"/>
        </w:rPr>
        <w:t>Effect of shikonin on mitochondrial biogenesis in TNBC cells without CAF-stimulation.</w:t>
      </w:r>
    </w:p>
    <w:p>
      <w:pPr>
        <w:adjustRightInd w:val="0"/>
        <w:snapToGrid w:val="0"/>
        <w:spacing w:line="360" w:lineRule="auto"/>
        <w:rPr>
          <w:rFonts w:ascii="Times New Roman"/>
          <w:b/>
          <w:sz w:val="24"/>
          <w:szCs w:val="24"/>
        </w:rPr>
      </w:pPr>
      <w:r>
        <w:rPr>
          <w:rFonts w:ascii="Times New Roman"/>
          <w:b/>
          <w:sz w:val="24"/>
          <w:szCs w:val="24"/>
        </w:rPr>
        <w:t xml:space="preserve">Figure S4 </w:t>
      </w:r>
      <w:r>
        <w:rPr>
          <w:rFonts w:ascii="Times New Roman"/>
          <w:bCs/>
          <w:sz w:val="24"/>
          <w:szCs w:val="24"/>
        </w:rPr>
        <w:t>The role of PGC-1</w:t>
      </w:r>
      <w:r>
        <w:rPr>
          <w:rFonts w:ascii="Times New Roman" w:hAnsi="Times New Roman" w:cs="Times New Roman"/>
          <w:bCs/>
          <w:sz w:val="24"/>
          <w:szCs w:val="24"/>
        </w:rPr>
        <w:t>α</w:t>
      </w:r>
      <w:r>
        <w:rPr>
          <w:rFonts w:ascii="Times New Roman"/>
          <w:bCs/>
          <w:sz w:val="24"/>
          <w:szCs w:val="24"/>
        </w:rPr>
        <w:t xml:space="preserve"> in CAF-promoted invasive ability in TNBC cells.</w:t>
      </w:r>
    </w:p>
    <w:p>
      <w:pPr>
        <w:adjustRightInd w:val="0"/>
        <w:snapToGrid w:val="0"/>
        <w:spacing w:line="360" w:lineRule="auto"/>
        <w:rPr>
          <w:rFonts w:ascii="Times New Roman"/>
          <w:b/>
          <w:sz w:val="24"/>
          <w:szCs w:val="24"/>
        </w:rPr>
      </w:pPr>
      <w:r>
        <w:rPr>
          <w:rFonts w:ascii="Times New Roman"/>
          <w:b/>
          <w:sz w:val="24"/>
          <w:szCs w:val="24"/>
        </w:rPr>
        <w:t xml:space="preserve">Figure S5 </w:t>
      </w:r>
      <w:r>
        <w:rPr>
          <w:rFonts w:ascii="Times New Roman"/>
          <w:bCs/>
          <w:i/>
          <w:iCs/>
          <w:sz w:val="24"/>
          <w:szCs w:val="24"/>
        </w:rPr>
        <w:t>PPARGC1A</w:t>
      </w:r>
      <w:r>
        <w:rPr>
          <w:rFonts w:ascii="Times New Roman"/>
          <w:bCs/>
          <w:sz w:val="24"/>
          <w:szCs w:val="24"/>
        </w:rPr>
        <w:t xml:space="preserve"> mRNA levels in TNBC cells.</w:t>
      </w:r>
      <w:r>
        <w:rPr>
          <w:rFonts w:ascii="Times New Roman"/>
          <w:b/>
          <w:sz w:val="24"/>
          <w:szCs w:val="24"/>
        </w:rPr>
        <w:t xml:space="preserve"> </w:t>
      </w:r>
    </w:p>
    <w:p>
      <w:pPr>
        <w:adjustRightInd w:val="0"/>
        <w:snapToGrid w:val="0"/>
        <w:spacing w:line="360" w:lineRule="auto"/>
        <w:rPr>
          <w:rFonts w:ascii="Times New Roman"/>
          <w:bCs/>
          <w:sz w:val="24"/>
          <w:szCs w:val="24"/>
        </w:rPr>
      </w:pPr>
      <w:r>
        <w:rPr>
          <w:rFonts w:ascii="Times New Roman"/>
          <w:b/>
          <w:sz w:val="24"/>
          <w:szCs w:val="24"/>
        </w:rPr>
        <w:t xml:space="preserve">Figure S6 </w:t>
      </w:r>
      <w:r>
        <w:rPr>
          <w:rFonts w:ascii="Times New Roman"/>
          <w:bCs/>
          <w:sz w:val="24"/>
          <w:szCs w:val="24"/>
        </w:rPr>
        <w:t>Analysis of polyubiquitylated sites of PGC-1</w:t>
      </w:r>
      <w:r>
        <w:rPr>
          <w:rFonts w:ascii="Times New Roman" w:hAnsi="Times New Roman" w:cs="Times New Roman"/>
          <w:bCs/>
          <w:sz w:val="24"/>
          <w:szCs w:val="24"/>
        </w:rPr>
        <w:t>α</w:t>
      </w:r>
      <w:r>
        <w:rPr>
          <w:rFonts w:ascii="Times New Roman"/>
          <w:bCs/>
          <w:sz w:val="24"/>
          <w:szCs w:val="24"/>
        </w:rPr>
        <w:t xml:space="preserve"> in TNBC cells using LC-MS/MS.</w:t>
      </w:r>
    </w:p>
    <w:p>
      <w:pPr>
        <w:adjustRightInd w:val="0"/>
        <w:snapToGrid w:val="0"/>
        <w:spacing w:line="360" w:lineRule="auto"/>
        <w:rPr>
          <w:rFonts w:ascii="Times New Roman"/>
          <w:bCs/>
          <w:sz w:val="24"/>
          <w:szCs w:val="24"/>
        </w:rPr>
      </w:pPr>
      <w:r>
        <w:rPr>
          <w:rFonts w:ascii="Times New Roman"/>
          <w:b/>
          <w:sz w:val="24"/>
          <w:szCs w:val="24"/>
        </w:rPr>
        <w:t xml:space="preserve">Figure S7 </w:t>
      </w:r>
      <w:r>
        <w:rPr>
          <w:rFonts w:ascii="Times New Roman"/>
          <w:bCs/>
          <w:sz w:val="24"/>
          <w:szCs w:val="24"/>
        </w:rPr>
        <w:t>Shikonin enhances the interaction of PGC-1</w:t>
      </w:r>
      <w:r>
        <w:rPr>
          <w:rFonts w:ascii="Times New Roman" w:hAnsi="Times New Roman" w:cs="Times New Roman"/>
          <w:bCs/>
          <w:sz w:val="24"/>
          <w:szCs w:val="24"/>
        </w:rPr>
        <w:t>α</w:t>
      </w:r>
      <w:r>
        <w:rPr>
          <w:rFonts w:ascii="Times New Roman"/>
          <w:bCs/>
          <w:sz w:val="24"/>
          <w:szCs w:val="24"/>
        </w:rPr>
        <w:t xml:space="preserve"> with NEDD4-1 and GSK-3</w:t>
      </w:r>
      <w:r>
        <w:rPr>
          <w:rFonts w:ascii="Times New Roman" w:hAnsi="Times New Roman" w:cs="Times New Roman"/>
          <w:bCs/>
          <w:sz w:val="24"/>
          <w:szCs w:val="24"/>
        </w:rPr>
        <w:t>β</w:t>
      </w:r>
      <w:r>
        <w:rPr>
          <w:rFonts w:ascii="Times New Roman"/>
          <w:bCs/>
          <w:sz w:val="24"/>
          <w:szCs w:val="24"/>
        </w:rPr>
        <w:t xml:space="preserve"> in TNBC cells.</w:t>
      </w:r>
    </w:p>
    <w:p>
      <w:pPr>
        <w:adjustRightInd w:val="0"/>
        <w:snapToGrid w:val="0"/>
        <w:spacing w:line="360" w:lineRule="auto"/>
        <w:rPr>
          <w:rFonts w:ascii="Times New Roman"/>
          <w:b/>
          <w:sz w:val="24"/>
          <w:szCs w:val="24"/>
        </w:rPr>
      </w:pPr>
      <w:r>
        <w:rPr>
          <w:rFonts w:ascii="Times New Roman"/>
          <w:b/>
          <w:sz w:val="24"/>
          <w:szCs w:val="24"/>
        </w:rPr>
        <w:t xml:space="preserve">Figure S8 </w:t>
      </w:r>
      <w:r>
        <w:rPr>
          <w:rFonts w:ascii="Times New Roman"/>
          <w:bCs/>
          <w:sz w:val="24"/>
          <w:szCs w:val="24"/>
        </w:rPr>
        <w:t>Impact of shikonin on the body weight and organ histology.</w:t>
      </w:r>
    </w:p>
    <w:p>
      <w:pPr>
        <w:adjustRightInd w:val="0"/>
        <w:snapToGrid w:val="0"/>
        <w:spacing w:line="360" w:lineRule="auto"/>
        <w:rPr>
          <w:rFonts w:ascii="Times New Roman" w:hAnsi="Times New Roman"/>
          <w:sz w:val="24"/>
          <w:szCs w:val="24"/>
        </w:rPr>
      </w:pPr>
      <w:bookmarkStart w:id="0" w:name="_Hlk155820898"/>
      <w:r>
        <w:rPr>
          <w:rFonts w:ascii="Times New Roman" w:hAnsi="Times New Roman"/>
          <w:b/>
          <w:bCs/>
          <w:sz w:val="24"/>
          <w:szCs w:val="24"/>
        </w:rPr>
        <w:t>T</w:t>
      </w:r>
      <w:r>
        <w:rPr>
          <w:rFonts w:hint="eastAsia" w:ascii="Times New Roman" w:hAnsi="Times New Roman"/>
          <w:b/>
          <w:bCs/>
          <w:sz w:val="24"/>
          <w:szCs w:val="24"/>
        </w:rPr>
        <w:t>able</w:t>
      </w:r>
      <w:r>
        <w:rPr>
          <w:rFonts w:ascii="Times New Roman" w:hAnsi="Times New Roman"/>
          <w:b/>
          <w:bCs/>
          <w:sz w:val="24"/>
          <w:szCs w:val="24"/>
        </w:rPr>
        <w:t xml:space="preserve"> S1</w:t>
      </w:r>
      <w:r>
        <w:rPr>
          <w:rFonts w:ascii="Times New Roman" w:hAnsi="Times New Roman"/>
          <w:sz w:val="24"/>
          <w:szCs w:val="24"/>
        </w:rPr>
        <w:t xml:space="preserve"> Primer sequences for RT-PCR and ChIP.</w:t>
      </w:r>
    </w:p>
    <w:p>
      <w:pPr>
        <w:adjustRightInd w:val="0"/>
        <w:snapToGrid w:val="0"/>
        <w:spacing w:line="360" w:lineRule="auto"/>
        <w:rPr>
          <w:rFonts w:ascii="Times New Roman" w:hAnsi="Times New Roman"/>
          <w:b/>
          <w:bCs/>
          <w:sz w:val="24"/>
          <w:szCs w:val="24"/>
        </w:rPr>
      </w:pPr>
      <w:r>
        <w:rPr>
          <w:rFonts w:ascii="Times New Roman" w:hAnsi="Times New Roman"/>
          <w:b/>
          <w:bCs/>
          <w:sz w:val="24"/>
          <w:szCs w:val="24"/>
        </w:rPr>
        <w:t xml:space="preserve">Table S2 </w:t>
      </w:r>
      <w:r>
        <w:rPr>
          <w:rFonts w:ascii="Times New Roman" w:hAnsi="Times New Roman"/>
          <w:sz w:val="24"/>
          <w:szCs w:val="24"/>
        </w:rPr>
        <w:t>Clinicopathological parameters of breast cancer specimens.</w:t>
      </w:r>
    </w:p>
    <w:p>
      <w:pPr>
        <w:adjustRightInd w:val="0"/>
        <w:snapToGrid w:val="0"/>
        <w:spacing w:line="360" w:lineRule="auto"/>
        <w:rPr>
          <w:rFonts w:ascii="Times New Roman" w:hAnsi="Times New Roman"/>
          <w:sz w:val="24"/>
          <w:szCs w:val="24"/>
        </w:rPr>
      </w:pPr>
      <w:r>
        <w:rPr>
          <w:rFonts w:ascii="Times New Roman" w:hAnsi="Times New Roman"/>
          <w:b/>
          <w:bCs/>
          <w:sz w:val="24"/>
          <w:szCs w:val="24"/>
        </w:rPr>
        <w:t xml:space="preserve">Table S3 </w:t>
      </w:r>
      <w:r>
        <w:rPr>
          <w:rFonts w:ascii="Times New Roman" w:hAnsi="Times New Roman"/>
          <w:sz w:val="24"/>
          <w:szCs w:val="24"/>
        </w:rPr>
        <w:t>Clinicopathological parameters of TNBC specimens</w:t>
      </w:r>
      <w:r>
        <w:rPr>
          <w:rFonts w:ascii="Times New Roman" w:hAnsi="Times New Roman" w:eastAsia="Times New Roman"/>
          <w:sz w:val="24"/>
          <w:szCs w:val="24"/>
        </w:rPr>
        <w:t>.</w:t>
      </w:r>
    </w:p>
    <w:p>
      <w:pPr>
        <w:adjustRightInd w:val="0"/>
        <w:snapToGrid w:val="0"/>
        <w:spacing w:line="360" w:lineRule="auto"/>
        <w:rPr>
          <w:rFonts w:ascii="Times New Roman" w:hAnsi="Times New Roman"/>
          <w:sz w:val="24"/>
          <w:szCs w:val="24"/>
        </w:rPr>
      </w:pPr>
      <w:r>
        <w:rPr>
          <w:rFonts w:ascii="Times New Roman" w:hAnsi="Times New Roman"/>
          <w:b/>
          <w:bCs/>
          <w:sz w:val="24"/>
          <w:szCs w:val="24"/>
        </w:rPr>
        <w:t>T</w:t>
      </w:r>
      <w:r>
        <w:rPr>
          <w:rFonts w:hint="eastAsia" w:ascii="Times New Roman" w:hAnsi="Times New Roman"/>
          <w:b/>
          <w:bCs/>
          <w:sz w:val="24"/>
          <w:szCs w:val="24"/>
        </w:rPr>
        <w:t>able</w:t>
      </w:r>
      <w:r>
        <w:rPr>
          <w:rFonts w:ascii="Times New Roman" w:hAnsi="Times New Roman"/>
          <w:b/>
          <w:bCs/>
          <w:sz w:val="24"/>
          <w:szCs w:val="24"/>
        </w:rPr>
        <w:t xml:space="preserve"> S4</w:t>
      </w:r>
      <w:r>
        <w:rPr>
          <w:rFonts w:ascii="Times New Roman" w:hAnsi="Times New Roman"/>
          <w:sz w:val="24"/>
          <w:szCs w:val="24"/>
        </w:rPr>
        <w:t xml:space="preserve"> PGC-1α </w:t>
      </w:r>
      <w:r>
        <w:rPr>
          <w:rFonts w:hint="eastAsia" w:ascii="Times New Roman" w:hAnsi="Times New Roman"/>
          <w:sz w:val="24"/>
          <w:szCs w:val="24"/>
        </w:rPr>
        <w:t>b</w:t>
      </w:r>
      <w:r>
        <w:rPr>
          <w:rFonts w:ascii="Times New Roman" w:hAnsi="Times New Roman"/>
          <w:sz w:val="24"/>
          <w:szCs w:val="24"/>
        </w:rPr>
        <w:t xml:space="preserve">inding </w:t>
      </w:r>
      <w:r>
        <w:rPr>
          <w:rFonts w:hint="eastAsia" w:ascii="Times New Roman" w:hAnsi="Times New Roman"/>
          <w:sz w:val="24"/>
          <w:szCs w:val="24"/>
        </w:rPr>
        <w:t>p</w:t>
      </w:r>
      <w:r>
        <w:rPr>
          <w:rFonts w:ascii="Times New Roman" w:hAnsi="Times New Roman"/>
          <w:sz w:val="24"/>
          <w:szCs w:val="24"/>
        </w:rPr>
        <w:t>artners in</w:t>
      </w:r>
      <w:r>
        <w:rPr>
          <w:rFonts w:hint="eastAsia" w:ascii="Times New Roman" w:hAnsi="Times New Roman"/>
          <w:sz w:val="24"/>
          <w:szCs w:val="24"/>
        </w:rPr>
        <w:t xml:space="preserve"> </w:t>
      </w:r>
      <w:r>
        <w:rPr>
          <w:rFonts w:ascii="Times New Roman" w:hAnsi="Times New Roman"/>
          <w:sz w:val="24"/>
          <w:szCs w:val="24"/>
        </w:rPr>
        <w:t>TNBC cells after CAF-CM and shikonin treatment.</w:t>
      </w:r>
    </w:p>
    <w:p>
      <w:pPr>
        <w:adjustRightInd w:val="0"/>
        <w:snapToGrid w:val="0"/>
        <w:spacing w:line="360" w:lineRule="auto"/>
        <w:rPr>
          <w:rFonts w:ascii="Times New Roman" w:hAnsi="Times New Roman"/>
          <w:sz w:val="24"/>
          <w:szCs w:val="24"/>
        </w:rPr>
      </w:pPr>
      <w:r>
        <w:rPr>
          <w:rFonts w:ascii="Times New Roman" w:hAnsi="Times New Roman"/>
          <w:b/>
          <w:bCs/>
          <w:sz w:val="24"/>
          <w:szCs w:val="24"/>
        </w:rPr>
        <w:t>T</w:t>
      </w:r>
      <w:r>
        <w:rPr>
          <w:rFonts w:hint="eastAsia" w:ascii="Times New Roman" w:hAnsi="Times New Roman"/>
          <w:b/>
          <w:bCs/>
          <w:sz w:val="24"/>
          <w:szCs w:val="24"/>
        </w:rPr>
        <w:t>able</w:t>
      </w:r>
      <w:r>
        <w:rPr>
          <w:rFonts w:ascii="Times New Roman" w:hAnsi="Times New Roman"/>
          <w:b/>
          <w:bCs/>
          <w:sz w:val="24"/>
          <w:szCs w:val="24"/>
        </w:rPr>
        <w:t xml:space="preserve"> S5</w:t>
      </w:r>
      <w:r>
        <w:rPr>
          <w:rFonts w:ascii="Times New Roman" w:hAnsi="Times New Roman"/>
          <w:sz w:val="24"/>
          <w:szCs w:val="24"/>
        </w:rPr>
        <w:t xml:space="preserve"> Hematological parameters for female NOD/SCID mice.</w:t>
      </w:r>
    </w:p>
    <w:p>
      <w:pPr>
        <w:adjustRightInd w:val="0"/>
        <w:snapToGrid w:val="0"/>
        <w:spacing w:line="360" w:lineRule="auto"/>
        <w:rPr>
          <w:rFonts w:ascii="Times New Roman" w:hAnsi="Times New Roman"/>
          <w:sz w:val="24"/>
          <w:szCs w:val="24"/>
        </w:rPr>
      </w:pPr>
      <w:r>
        <w:rPr>
          <w:rFonts w:ascii="Times New Roman" w:hAnsi="Times New Roman"/>
          <w:b/>
          <w:bCs/>
          <w:sz w:val="24"/>
          <w:szCs w:val="24"/>
        </w:rPr>
        <w:t>T</w:t>
      </w:r>
      <w:r>
        <w:rPr>
          <w:rFonts w:hint="eastAsia" w:ascii="Times New Roman" w:hAnsi="Times New Roman"/>
          <w:b/>
          <w:bCs/>
          <w:sz w:val="24"/>
          <w:szCs w:val="24"/>
        </w:rPr>
        <w:t>able</w:t>
      </w:r>
      <w:r>
        <w:rPr>
          <w:rFonts w:ascii="Times New Roman" w:hAnsi="Times New Roman"/>
          <w:b/>
          <w:bCs/>
          <w:sz w:val="24"/>
          <w:szCs w:val="24"/>
        </w:rPr>
        <w:t xml:space="preserve"> S6</w:t>
      </w:r>
      <w:r>
        <w:rPr>
          <w:rFonts w:ascii="Times New Roman" w:hAnsi="Times New Roman"/>
          <w:sz w:val="24"/>
          <w:szCs w:val="24"/>
        </w:rPr>
        <w:t xml:space="preserve"> </w:t>
      </w:r>
      <w:r>
        <w:rPr>
          <w:rFonts w:hint="eastAsia" w:ascii="Times New Roman" w:hAnsi="Times New Roman"/>
          <w:sz w:val="24"/>
          <w:szCs w:val="24"/>
        </w:rPr>
        <w:t>F</w:t>
      </w:r>
      <w:r>
        <w:rPr>
          <w:rFonts w:ascii="Times New Roman" w:hAnsi="Times New Roman"/>
          <w:sz w:val="24"/>
          <w:szCs w:val="24"/>
        </w:rPr>
        <w:t>unctional parameters of heart, liver and kidney in NOD/SCID mice.</w:t>
      </w:r>
      <w:bookmarkEnd w:id="0"/>
    </w:p>
    <w:p>
      <w:pPr>
        <w:adjustRightInd w:val="0"/>
        <w:snapToGrid w:val="0"/>
        <w:spacing w:line="360" w:lineRule="auto"/>
        <w:rPr>
          <w:rFonts w:ascii="Times New Roman" w:hAnsi="Times New Roman" w:eastAsia="Times New Roman"/>
          <w:sz w:val="24"/>
          <w:szCs w:val="24"/>
        </w:rPr>
      </w:pPr>
      <w:r>
        <w:rPr>
          <w:rFonts w:ascii="Times New Roman" w:hAnsi="Times New Roman" w:eastAsia="Times New Roman"/>
          <w:sz w:val="24"/>
          <w:szCs w:val="24"/>
        </w:rPr>
        <w:br w:type="page"/>
      </w:r>
    </w:p>
    <w:p>
      <w:pPr>
        <w:adjustRightInd w:val="0"/>
        <w:snapToGrid w:val="0"/>
        <w:spacing w:line="480" w:lineRule="auto"/>
        <w:rPr>
          <w:rFonts w:ascii="Times New Roman" w:hAnsi="Times New Roman" w:eastAsia="等线" w:cs="Times New Roman"/>
          <w:b/>
          <w:bCs/>
          <w:sz w:val="24"/>
          <w:szCs w:val="24"/>
        </w:rPr>
      </w:pPr>
      <w:r>
        <w:rPr>
          <w:rFonts w:ascii="Times New Roman" w:hAnsi="Times New Roman" w:eastAsia="等线" w:cs="Times New Roman"/>
          <w:b/>
          <w:bCs/>
          <w:sz w:val="24"/>
          <w:szCs w:val="24"/>
        </w:rPr>
        <w:t>Key reagents</w:t>
      </w:r>
    </w:p>
    <w:tbl>
      <w:tblPr>
        <w:tblStyle w:val="9"/>
        <w:tblW w:w="9214" w:type="dxa"/>
        <w:jc w:val="center"/>
        <w:tblLayout w:type="fixed"/>
        <w:tblCellMar>
          <w:top w:w="0" w:type="dxa"/>
          <w:left w:w="108" w:type="dxa"/>
          <w:bottom w:w="0" w:type="dxa"/>
          <w:right w:w="108" w:type="dxa"/>
        </w:tblCellMar>
      </w:tblPr>
      <w:tblGrid>
        <w:gridCol w:w="4628"/>
        <w:gridCol w:w="2460"/>
        <w:gridCol w:w="2126"/>
      </w:tblGrid>
      <w:tr>
        <w:tblPrEx>
          <w:tblCellMar>
            <w:top w:w="0" w:type="dxa"/>
            <w:left w:w="108" w:type="dxa"/>
            <w:bottom w:w="0" w:type="dxa"/>
            <w:right w:w="108" w:type="dxa"/>
          </w:tblCellMar>
        </w:tblPrEx>
        <w:trPr>
          <w:trHeight w:val="307" w:hRule="atLeast"/>
          <w:jc w:val="center"/>
        </w:trPr>
        <w:tc>
          <w:tcPr>
            <w:tcW w:w="4628" w:type="dxa"/>
            <w:tcBorders>
              <w:top w:val="single" w:color="4472C4" w:themeColor="accent1" w:sz="12" w:space="0"/>
              <w:left w:val="nil"/>
              <w:bottom w:val="single" w:color="2F5496" w:themeColor="accent1" w:themeShade="BF" w:sz="4"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M</w:t>
            </w:r>
            <w:r>
              <w:rPr>
                <w:rFonts w:ascii="Times New Roman" w:hAnsi="Times New Roman" w:eastAsia="宋体" w:cs="Times New Roman"/>
                <w:color w:val="000000"/>
                <w:kern w:val="0"/>
                <w:sz w:val="24"/>
                <w:szCs w:val="24"/>
              </w:rPr>
              <w:t>ATERIAL</w:t>
            </w:r>
          </w:p>
        </w:tc>
        <w:tc>
          <w:tcPr>
            <w:tcW w:w="2460" w:type="dxa"/>
            <w:tcBorders>
              <w:top w:val="single" w:color="4472C4" w:themeColor="accent1" w:sz="12" w:space="0"/>
              <w:left w:val="nil"/>
              <w:bottom w:val="single" w:color="2F5496" w:themeColor="accent1" w:themeShade="BF" w:sz="4"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SOURCE</w:t>
            </w:r>
          </w:p>
        </w:tc>
        <w:tc>
          <w:tcPr>
            <w:tcW w:w="2126" w:type="dxa"/>
            <w:tcBorders>
              <w:top w:val="single" w:color="4472C4" w:themeColor="accent1" w:sz="12" w:space="0"/>
              <w:left w:val="nil"/>
              <w:bottom w:val="single" w:color="2F5496" w:themeColor="accent1" w:themeShade="BF" w:sz="4"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IDENTIFIER</w:t>
            </w:r>
          </w:p>
        </w:tc>
      </w:tr>
      <w:tr>
        <w:tblPrEx>
          <w:tblCellMar>
            <w:top w:w="0" w:type="dxa"/>
            <w:left w:w="108" w:type="dxa"/>
            <w:bottom w:w="0" w:type="dxa"/>
            <w:right w:w="108" w:type="dxa"/>
          </w:tblCellMar>
        </w:tblPrEx>
        <w:trPr>
          <w:trHeight w:val="370" w:hRule="atLeast"/>
          <w:jc w:val="center"/>
        </w:trPr>
        <w:tc>
          <w:tcPr>
            <w:tcW w:w="4628"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Regents</w:t>
            </w:r>
          </w:p>
        </w:tc>
        <w:tc>
          <w:tcPr>
            <w:tcW w:w="2460"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p>
        </w:tc>
        <w:tc>
          <w:tcPr>
            <w:tcW w:w="2126"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Shikonin</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S</w:t>
            </w:r>
            <w:r>
              <w:rPr>
                <w:rFonts w:ascii="Times New Roman" w:hAnsi="Times New Roman" w:eastAsia="宋体" w:cs="Times New Roman"/>
                <w:color w:val="000000"/>
                <w:kern w:val="0"/>
                <w:sz w:val="24"/>
                <w:szCs w:val="24"/>
              </w:rPr>
              <w:t>olarbio</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#SS8500</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Z-Leu-Leu-Leu-al </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MG132</w:t>
            </w:r>
            <w:r>
              <w:rPr>
                <w:rFonts w:hint="eastAsia" w:ascii="Times New Roman" w:hAnsi="Times New Roman" w:eastAsia="宋体" w:cs="Times New Roman"/>
                <w:color w:val="000000"/>
                <w:kern w:val="0"/>
                <w:sz w:val="24"/>
                <w:szCs w:val="24"/>
              </w:rPr>
              <w: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Aladdin</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Cat#M126521</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Cycloheximide (CHX)</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Med Chem Express</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HY-12320</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Dulbecco's Modified Eagle Medium/Nutrient Mixture F-12 (DMEM/F-12)</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#11330032</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Primary fibroblast basic medium</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BeNa Culture Collection</w:t>
            </w:r>
          </w:p>
        </w:tc>
        <w:tc>
          <w:tcPr>
            <w:tcW w:w="2126" w:type="dxa"/>
            <w:tcBorders>
              <w:top w:val="nil"/>
              <w:left w:val="nil"/>
              <w:bottom w:val="nil"/>
              <w:right w:val="nil"/>
            </w:tcBorders>
            <w:shd w:val="clear" w:color="auto" w:fill="auto"/>
          </w:tcPr>
          <w:p>
            <w:pPr>
              <w:widowControl/>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Cat#BNCC357956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Fibroblast culture additive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B</w:t>
            </w:r>
            <w:r>
              <w:rPr>
                <w:rFonts w:ascii="Times New Roman" w:hAnsi="Times New Roman" w:eastAsia="宋体" w:cs="Times New Roman"/>
                <w:color w:val="000000"/>
                <w:kern w:val="0"/>
                <w:sz w:val="24"/>
                <w:szCs w:val="24"/>
              </w:rPr>
              <w:t>eNa Culture Collection</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#BNCC357703</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Fetal Bovine S</w:t>
            </w:r>
            <w:r>
              <w:rPr>
                <w:rFonts w:hint="eastAsia" w:ascii="Times New Roman" w:hAnsi="Times New Roman" w:eastAsia="宋体" w:cs="Times New Roman"/>
                <w:color w:val="000000"/>
                <w:kern w:val="0"/>
                <w:sz w:val="24"/>
                <w:szCs w:val="24"/>
              </w:rPr>
              <w:t>erum</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#10099141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bookmarkStart w:id="1" w:name="_Hlk137717264"/>
            <w:r>
              <w:rPr>
                <w:rFonts w:ascii="Times New Roman" w:hAnsi="Times New Roman" w:eastAsia="宋体" w:cs="Times New Roman"/>
                <w:color w:val="000000"/>
                <w:kern w:val="0"/>
                <w:sz w:val="24"/>
                <w:szCs w:val="24"/>
              </w:rPr>
              <w:t>Penicillin-Streptomycin Solution</w:t>
            </w:r>
            <w:bookmarkEnd w:id="1"/>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Wisent Corporation</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#450-201-CL</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Dispase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cs="Times New Roman"/>
                <w:color w:val="222222"/>
                <w:sz w:val="24"/>
                <w:szCs w:val="24"/>
              </w:rPr>
              <w:t>Gibco</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Cat#17105041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Type I collagenase</w:t>
            </w:r>
          </w:p>
        </w:tc>
        <w:tc>
          <w:tcPr>
            <w:tcW w:w="2460" w:type="dxa"/>
            <w:tcBorders>
              <w:top w:val="nil"/>
              <w:left w:val="nil"/>
              <w:bottom w:val="nil"/>
              <w:right w:val="nil"/>
            </w:tcBorders>
            <w:shd w:val="clear" w:color="auto" w:fill="auto"/>
            <w:vAlign w:val="center"/>
          </w:tcPr>
          <w:p>
            <w:pPr>
              <w:widowControl/>
              <w:rPr>
                <w:rFonts w:ascii="Times New Roman" w:hAnsi="Times New Roman" w:cs="Times New Roman"/>
                <w:color w:val="222222"/>
                <w:sz w:val="24"/>
                <w:szCs w:val="24"/>
              </w:rPr>
            </w:pPr>
            <w:r>
              <w:rPr>
                <w:rFonts w:hint="eastAsia" w:ascii="Times New Roman" w:hAnsi="Times New Roman" w:eastAsia="宋体" w:cs="Times New Roman"/>
                <w:color w:val="000000"/>
                <w:kern w:val="0"/>
                <w:sz w:val="24"/>
                <w:szCs w:val="24"/>
              </w:rPr>
              <w:t>Sigma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SCR103</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w:t>
            </w:r>
            <w:r>
              <w:rPr>
                <w:rFonts w:hint="eastAsia" w:ascii="Times New Roman" w:hAnsi="Times New Roman" w:eastAsia="宋体" w:cs="Times New Roman"/>
                <w:color w:val="000000"/>
                <w:kern w:val="0"/>
                <w:sz w:val="24"/>
                <w:szCs w:val="24"/>
              </w:rPr>
              <w:t>ryp</w:t>
            </w:r>
            <w:r>
              <w:rPr>
                <w:rFonts w:ascii="Times New Roman" w:hAnsi="Times New Roman" w:eastAsia="宋体" w:cs="Times New Roman"/>
                <w:color w:val="000000"/>
                <w:kern w:val="0"/>
                <w:sz w:val="24"/>
                <w:szCs w:val="24"/>
              </w:rPr>
              <w:t xml:space="preserve">sin </w:t>
            </w:r>
            <w:r>
              <w:rPr>
                <w:rFonts w:hint="eastAsia" w:ascii="Times New Roman" w:hAnsi="Times New Roman" w:eastAsia="宋体" w:cs="Times New Roman"/>
                <w:color w:val="000000"/>
                <w:kern w:val="0"/>
                <w:sz w:val="24"/>
                <w:szCs w:val="24"/>
              </w:rPr>
              <w:t xml:space="preserve">(with </w:t>
            </w:r>
            <w:r>
              <w:rPr>
                <w:rFonts w:ascii="Times New Roman" w:hAnsi="Times New Roman" w:eastAsia="宋体" w:cs="Times New Roman"/>
                <w:color w:val="000000"/>
                <w:kern w:val="0"/>
                <w:sz w:val="24"/>
                <w:szCs w:val="24"/>
              </w:rPr>
              <w:t>0.25% EDTA</w:t>
            </w:r>
            <w:r>
              <w:rPr>
                <w:rFonts w:hint="eastAsia" w:ascii="Times New Roman" w:hAnsi="Times New Roman" w:eastAsia="宋体" w:cs="Times New Roman"/>
                <w:color w:val="000000"/>
                <w:kern w:val="0"/>
                <w:sz w:val="24"/>
                <w:szCs w:val="24"/>
              </w:rPr>
              <w: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#25200056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CellTracker™ Green (5-chloromethylfluorescein diacetate</w:t>
            </w:r>
            <w:r>
              <w:rPr>
                <w:rFonts w:hint="eastAsia" w:ascii="Times New Roman" w:hAnsi="Times New Roman" w:eastAsia="宋体" w:cs="Times New Roman"/>
                <w:color w:val="000000"/>
                <w:kern w:val="0"/>
                <w:sz w:val="24"/>
                <w:szCs w:val="24"/>
              </w:rPr>
              <w: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Aladdin</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w:t>
            </w:r>
            <w:r>
              <w:fldChar w:fldCharType="begin"/>
            </w:r>
            <w:r>
              <w:instrText xml:space="preserve"> HYPERLINK "https://www.aladdin-e.com/zh_cn/c131098.html" </w:instrText>
            </w:r>
            <w:r>
              <w:fldChar w:fldCharType="separate"/>
            </w:r>
            <w:r>
              <w:rPr>
                <w:rFonts w:ascii="Times New Roman" w:hAnsi="Times New Roman" w:eastAsia="宋体" w:cs="Times New Roman"/>
                <w:color w:val="000000"/>
                <w:kern w:val="0"/>
                <w:sz w:val="24"/>
                <w:szCs w:val="24"/>
              </w:rPr>
              <w:t>C131098</w:t>
            </w:r>
            <w:r>
              <w:rPr>
                <w:rFonts w:ascii="Times New Roman" w:hAnsi="Times New Roman" w:eastAsia="宋体" w:cs="Times New Roman"/>
                <w:color w:val="000000"/>
                <w:kern w:val="0"/>
                <w:sz w:val="24"/>
                <w:szCs w:val="24"/>
              </w:rPr>
              <w:fldChar w:fldCharType="end"/>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Matrigel</w:t>
            </w:r>
            <w:r>
              <w:rPr>
                <w:rFonts w:ascii="Times New Roman" w:hAnsi="Times New Roman" w:eastAsia="宋体" w:cs="Times New Roman"/>
                <w:color w:val="000000"/>
                <w:kern w:val="0"/>
                <w:sz w:val="24"/>
                <w:szCs w:val="24"/>
                <w:vertAlign w:val="superscript"/>
              </w:rPr>
              <w:t>®</w:t>
            </w:r>
            <w:r>
              <w:rPr>
                <w:rFonts w:ascii="Times New Roman" w:hAnsi="Times New Roman" w:eastAsia="宋体" w:cs="Times New Roman"/>
                <w:color w:val="000000"/>
                <w:kern w:val="0"/>
                <w:sz w:val="24"/>
                <w:szCs w:val="24"/>
              </w:rPr>
              <w:t xml:space="preserve"> Matrix</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Basement Membrane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Corning</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356234</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cs="Times New Roman"/>
                <w:color w:val="000000"/>
                <w:sz w:val="24"/>
                <w:szCs w:val="24"/>
              </w:rPr>
              <w:t>M</w:t>
            </w:r>
            <w:r>
              <w:rPr>
                <w:rFonts w:ascii="Times New Roman" w:hAnsi="Times New Roman" w:cs="Times New Roman"/>
                <w:color w:val="000000"/>
                <w:sz w:val="24"/>
                <w:szCs w:val="24"/>
              </w:rPr>
              <w:t>atrigel</w:t>
            </w:r>
            <w:r>
              <w:rPr>
                <w:rFonts w:ascii="Times New Roman" w:hAnsi="Times New Roman" w:eastAsia="宋体" w:cs="Times New Roman"/>
                <w:color w:val="000000"/>
                <w:kern w:val="0"/>
                <w:sz w:val="24"/>
                <w:szCs w:val="24"/>
                <w:vertAlign w:val="superscript"/>
              </w:rPr>
              <w:t>®</w:t>
            </w:r>
            <w:r>
              <w:rPr>
                <w:rFonts w:hint="eastAsia" w:ascii="Times New Roman" w:hAnsi="Times New Roman" w:cs="Times New Roman"/>
                <w:color w:val="000000"/>
                <w:sz w:val="24"/>
                <w:szCs w:val="24"/>
              </w:rPr>
              <w:t xml:space="preserve"> </w:t>
            </w:r>
            <w:r>
              <w:rPr>
                <w:rFonts w:ascii="Times New Roman" w:hAnsi="Times New Roman" w:cs="Times New Roman"/>
                <w:color w:val="000000"/>
                <w:sz w:val="24"/>
                <w:szCs w:val="24"/>
              </w:rPr>
              <w:t>Basement Membrane Matrix Growth Factor Reduced Phenol</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Red Free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Corning</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356231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cs="Times New Roman"/>
                <w:color w:val="000000"/>
                <w:sz w:val="24"/>
                <w:szCs w:val="24"/>
              </w:rPr>
              <w:t>Hematoxylin and Eosin (H&amp;E) staining regents</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cs="Times New Roman"/>
                <w:color w:val="000000"/>
                <w:sz w:val="24"/>
                <w:szCs w:val="24"/>
              </w:rPr>
              <w:t>Beyotime</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cs="Times New Roman"/>
                <w:color w:val="000000"/>
                <w:sz w:val="24"/>
                <w:szCs w:val="24"/>
              </w:rPr>
              <w:t>Cat#C0105S</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ActinGreen</w:t>
            </w:r>
            <w:r>
              <w:rPr>
                <w:rFonts w:ascii="Times New Roman" w:hAnsi="Times New Roman" w:eastAsia="宋体" w:cs="Times New Roman"/>
                <w:color w:val="000000"/>
                <w:kern w:val="0"/>
                <w:sz w:val="24"/>
                <w:szCs w:val="24"/>
                <w:vertAlign w:val="superscript"/>
              </w:rPr>
              <w:t>™</w:t>
            </w:r>
            <w:r>
              <w:rPr>
                <w:rFonts w:ascii="Times New Roman" w:hAnsi="Times New Roman" w:eastAsia="宋体" w:cs="Times New Roman"/>
                <w:color w:val="000000"/>
                <w:kern w:val="0"/>
                <w:sz w:val="24"/>
                <w:szCs w:val="24"/>
              </w:rPr>
              <w:t xml:space="preserve"> 488 ReadyProbes</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reagent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Cat</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R37110</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Poly</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rPr>
              <w:t>(2-hydroxyethyl methacrylate), poly-</w:t>
            </w:r>
            <w:r>
              <w:rPr>
                <w:rFonts w:ascii="Times New Roman" w:hAnsi="Times New Roman" w:cs="Times New Roman"/>
                <w:sz w:val="24"/>
                <w:szCs w:val="24"/>
              </w:rPr>
              <w:t>HEMA</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S</w:t>
            </w:r>
            <w:r>
              <w:rPr>
                <w:rFonts w:ascii="Times New Roman" w:hAnsi="Times New Roman" w:eastAsia="宋体" w:cs="Times New Roman"/>
                <w:color w:val="000000"/>
                <w:kern w:val="0"/>
                <w:sz w:val="24"/>
                <w:szCs w:val="24"/>
              </w:rPr>
              <w:t>igma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w:t>
            </w:r>
            <w:r>
              <w:rPr>
                <w:rFonts w:hint="eastAsia" w:ascii="Times New Roman" w:hAnsi="Times New Roman" w:eastAsia="宋体" w:cs="Times New Roman"/>
                <w:kern w:val="0"/>
                <w:sz w:val="24"/>
                <w:szCs w:val="24"/>
              </w:rPr>
              <w:t>P</w:t>
            </w:r>
            <w:r>
              <w:rPr>
                <w:rFonts w:ascii="Times New Roman" w:hAnsi="Times New Roman" w:eastAsia="宋体" w:cs="Times New Roman"/>
                <w:kern w:val="0"/>
                <w:sz w:val="24"/>
                <w:szCs w:val="24"/>
              </w:rPr>
              <w:t>3932</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color w:val="000000"/>
                <w:kern w:val="0"/>
                <w:sz w:val="24"/>
                <w:szCs w:val="24"/>
              </w:rPr>
              <w:t>MitoTracker</w:t>
            </w:r>
            <w:r>
              <w:rPr>
                <w:rFonts w:ascii="Times New Roman" w:hAnsi="Times New Roman"/>
                <w:color w:val="000000"/>
                <w:kern w:val="0"/>
                <w:sz w:val="24"/>
                <w:szCs w:val="24"/>
                <w:vertAlign w:val="superscript"/>
              </w:rPr>
              <w:t>™</w:t>
            </w:r>
            <w:r>
              <w:rPr>
                <w:rFonts w:ascii="Times New Roman" w:hAnsi="Times New Roman"/>
                <w:color w:val="000000"/>
                <w:kern w:val="0"/>
                <w:sz w:val="24"/>
                <w:szCs w:val="24"/>
              </w:rPr>
              <w:t xml:space="preserve"> Green FM</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color w:val="000000"/>
                <w:kern w:val="0"/>
                <w:sz w:val="24"/>
                <w:szCs w:val="24"/>
              </w:rPr>
              <w:t>#M7514</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cs="Times New Roman"/>
                <w:color w:val="000000"/>
                <w:sz w:val="24"/>
                <w:szCs w:val="24"/>
              </w:rPr>
            </w:pPr>
            <w:r>
              <w:rPr>
                <w:rFonts w:ascii="Times New Roman" w:hAnsi="Times New Roman"/>
                <w:color w:val="000000"/>
                <w:kern w:val="0"/>
                <w:sz w:val="24"/>
                <w:szCs w:val="24"/>
              </w:rPr>
              <w:t>MitoTracker</w:t>
            </w:r>
            <w:r>
              <w:rPr>
                <w:rFonts w:ascii="Times New Roman" w:hAnsi="Times New Roman"/>
                <w:color w:val="000000"/>
                <w:kern w:val="0"/>
                <w:sz w:val="24"/>
                <w:szCs w:val="24"/>
                <w:vertAlign w:val="superscript"/>
              </w:rPr>
              <w:t>™</w:t>
            </w:r>
            <w:r>
              <w:rPr>
                <w:rFonts w:ascii="Times New Roman" w:hAnsi="Times New Roman"/>
                <w:color w:val="000000"/>
                <w:kern w:val="0"/>
                <w:sz w:val="24"/>
                <w:szCs w:val="24"/>
              </w:rPr>
              <w:t xml:space="preserve"> Deep Red FM</w:t>
            </w:r>
          </w:p>
        </w:tc>
        <w:tc>
          <w:tcPr>
            <w:tcW w:w="2460" w:type="dxa"/>
            <w:tcBorders>
              <w:top w:val="nil"/>
              <w:left w:val="nil"/>
              <w:bottom w:val="nil"/>
              <w:right w:val="nil"/>
            </w:tcBorders>
            <w:shd w:val="clear" w:color="auto" w:fill="auto"/>
            <w:vAlign w:val="center"/>
          </w:tcPr>
          <w:p>
            <w:pPr>
              <w:widowControl/>
              <w:rPr>
                <w:rFonts w:ascii="Times New Roman" w:hAnsi="Times New Roman" w:cs="Times New Roman"/>
                <w:color w:val="00000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cs="Times New Roman"/>
                <w:color w:val="00000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color w:val="000000"/>
                <w:kern w:val="0"/>
                <w:sz w:val="24"/>
                <w:szCs w:val="24"/>
              </w:rPr>
              <w:t>#M22426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cs="Times New Roman"/>
                <w:color w:val="000000"/>
                <w:sz w:val="24"/>
                <w:szCs w:val="24"/>
              </w:rPr>
            </w:pPr>
            <w:r>
              <w:rPr>
                <w:rFonts w:ascii="Times New Roman" w:hAnsi="Times New Roman" w:eastAsia="宋体" w:cs="Times New Roman"/>
                <w:color w:val="000000"/>
                <w:kern w:val="0"/>
                <w:sz w:val="24"/>
                <w:szCs w:val="24"/>
              </w:rPr>
              <w:t>2-(4-Amidinophenyl)-6-indolecarbamidine dihydrochloride (DAPI)</w:t>
            </w:r>
          </w:p>
        </w:tc>
        <w:tc>
          <w:tcPr>
            <w:tcW w:w="2460" w:type="dxa"/>
            <w:tcBorders>
              <w:top w:val="nil"/>
              <w:left w:val="nil"/>
              <w:bottom w:val="nil"/>
              <w:right w:val="nil"/>
            </w:tcBorders>
            <w:shd w:val="clear" w:color="auto" w:fill="auto"/>
            <w:vAlign w:val="center"/>
          </w:tcPr>
          <w:p>
            <w:pPr>
              <w:widowControl/>
              <w:rPr>
                <w:rFonts w:ascii="Times New Roman" w:hAnsi="Times New Roman" w:cs="Times New Roman"/>
                <w:color w:val="000000"/>
                <w:sz w:val="24"/>
                <w:szCs w:val="24"/>
              </w:rPr>
            </w:pPr>
            <w:r>
              <w:rPr>
                <w:rFonts w:ascii="Times New Roman" w:hAnsi="Times New Roman" w:eastAsia="宋体" w:cs="Times New Roman"/>
                <w:color w:val="000000"/>
                <w:kern w:val="0"/>
                <w:sz w:val="24"/>
                <w:szCs w:val="24"/>
              </w:rPr>
              <w:t>Solarbio</w:t>
            </w:r>
          </w:p>
        </w:tc>
        <w:tc>
          <w:tcPr>
            <w:tcW w:w="2126" w:type="dxa"/>
            <w:tcBorders>
              <w:top w:val="nil"/>
              <w:left w:val="nil"/>
              <w:bottom w:val="nil"/>
              <w:right w:val="nil"/>
            </w:tcBorders>
            <w:shd w:val="clear" w:color="auto" w:fill="auto"/>
            <w:vAlign w:val="center"/>
          </w:tcPr>
          <w:p>
            <w:pPr>
              <w:widowControl/>
              <w:rPr>
                <w:rFonts w:ascii="Times New Roman" w:hAnsi="Times New Roman" w:cs="Times New Roman"/>
                <w:color w:val="00000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color w:val="000000"/>
                <w:kern w:val="0"/>
                <w:sz w:val="24"/>
                <w:szCs w:val="24"/>
              </w:rPr>
              <w:t>#C0060</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Hoechst 33342</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Beyotime</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#C102</w:t>
            </w:r>
            <w:r>
              <w:rPr>
                <w:rFonts w:hint="eastAsia" w:ascii="Times New Roman" w:hAnsi="Times New Roman" w:eastAsia="宋体" w:cs="Times New Roman"/>
                <w:color w:val="000000"/>
                <w:kern w:val="0"/>
                <w:sz w:val="24"/>
                <w:szCs w:val="24"/>
              </w:rPr>
              <w:t>8</w:t>
            </w:r>
          </w:p>
        </w:tc>
      </w:tr>
      <w:tr>
        <w:tblPrEx>
          <w:tblCellMar>
            <w:top w:w="0" w:type="dxa"/>
            <w:left w:w="108" w:type="dxa"/>
            <w:bottom w:w="0" w:type="dxa"/>
            <w:right w:w="108" w:type="dxa"/>
          </w:tblCellMar>
        </w:tblPrEx>
        <w:trPr>
          <w:trHeight w:val="9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2',7'-Dichlorodihydrofluorescein diacetate</w:t>
            </w:r>
          </w:p>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(H2DCFDA）</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Med</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Chem</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E</w:t>
            </w:r>
            <w:r>
              <w:rPr>
                <w:rFonts w:hint="eastAsia" w:ascii="Times New Roman" w:hAnsi="Times New Roman" w:eastAsia="宋体" w:cs="Times New Roman"/>
                <w:color w:val="000000"/>
                <w:kern w:val="0"/>
                <w:sz w:val="24"/>
                <w:szCs w:val="24"/>
              </w:rPr>
              <w:t>x</w:t>
            </w:r>
            <w:r>
              <w:rPr>
                <w:rFonts w:ascii="Times New Roman" w:hAnsi="Times New Roman" w:eastAsia="宋体" w:cs="Times New Roman"/>
                <w:color w:val="000000"/>
                <w:kern w:val="0"/>
                <w:sz w:val="24"/>
                <w:szCs w:val="24"/>
              </w:rPr>
              <w:t>press</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HY-D0940</w:t>
            </w:r>
          </w:p>
        </w:tc>
      </w:tr>
      <w:tr>
        <w:tblPrEx>
          <w:tblCellMar>
            <w:top w:w="0" w:type="dxa"/>
            <w:left w:w="108" w:type="dxa"/>
            <w:bottom w:w="0" w:type="dxa"/>
            <w:right w:w="108" w:type="dxa"/>
          </w:tblCellMar>
        </w:tblPrEx>
        <w:trPr>
          <w:trHeight w:val="9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color w:val="000000"/>
                <w:kern w:val="0"/>
                <w:sz w:val="24"/>
                <w:szCs w:val="24"/>
              </w:rPr>
              <w:t>MitoSOX</w:t>
            </w:r>
            <w:r>
              <w:rPr>
                <w:rFonts w:ascii="Times New Roman" w:hAnsi="Times New Roman"/>
                <w:color w:val="000000"/>
                <w:kern w:val="0"/>
                <w:sz w:val="24"/>
                <w:szCs w:val="24"/>
                <w:vertAlign w:val="superscript"/>
              </w:rPr>
              <w:t>™</w:t>
            </w:r>
            <w:r>
              <w:rPr>
                <w:rFonts w:ascii="Times New Roman" w:hAnsi="Times New Roman"/>
                <w:color w:val="000000"/>
                <w:kern w:val="0"/>
                <w:sz w:val="24"/>
                <w:szCs w:val="24"/>
              </w:rPr>
              <w:t xml:space="preserve"> Red Mitochondrial Superoxide Indicator</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 xml:space="preserve">M36008 </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Radio Immunoprecipitation Assay (RIPA) lysis buffer</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Beyotime</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P0013K</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Digitonin</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Sigma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color w:val="000000"/>
                <w:kern w:val="0"/>
                <w:sz w:val="24"/>
                <w:szCs w:val="24"/>
              </w:rPr>
              <w:t>D5628</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Phenylmethanesulfonyl fluoride (PMSF</w:t>
            </w:r>
            <w:r>
              <w:rPr>
                <w:rFonts w:hint="eastAsia" w:ascii="Times New Roman" w:hAnsi="Times New Roman" w:eastAsia="宋体" w:cs="Times New Roman"/>
                <w:color w:val="000000"/>
                <w:kern w:val="0"/>
                <w:sz w:val="24"/>
                <w:szCs w:val="24"/>
              </w:rPr>
              <w: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Beyotime</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ST505</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ProteinSafe</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Protease Inhibitor Cocktail</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 xml:space="preserve"> EDTA-free (100×, PIC)</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TransGen</w:t>
            </w:r>
            <w:r>
              <w:rPr>
                <w:rFonts w:ascii="Times New Roman" w:hAnsi="Times New Roman" w:eastAsia="宋体" w:cs="Times New Roman"/>
                <w:color w:val="000000"/>
                <w:kern w:val="0"/>
                <w:sz w:val="24"/>
                <w:szCs w:val="24"/>
              </w:rPr>
              <w:t xml:space="preserve"> </w:t>
            </w:r>
            <w:r>
              <w:rPr>
                <w:rFonts w:hint="eastAsia" w:ascii="Times New Roman" w:hAnsi="Times New Roman" w:eastAsia="宋体" w:cs="Times New Roman"/>
                <w:color w:val="000000"/>
                <w:kern w:val="0"/>
                <w:sz w:val="24"/>
                <w:szCs w:val="24"/>
              </w:rPr>
              <w:t>Biotech</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Cat#DI101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NativePAGE</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4× Sample</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Buffer</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Cat#BN2003</w:t>
            </w:r>
            <w:r>
              <w:rPr>
                <w:rFonts w:hint="eastAsia" w:ascii="Times New Roman" w:hAnsi="Times New Roman" w:eastAsia="宋体" w:cs="Times New Roman"/>
                <w:color w:val="000000"/>
                <w:kern w:val="0"/>
                <w:sz w:val="24"/>
                <w:szCs w:val="24"/>
              </w:rPr>
              <w:t>2</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NativePAGE</w:t>
            </w:r>
            <w:r>
              <w:rPr>
                <w:rFonts w:ascii="Times New Roman" w:hAnsi="Times New Roman" w:eastAsia="宋体" w:cs="Times New Roman"/>
                <w:color w:val="000000"/>
                <w:kern w:val="0"/>
                <w:sz w:val="24"/>
                <w:szCs w:val="24"/>
                <w:vertAlign w:val="superscript"/>
              </w:rPr>
              <w:t>™</w:t>
            </w:r>
            <w:r>
              <w:rPr>
                <w:rFonts w:ascii="Times New Roman" w:hAnsi="Times New Roman" w:eastAsia="宋体" w:cs="Times New Roman"/>
                <w:color w:val="000000"/>
                <w:kern w:val="0"/>
                <w:sz w:val="24"/>
                <w:szCs w:val="24"/>
              </w:rPr>
              <w:t xml:space="preserve"> 5% G-250</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Sample Additive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ascii="Times New Roman" w:hAnsi="Times New Roman" w:eastAsia="宋体" w:cs="Times New Roman"/>
                <w:color w:val="000000"/>
                <w:kern w:val="0"/>
                <w:sz w:val="24"/>
                <w:szCs w:val="24"/>
              </w:rPr>
              <w:t>Cat#BN2004</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NativePAGE</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4-16% Bis-Tris Gel</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Cat#BN1002BOX</w:t>
            </w:r>
          </w:p>
        </w:tc>
      </w:tr>
      <w:tr>
        <w:tblPrEx>
          <w:tblCellMar>
            <w:top w:w="0" w:type="dxa"/>
            <w:left w:w="108" w:type="dxa"/>
            <w:bottom w:w="0" w:type="dxa"/>
            <w:right w:w="108" w:type="dxa"/>
          </w:tblCellMar>
        </w:tblPrEx>
        <w:trPr>
          <w:trHeight w:val="327"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NativePAGE</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20× Running Buffer</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Cat#BN2001</w:t>
            </w:r>
          </w:p>
        </w:tc>
      </w:tr>
      <w:tr>
        <w:tblPrEx>
          <w:tblCellMar>
            <w:top w:w="0" w:type="dxa"/>
            <w:left w:w="108" w:type="dxa"/>
            <w:bottom w:w="0" w:type="dxa"/>
            <w:right w:w="108" w:type="dxa"/>
          </w:tblCellMar>
        </w:tblPrEx>
        <w:trPr>
          <w:trHeight w:val="327"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NativePAGE</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 xml:space="preserve"> 20</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 xml:space="preserve"> Cathode</w:t>
            </w:r>
            <w:r>
              <w:rPr>
                <w:rFonts w:ascii="Times New Roman" w:hAnsi="Times New Roman" w:eastAsia="宋体" w:cs="Times New Roman"/>
                <w:color w:val="000000"/>
                <w:kern w:val="0"/>
                <w:sz w:val="24"/>
                <w:szCs w:val="24"/>
              </w:rPr>
              <w:t xml:space="preserve"> </w:t>
            </w:r>
            <w:r>
              <w:rPr>
                <w:rFonts w:hint="eastAsia" w:ascii="Times New Roman" w:hAnsi="Times New Roman" w:eastAsia="宋体" w:cs="Times New Roman"/>
                <w:color w:val="000000"/>
                <w:kern w:val="0"/>
                <w:sz w:val="24"/>
                <w:szCs w:val="24"/>
              </w:rPr>
              <w:t>Buffer</w:t>
            </w:r>
            <w:r>
              <w:rPr>
                <w:rFonts w:ascii="Times New Roman" w:hAnsi="Times New Roman" w:eastAsia="宋体" w:cs="Times New Roman"/>
                <w:color w:val="000000"/>
                <w:kern w:val="0"/>
                <w:sz w:val="24"/>
                <w:szCs w:val="24"/>
              </w:rPr>
              <w:t xml:space="preserve"> </w:t>
            </w:r>
            <w:r>
              <w:rPr>
                <w:rFonts w:hint="eastAsia" w:ascii="Times New Roman" w:hAnsi="Times New Roman" w:eastAsia="宋体" w:cs="Times New Roman"/>
                <w:color w:val="000000"/>
                <w:kern w:val="0"/>
                <w:sz w:val="24"/>
                <w:szCs w:val="24"/>
              </w:rPr>
              <w:t>Additive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Cat#BN2002</w:t>
            </w:r>
          </w:p>
        </w:tc>
      </w:tr>
      <w:tr>
        <w:tblPrEx>
          <w:tblCellMar>
            <w:top w:w="0" w:type="dxa"/>
            <w:left w:w="108" w:type="dxa"/>
            <w:bottom w:w="0" w:type="dxa"/>
            <w:right w:w="108" w:type="dxa"/>
          </w:tblCellMar>
        </w:tblPrEx>
        <w:trPr>
          <w:trHeight w:val="327"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NuPAGE Transfer Buffer (20×)</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Cat#NP</w:t>
            </w:r>
            <w:r>
              <w:rPr>
                <w:rFonts w:hint="eastAsia" w:ascii="Times New Roman" w:hAnsi="Times New Roman" w:eastAsia="宋体" w:cs="Times New Roman"/>
                <w:color w:val="000000"/>
                <w:kern w:val="0"/>
                <w:sz w:val="24"/>
                <w:szCs w:val="24"/>
              </w:rPr>
              <w:t>0</w:t>
            </w:r>
            <w:r>
              <w:rPr>
                <w:rFonts w:ascii="Times New Roman" w:hAnsi="Times New Roman" w:eastAsia="宋体" w:cs="Times New Roman"/>
                <w:color w:val="000000"/>
                <w:kern w:val="0"/>
                <w:sz w:val="24"/>
                <w:szCs w:val="24"/>
              </w:rPr>
              <w:t>006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Bovine Serum Albumin</w:t>
            </w:r>
            <w:r>
              <w:rPr>
                <w:rFonts w:hint="eastAsia" w:ascii="Times New Roman" w:hAnsi="Times New Roman" w:eastAsia="宋体" w:cs="Times New Roman"/>
                <w:color w:val="000000"/>
                <w:kern w:val="0"/>
                <w:sz w:val="24"/>
                <w:szCs w:val="24"/>
              </w:rPr>
              <w:t xml:space="preserve"> (BSA)</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Sigma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#A-6003</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Immobilon Western </w:t>
            </w:r>
            <w:r>
              <w:rPr>
                <w:rFonts w:hint="eastAsia" w:ascii="Times New Roman" w:hAnsi="Times New Roman" w:cs="Times New Roman"/>
                <w:color w:val="000000"/>
                <w:kern w:val="0"/>
                <w:sz w:val="24"/>
                <w:szCs w:val="24"/>
              </w:rPr>
              <w:t xml:space="preserve">Chemiluminescent </w:t>
            </w:r>
            <w:r>
              <w:rPr>
                <w:rFonts w:ascii="Times New Roman" w:hAnsi="Times New Roman" w:eastAsia="宋体" w:cs="Times New Roman"/>
                <w:color w:val="000000"/>
                <w:kern w:val="0"/>
                <w:sz w:val="24"/>
                <w:szCs w:val="24"/>
              </w:rPr>
              <w:t>HRP Substrate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Millipore</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Cat#WBKLS0500</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Olive oil solvent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Sigma</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#1478265</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pGL3</w:t>
            </w:r>
            <w:r>
              <w:rPr>
                <w:rFonts w:hint="eastAsia" w:ascii="Times New Roman" w:hAnsi="Times New Roman" w:eastAsia="宋体" w:cs="Times New Roman"/>
                <w:color w:val="000000"/>
                <w:kern w:val="0"/>
                <w:sz w:val="24"/>
                <w:szCs w:val="24"/>
              </w:rPr>
              <w:t>-3</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 xml:space="preserve">ERRE </w:t>
            </w:r>
            <w:r>
              <w:rPr>
                <w:rFonts w:ascii="Times New Roman" w:hAnsi="Times New Roman" w:eastAsia="宋体" w:cs="Times New Roman"/>
                <w:color w:val="000000"/>
                <w:kern w:val="0"/>
                <w:sz w:val="24"/>
                <w:szCs w:val="24"/>
              </w:rPr>
              <w:t>luciferase reporter plasmid</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Addgene</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37851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pRL-TK vector plasmid</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Promega</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#E2241</w:t>
            </w:r>
          </w:p>
        </w:tc>
      </w:tr>
      <w:tr>
        <w:tblPrEx>
          <w:tblCellMar>
            <w:top w:w="0" w:type="dxa"/>
            <w:left w:w="108" w:type="dxa"/>
            <w:bottom w:w="0" w:type="dxa"/>
            <w:right w:w="108" w:type="dxa"/>
          </w:tblCellMar>
        </w:tblPrEx>
        <w:trPr>
          <w:trHeight w:val="370" w:hRule="atLeast"/>
          <w:jc w:val="center"/>
        </w:trPr>
        <w:tc>
          <w:tcPr>
            <w:tcW w:w="4628"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Antibodies</w:t>
            </w:r>
          </w:p>
        </w:tc>
        <w:tc>
          <w:tcPr>
            <w:tcW w:w="2460"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SOURCE</w:t>
            </w:r>
          </w:p>
        </w:tc>
        <w:tc>
          <w:tcPr>
            <w:tcW w:w="2126"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IDENTIFIER</w:t>
            </w:r>
          </w:p>
        </w:tc>
      </w:tr>
      <w:tr>
        <w:tblPrEx>
          <w:tblCellMar>
            <w:top w:w="0" w:type="dxa"/>
            <w:left w:w="108" w:type="dxa"/>
            <w:bottom w:w="0" w:type="dxa"/>
            <w:right w:w="108" w:type="dxa"/>
          </w:tblCellMar>
        </w:tblPrEx>
        <w:trPr>
          <w:trHeight w:val="9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PGC</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 xml:space="preserve">1α Mouse Monoclonal </w:t>
            </w:r>
            <w:r>
              <w:rPr>
                <w:rFonts w:hint="eastAsia" w:ascii="Times New Roman" w:hAnsi="Times New Roman" w:eastAsia="宋体" w:cs="Times New Roman"/>
                <w:kern w:val="0"/>
                <w:sz w:val="24"/>
                <w:szCs w:val="24"/>
              </w:rPr>
              <w:t>A</w:t>
            </w:r>
            <w:r>
              <w:rPr>
                <w:rFonts w:ascii="Times New Roman" w:hAnsi="Times New Roman" w:eastAsia="宋体" w:cs="Times New Roman"/>
                <w:kern w:val="0"/>
                <w:sz w:val="24"/>
                <w:szCs w:val="24"/>
              </w:rPr>
              <w:t>ntibody</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sz w:val="24"/>
                <w:szCs w:val="24"/>
              </w:rPr>
              <w:t>Cat#66369-1-Ig</w:t>
            </w:r>
          </w:p>
        </w:tc>
      </w:tr>
      <w:tr>
        <w:tblPrEx>
          <w:tblCellMar>
            <w:top w:w="0" w:type="dxa"/>
            <w:left w:w="108" w:type="dxa"/>
            <w:bottom w:w="0" w:type="dxa"/>
            <w:right w:w="108" w:type="dxa"/>
          </w:tblCellMar>
        </w:tblPrEx>
        <w:trPr>
          <w:trHeight w:val="9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PGC-1α Mouse Monoclonal </w:t>
            </w:r>
            <w:r>
              <w:rPr>
                <w:rFonts w:hint="eastAsia" w:ascii="Times New Roman" w:hAnsi="Times New Roman" w:eastAsia="宋体" w:cs="Times New Roman"/>
                <w:kern w:val="0"/>
                <w:sz w:val="24"/>
                <w:szCs w:val="24"/>
              </w:rPr>
              <w:t>A</w:t>
            </w:r>
            <w:r>
              <w:rPr>
                <w:rFonts w:ascii="Times New Roman" w:hAnsi="Times New Roman" w:eastAsia="宋体" w:cs="Times New Roman"/>
                <w:kern w:val="0"/>
                <w:sz w:val="24"/>
                <w:szCs w:val="24"/>
              </w:rPr>
              <w:t xml:space="preserve">ntibody </w:t>
            </w:r>
          </w:p>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Multiplex immunofluorescence)</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Sigma</w:t>
            </w:r>
          </w:p>
        </w:tc>
        <w:tc>
          <w:tcPr>
            <w:tcW w:w="2126" w:type="dxa"/>
            <w:tcBorders>
              <w:top w:val="nil"/>
              <w:left w:val="nil"/>
              <w:bottom w:val="nil"/>
              <w:right w:val="nil"/>
            </w:tcBorders>
            <w:shd w:val="clear" w:color="auto" w:fill="auto"/>
            <w:vAlign w:val="center"/>
          </w:tcPr>
          <w:p>
            <w:pPr>
              <w:widowControl/>
              <w:jc w:val="left"/>
              <w:rPr>
                <w:rFonts w:ascii="Times New Roman" w:hAnsi="Times New Roman"/>
                <w:sz w:val="24"/>
                <w:szCs w:val="24"/>
              </w:rPr>
            </w:pPr>
            <w:r>
              <w:rPr>
                <w:rFonts w:ascii="Times New Roman" w:hAnsi="Times New Roman"/>
                <w:sz w:val="24"/>
                <w:szCs w:val="24"/>
              </w:rPr>
              <w:t>Cat#</w:t>
            </w:r>
            <w:r>
              <w:rPr>
                <w:rFonts w:ascii="Times New Roman" w:hAnsi="Times New Roman" w:eastAsia="宋体" w:cs="Times New Roman"/>
                <w:kern w:val="0"/>
                <w:sz w:val="24"/>
                <w:szCs w:val="24"/>
              </w:rPr>
              <w:t>ST1202</w:t>
            </w:r>
          </w:p>
        </w:tc>
      </w:tr>
      <w:tr>
        <w:tblPrEx>
          <w:tblCellMar>
            <w:top w:w="0" w:type="dxa"/>
            <w:left w:w="108" w:type="dxa"/>
            <w:bottom w:w="0" w:type="dxa"/>
            <w:right w:w="108" w:type="dxa"/>
          </w:tblCellMar>
        </w:tblPrEx>
        <w:trPr>
          <w:trHeight w:val="9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Pan-cytokeratin (Pan-CK) Mouse Monoclonal </w:t>
            </w:r>
            <w:r>
              <w:rPr>
                <w:rFonts w:hint="eastAsia" w:ascii="Times New Roman" w:hAnsi="Times New Roman" w:eastAsia="宋体" w:cs="Times New Roman"/>
                <w:kern w:val="0"/>
                <w:sz w:val="24"/>
                <w:szCs w:val="24"/>
              </w:rPr>
              <w:t>A</w:t>
            </w:r>
            <w:r>
              <w:rPr>
                <w:rFonts w:ascii="Times New Roman" w:hAnsi="Times New Roman" w:eastAsia="宋体" w:cs="Times New Roman"/>
                <w:kern w:val="0"/>
                <w:sz w:val="24"/>
                <w:szCs w:val="24"/>
              </w:rPr>
              <w:t>ntibody</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Cell Signaling Technology</w:t>
            </w:r>
          </w:p>
        </w:tc>
        <w:tc>
          <w:tcPr>
            <w:tcW w:w="2126" w:type="dxa"/>
            <w:tcBorders>
              <w:top w:val="nil"/>
              <w:left w:val="nil"/>
              <w:bottom w:val="nil"/>
              <w:right w:val="nil"/>
            </w:tcBorders>
            <w:shd w:val="clear" w:color="auto" w:fill="auto"/>
            <w:vAlign w:val="center"/>
          </w:tcPr>
          <w:p>
            <w:pPr>
              <w:widowControl/>
              <w:jc w:val="left"/>
              <w:rPr>
                <w:rFonts w:ascii="Times New Roman" w:hAnsi="Times New Roman"/>
                <w:sz w:val="24"/>
                <w:szCs w:val="24"/>
              </w:rPr>
            </w:pPr>
            <w:r>
              <w:rPr>
                <w:rFonts w:ascii="Times New Roman" w:hAnsi="Times New Roman"/>
                <w:sz w:val="24"/>
                <w:szCs w:val="24"/>
              </w:rPr>
              <w:t>Cat#</w:t>
            </w:r>
            <w:r>
              <w:rPr>
                <w:rFonts w:ascii="Times New Roman" w:hAnsi="Times New Roman" w:eastAsia="宋体" w:cs="Times New Roman"/>
                <w:kern w:val="0"/>
                <w:sz w:val="24"/>
                <w:szCs w:val="24"/>
              </w:rPr>
              <w:t>4545</w:t>
            </w:r>
          </w:p>
        </w:tc>
      </w:tr>
      <w:tr>
        <w:tblPrEx>
          <w:tblCellMar>
            <w:top w:w="0" w:type="dxa"/>
            <w:left w:w="108" w:type="dxa"/>
            <w:bottom w:w="0" w:type="dxa"/>
            <w:right w:w="108" w:type="dxa"/>
          </w:tblCellMar>
        </w:tblPrEx>
        <w:trPr>
          <w:trHeight w:val="9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sz w:val="24"/>
                <w:szCs w:val="24"/>
              </w:rPr>
              <w:t>Estrogen Related Receptor alpha (ERR</w:t>
            </w:r>
            <w:r>
              <w:rPr>
                <w:rFonts w:ascii="Times New Roman" w:hAnsi="Times New Roman" w:eastAsia="宋体" w:cs="Times New Roman"/>
                <w:kern w:val="0"/>
                <w:sz w:val="24"/>
                <w:szCs w:val="24"/>
              </w:rPr>
              <w:t>α</w:t>
            </w:r>
            <w:r>
              <w:rPr>
                <w:rFonts w:ascii="Times New Roman" w:hAnsi="Times New Roman"/>
                <w:sz w:val="24"/>
                <w:szCs w:val="24"/>
              </w:rPr>
              <w:t>)</w:t>
            </w:r>
            <w:r>
              <w:rPr>
                <w:rFonts w:hint="eastAsia" w:ascii="Times New Roman" w:hAnsi="Times New Roman"/>
                <w:sz w:val="24"/>
                <w:szCs w:val="24"/>
              </w:rPr>
              <w:t xml:space="preserve"> </w:t>
            </w:r>
            <w:r>
              <w:rPr>
                <w:rFonts w:hint="eastAsia" w:ascii="Times New Roman" w:hAnsi="Times New Roman" w:eastAsia="宋体" w:cs="Times New Roman"/>
                <w:kern w:val="0"/>
                <w:sz w:val="24"/>
                <w:szCs w:val="24"/>
              </w:rPr>
              <w:t xml:space="preserve">Rabbit </w:t>
            </w:r>
            <w:r>
              <w:rPr>
                <w:rFonts w:ascii="Times New Roman" w:hAnsi="Times New Roman" w:eastAsia="宋体" w:cs="Times New Roman"/>
                <w:kern w:val="0"/>
                <w:sz w:val="24"/>
                <w:szCs w:val="24"/>
              </w:rPr>
              <w:t xml:space="preserve">Monoclonal </w:t>
            </w:r>
            <w:r>
              <w:rPr>
                <w:rFonts w:hint="eastAsia" w:ascii="Times New Roman" w:hAnsi="Times New Roman" w:eastAsia="宋体" w:cs="Times New Roman"/>
                <w:kern w:val="0"/>
                <w:sz w:val="24"/>
                <w:szCs w:val="24"/>
              </w:rPr>
              <w:t>A</w:t>
            </w:r>
            <w:r>
              <w:rPr>
                <w:rFonts w:ascii="Times New Roman" w:hAnsi="Times New Roman" w:eastAsia="宋体" w:cs="Times New Roman"/>
                <w:kern w:val="0"/>
                <w:sz w:val="24"/>
                <w:szCs w:val="24"/>
              </w:rPr>
              <w:t>ntibody</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kern w:val="0"/>
                <w:sz w:val="24"/>
                <w:szCs w:val="24"/>
              </w:rPr>
              <w:t>Abcam</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ab76228</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cs="Times New Roman"/>
                <w:color w:val="000000"/>
                <w:kern w:val="0"/>
                <w:sz w:val="24"/>
                <w:szCs w:val="24"/>
              </w:rPr>
            </w:pPr>
            <w:r>
              <w:rPr>
                <w:rFonts w:hint="eastAsia" w:ascii="Times New Roman" w:hAnsi="Times New Roman" w:eastAsia="宋体" w:cs="Times New Roman"/>
                <w:color w:val="000000"/>
                <w:kern w:val="0"/>
                <w:sz w:val="24"/>
                <w:szCs w:val="24"/>
              </w:rPr>
              <w:t xml:space="preserve">EpCAM </w:t>
            </w:r>
            <w:r>
              <w:rPr>
                <w:rFonts w:hint="eastAsia" w:ascii="Times New Roman" w:hAnsi="Times New Roman" w:eastAsia="宋体" w:cs="Times New Roman"/>
                <w:kern w:val="0"/>
                <w:sz w:val="24"/>
                <w:szCs w:val="24"/>
              </w:rPr>
              <w:t>Rabbit Polyclonal</w:t>
            </w:r>
            <w:r>
              <w:rPr>
                <w:rFonts w:hint="eastAsia" w:ascii="Times New Roman" w:hAnsi="Times New Roman" w:eastAsia="宋体" w:cs="Times New Roman"/>
                <w:color w:val="000000"/>
                <w:kern w:val="0"/>
                <w:sz w:val="24"/>
                <w:szCs w:val="24"/>
              </w:rPr>
              <w:t xml:space="preserve"> </w:t>
            </w:r>
            <w:r>
              <w:rPr>
                <w:rFonts w:ascii="Times New Roman" w:hAnsi="Times New Roman" w:eastAsia="宋体"/>
                <w:sz w:val="24"/>
                <w:szCs w:val="24"/>
              </w:rPr>
              <w:t>Antibody</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Affinity</w:t>
            </w:r>
          </w:p>
        </w:tc>
        <w:tc>
          <w:tcPr>
            <w:tcW w:w="2126" w:type="dxa"/>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Times New Roman" w:hAnsi="Times New Roman" w:eastAsia="宋体" w:cs="Times New Roman"/>
                <w:kern w:val="0"/>
                <w:sz w:val="24"/>
                <w:szCs w:val="24"/>
              </w:rPr>
              <w:t>Cat#DF6311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Oxidative Phosphorylation</w:t>
            </w:r>
            <w:r>
              <w:rPr>
                <w:rFonts w:ascii="Times New Roman" w:hAnsi="Times New Roman" w:eastAsia="宋体" w:cs="Times New Roman"/>
                <w:color w:val="000000"/>
                <w:kern w:val="0"/>
                <w:sz w:val="24"/>
                <w:szCs w:val="24"/>
              </w:rPr>
              <w:t xml:space="preserve"> Mouse</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Cocktail</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 xml:space="preserve">Antibody </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#45-80</w:t>
            </w:r>
            <w:r>
              <w:rPr>
                <w:rFonts w:hint="eastAsia" w:ascii="Times New Roman" w:hAnsi="Times New Roman" w:eastAsia="宋体" w:cs="Times New Roman"/>
                <w:kern w:val="0"/>
                <w:sz w:val="24"/>
                <w:szCs w:val="24"/>
              </w:rPr>
              <w:t>9</w:t>
            </w:r>
            <w:r>
              <w:rPr>
                <w:rFonts w:ascii="Times New Roman" w:hAnsi="Times New Roman" w:eastAsia="宋体" w:cs="Times New Roman"/>
                <w:kern w:val="0"/>
                <w:sz w:val="24"/>
                <w:szCs w:val="24"/>
              </w:rPr>
              <w:t>9</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ATPase Rabbit Polyclonal Antibody</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17247-1-AP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COXIV Rabbit Polyclonal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11242-1-AP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Cytochrome c</w:t>
            </w:r>
            <w:r>
              <w:rPr>
                <w:rFonts w:ascii="Times New Roman" w:hAnsi="Times New Roman" w:eastAsia="宋体" w:cs="Times New Roman"/>
                <w:kern w:val="0"/>
                <w:sz w:val="24"/>
                <w:szCs w:val="24"/>
              </w:rPr>
              <w:t xml:space="preserve"> (Cyt c)</w:t>
            </w:r>
            <w:r>
              <w:rPr>
                <w:rFonts w:hint="eastAsia" w:ascii="Times New Roman" w:hAnsi="Times New Roman" w:eastAsia="宋体" w:cs="Times New Roman"/>
                <w:kern w:val="0"/>
                <w:sz w:val="24"/>
                <w:szCs w:val="24"/>
              </w:rPr>
              <w:t xml:space="preserve"> Mouse Monoclonal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66264-1-Ig</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kern w:val="0"/>
                <w:sz w:val="24"/>
                <w:szCs w:val="24"/>
              </w:rPr>
              <w:t>IDH3A Rabbit Polyclonal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highlight w:val="yellow"/>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15909-1-AP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mtTFA Rabbit Polyclonal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22586-1-AP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TIM22 Rabbit Polyclonal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14927-1-AP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TOM20 Rabbit Polyclonal A</w:t>
            </w:r>
            <w:r>
              <w:rPr>
                <w:rFonts w:hint="eastAsia" w:ascii="Times New Roman" w:hAnsi="Times New Roman" w:eastAsia="宋体" w:cs="Times New Roman"/>
                <w:kern w:val="0"/>
                <w:sz w:val="24"/>
                <w:szCs w:val="24"/>
              </w:rPr>
              <w:t>n</w:t>
            </w:r>
            <w:r>
              <w:rPr>
                <w:rFonts w:ascii="Times New Roman" w:hAnsi="Times New Roman" w:eastAsia="宋体" w:cs="Times New Roman"/>
                <w:kern w:val="0"/>
                <w:sz w:val="24"/>
                <w:szCs w:val="24"/>
              </w:rPr>
              <w:t xml:space="preserve">tibody </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#11802-1-AP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tcPr>
          <w:p>
            <w:pPr>
              <w:widowControl/>
              <w:adjustRightInd w:val="0"/>
              <w:snapToGri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Ubiquitin (P4D1) Mouse Monoclonal Antibody </w:t>
            </w:r>
          </w:p>
        </w:tc>
        <w:tc>
          <w:tcPr>
            <w:tcW w:w="2460" w:type="dxa"/>
            <w:tcBorders>
              <w:top w:val="nil"/>
              <w:left w:val="nil"/>
              <w:bottom w:val="nil"/>
              <w:right w:val="nil"/>
            </w:tcBorders>
            <w:shd w:val="clear" w:color="auto" w:fill="auto"/>
          </w:tcPr>
          <w:p>
            <w:pPr>
              <w:widowControl/>
              <w:adjustRightInd w:val="0"/>
              <w:snapToGri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Cell Signaling Technology</w:t>
            </w:r>
          </w:p>
        </w:tc>
        <w:tc>
          <w:tcPr>
            <w:tcW w:w="2126" w:type="dxa"/>
            <w:tcBorders>
              <w:top w:val="nil"/>
              <w:left w:val="nil"/>
              <w:bottom w:val="nil"/>
              <w:right w:val="nil"/>
            </w:tcBorders>
            <w:shd w:val="clear" w:color="auto" w:fill="auto"/>
          </w:tcPr>
          <w:p>
            <w:pPr>
              <w:widowControl/>
              <w:adjustRightInd w:val="0"/>
              <w:snapToGrid w:val="0"/>
              <w:rPr>
                <w:rFonts w:ascii="Times New Roman" w:hAnsi="Times New Roman" w:eastAsia="宋体" w:cs="Times New Roman"/>
                <w:kern w:val="0"/>
                <w:sz w:val="24"/>
                <w:szCs w:val="24"/>
              </w:rPr>
            </w:pPr>
            <w:r>
              <w:rPr>
                <w:rFonts w:ascii="Times New Roman" w:hAnsi="Times New Roman" w:eastAsia="宋体" w:cs="Times New Roman"/>
                <w:kern w:val="0"/>
                <w:sz w:val="24"/>
                <w:szCs w:val="24"/>
              </w:rPr>
              <w:t>Cat#3936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β</w:t>
            </w:r>
            <w:r>
              <w:rPr>
                <w:rFonts w:hint="eastAsia" w:ascii="Times New Roman" w:hAnsi="Times New Roman" w:eastAsia="宋体" w:cs="Times New Roman"/>
                <w:kern w:val="0"/>
                <w:sz w:val="24"/>
                <w:szCs w:val="24"/>
              </w:rPr>
              <w:t xml:space="preserve">-Actin (4D3) </w:t>
            </w:r>
            <w:r>
              <w:rPr>
                <w:rFonts w:ascii="Times New Roman" w:hAnsi="Times New Roman" w:eastAsia="宋体" w:cs="Times New Roman"/>
                <w:kern w:val="0"/>
                <w:sz w:val="24"/>
                <w:szCs w:val="24"/>
              </w:rPr>
              <w:t>Mouse</w:t>
            </w:r>
            <w:r>
              <w:rPr>
                <w:rFonts w:hint="eastAsia" w:ascii="Times New Roman" w:hAnsi="Times New Roman" w:eastAsia="宋体" w:cs="Times New Roman"/>
                <w:kern w:val="0"/>
                <w:sz w:val="24"/>
                <w:szCs w:val="24"/>
              </w:rPr>
              <w:t xml:space="preserve"> Monoclonal Antibody</w:t>
            </w:r>
            <w:r>
              <w:rPr>
                <w:rFonts w:ascii="Times New Roman" w:hAnsi="Times New Roman" w:eastAsia="宋体" w:cs="Times New Roman"/>
                <w:kern w:val="0"/>
                <w:sz w:val="24"/>
                <w:szCs w:val="24"/>
              </w:rPr>
              <w:t xml:space="preserve"> </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Bio-World</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#BS6007M</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 xml:space="preserve">Lamin B1 (L75) </w:t>
            </w:r>
            <w:r>
              <w:rPr>
                <w:rFonts w:hint="eastAsia" w:ascii="Times New Roman" w:hAnsi="Times New Roman" w:eastAsia="宋体" w:cs="Times New Roman"/>
                <w:kern w:val="0"/>
                <w:sz w:val="24"/>
                <w:szCs w:val="24"/>
              </w:rPr>
              <w:t>Rabbit Polyclonal Antibody</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Bio-World</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#BS3547</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LDHA Rabbit Polyclonal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21799-1-AP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S</w:t>
            </w:r>
            <w:r>
              <w:rPr>
                <w:rFonts w:hint="eastAsia" w:ascii="Times New Roman" w:hAnsi="Times New Roman" w:eastAsia="宋体" w:cs="Times New Roman"/>
                <w:kern w:val="0"/>
                <w:sz w:val="24"/>
                <w:szCs w:val="24"/>
              </w:rPr>
              <w:t xml:space="preserve">mooth muscle actin Rabbit Polyclonal Antibody </w:t>
            </w:r>
            <w:r>
              <w:rPr>
                <w:rFonts w:ascii="Times New Roman" w:hAnsi="Times New Roman" w:eastAsia="宋体" w:cs="Times New Roman"/>
                <w:kern w:val="0"/>
                <w:sz w:val="24"/>
                <w:szCs w:val="24"/>
              </w:rPr>
              <w:t xml:space="preserve"> </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Cat#</w:t>
            </w:r>
            <w:r>
              <w:rPr>
                <w:rFonts w:hint="eastAsia" w:ascii="Times New Roman" w:hAnsi="Times New Roman" w:eastAsia="宋体" w:cs="Times New Roman"/>
                <w:kern w:val="0"/>
                <w:sz w:val="24"/>
                <w:szCs w:val="24"/>
              </w:rPr>
              <w:t>14395-1-AP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Fibronectin Rabbit Polyclonal Antibody</w:t>
            </w:r>
          </w:p>
        </w:tc>
        <w:tc>
          <w:tcPr>
            <w:tcW w:w="2460"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Proteintech</w:t>
            </w:r>
          </w:p>
        </w:tc>
        <w:tc>
          <w:tcPr>
            <w:tcW w:w="2126" w:type="dxa"/>
            <w:tcBorders>
              <w:top w:val="nil"/>
              <w:left w:val="nil"/>
              <w:bottom w:val="nil"/>
              <w:right w:val="nil"/>
            </w:tcBorders>
            <w:shd w:val="clear" w:color="auto" w:fill="auto"/>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Cat#</w:t>
            </w:r>
            <w:r>
              <w:rPr>
                <w:rFonts w:hint="eastAsia" w:ascii="Times New Roman" w:hAnsi="Times New Roman" w:eastAsia="宋体" w:cs="Times New Roman"/>
                <w:kern w:val="0"/>
                <w:sz w:val="24"/>
                <w:szCs w:val="24"/>
              </w:rPr>
              <w:t>15613-1-AP</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Goat Polyclonal Secondary Antibody to Rabbit IgG-H&amp;L (Alexa Fluor</w:t>
            </w:r>
            <w:r>
              <w:rPr>
                <w:rFonts w:hint="eastAsia" w:ascii="Times New Roman" w:hAnsi="Times New Roman" w:eastAsia="宋体" w:cs="Times New Roman"/>
                <w:kern w:val="0"/>
                <w:sz w:val="24"/>
                <w:szCs w:val="24"/>
                <w:vertAlign w:val="superscript"/>
              </w:rPr>
              <w:t>®</w:t>
            </w:r>
            <w:r>
              <w:rPr>
                <w:rFonts w:hint="eastAsia" w:ascii="Times New Roman" w:hAnsi="Times New Roman" w:eastAsia="宋体" w:cs="Times New Roman"/>
                <w:kern w:val="0"/>
                <w:sz w:val="24"/>
                <w:szCs w:val="24"/>
              </w:rPr>
              <w:t xml:space="preserve"> 647)</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Abcam</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#ab150079</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Goat Polyclonal Secondary Antibody to Rabbit IgG-H&amp;L (Alexa Fluor</w:t>
            </w:r>
            <w:r>
              <w:rPr>
                <w:rFonts w:hint="eastAsia" w:ascii="Times New Roman" w:hAnsi="Times New Roman" w:eastAsia="宋体" w:cs="Times New Roman"/>
                <w:kern w:val="0"/>
                <w:sz w:val="24"/>
                <w:szCs w:val="24"/>
                <w:vertAlign w:val="superscript"/>
              </w:rPr>
              <w:t>®</w:t>
            </w:r>
            <w:r>
              <w:rPr>
                <w:rFonts w:hint="eastAsia" w:ascii="Times New Roman" w:hAnsi="Times New Roman" w:eastAsia="宋体" w:cs="Times New Roman"/>
                <w:kern w:val="0"/>
                <w:sz w:val="24"/>
                <w:szCs w:val="24"/>
              </w:rPr>
              <w:t xml:space="preserve"> 488)</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Abcam</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#ab150077</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Goat Polyclonal Secondary Antibody to Mouse IgG-H&amp;L (Alexa Fluor</w:t>
            </w:r>
            <w:r>
              <w:rPr>
                <w:rFonts w:hint="eastAsia" w:ascii="Times New Roman" w:hAnsi="Times New Roman" w:eastAsia="宋体" w:cs="Times New Roman"/>
                <w:kern w:val="0"/>
                <w:sz w:val="24"/>
                <w:szCs w:val="24"/>
                <w:vertAlign w:val="superscript"/>
              </w:rPr>
              <w:t>®</w:t>
            </w:r>
            <w:r>
              <w:rPr>
                <w:rFonts w:hint="eastAsia" w:ascii="Times New Roman" w:hAnsi="Times New Roman" w:eastAsia="宋体" w:cs="Times New Roman"/>
                <w:kern w:val="0"/>
                <w:sz w:val="24"/>
                <w:szCs w:val="24"/>
              </w:rPr>
              <w:t xml:space="preserve"> 488)</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Abcam</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Cat#ab150113</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Goat anti-Mouse IgG (H+L)-HRP</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Bio-World</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#BS12478</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Goat anti-Rabbit IgG (H+L)-HRP</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Bio-World</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#BS13278</w:t>
            </w:r>
          </w:p>
        </w:tc>
      </w:tr>
      <w:tr>
        <w:tblPrEx>
          <w:tblCellMar>
            <w:top w:w="0" w:type="dxa"/>
            <w:left w:w="108" w:type="dxa"/>
            <w:bottom w:w="0" w:type="dxa"/>
            <w:right w:w="108" w:type="dxa"/>
          </w:tblCellMar>
        </w:tblPrEx>
        <w:trPr>
          <w:trHeight w:val="370" w:hRule="atLeast"/>
          <w:jc w:val="center"/>
        </w:trPr>
        <w:tc>
          <w:tcPr>
            <w:tcW w:w="4628"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Kits</w:t>
            </w:r>
          </w:p>
        </w:tc>
        <w:tc>
          <w:tcPr>
            <w:tcW w:w="2460"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SOURCE</w:t>
            </w:r>
          </w:p>
        </w:tc>
        <w:tc>
          <w:tcPr>
            <w:tcW w:w="2126" w:type="dxa"/>
            <w:tcBorders>
              <w:top w:val="single" w:color="4472C4" w:themeColor="accent1" w:sz="12" w:space="0"/>
              <w:left w:val="nil"/>
              <w:bottom w:val="single" w:color="4472C4" w:themeColor="accent1" w:sz="12" w:space="0"/>
              <w:right w:val="nil"/>
            </w:tcBorders>
            <w:shd w:val="clear" w:color="auto" w:fill="B4C6E7" w:themeFill="accent1" w:themeFillTint="66"/>
            <w:vAlign w:val="center"/>
          </w:tcPr>
          <w:p>
            <w:pPr>
              <w:widowControl/>
              <w:jc w:val="left"/>
              <w:rPr>
                <w:rFonts w:ascii="Times New Roman" w:hAnsi="Times New Roman" w:eastAsia="宋体" w:cs="Times New Roman"/>
                <w:kern w:val="0"/>
                <w:sz w:val="24"/>
                <w:szCs w:val="24"/>
                <w:highlight w:val="yellow"/>
              </w:rPr>
            </w:pPr>
            <w:r>
              <w:rPr>
                <w:rFonts w:ascii="Times New Roman" w:hAnsi="Times New Roman" w:eastAsia="宋体" w:cs="Times New Roman"/>
                <w:color w:val="000000"/>
                <w:kern w:val="0"/>
                <w:sz w:val="24"/>
                <w:szCs w:val="24"/>
              </w:rPr>
              <w:t>IDENTIFIER</w:t>
            </w:r>
          </w:p>
        </w:tc>
      </w:tr>
      <w:tr>
        <w:tblPrEx>
          <w:tblCellMar>
            <w:top w:w="0" w:type="dxa"/>
            <w:left w:w="108" w:type="dxa"/>
            <w:bottom w:w="0" w:type="dxa"/>
            <w:right w:w="108" w:type="dxa"/>
          </w:tblCellMar>
        </w:tblPrEx>
        <w:trPr>
          <w:trHeight w:val="370" w:hRule="atLeast"/>
          <w:jc w:val="center"/>
        </w:trPr>
        <w:tc>
          <w:tcPr>
            <w:tcW w:w="4628" w:type="dxa"/>
            <w:tcBorders>
              <w:top w:val="single" w:color="4472C4" w:themeColor="accent1" w:sz="12" w:space="0"/>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hint="eastAsia" w:ascii="Times New Roman" w:hAnsi="Times New Roman" w:cs="Times New Roman"/>
                <w:sz w:val="24"/>
                <w:szCs w:val="24"/>
              </w:rPr>
              <w:t>SABC-HRP Kit with Anti-Rabbit IgG</w:t>
            </w:r>
          </w:p>
        </w:tc>
        <w:tc>
          <w:tcPr>
            <w:tcW w:w="2460" w:type="dxa"/>
            <w:tcBorders>
              <w:top w:val="single" w:color="4472C4" w:themeColor="accent1" w:sz="12" w:space="0"/>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Beyotime</w:t>
            </w:r>
          </w:p>
        </w:tc>
        <w:tc>
          <w:tcPr>
            <w:tcW w:w="2126" w:type="dxa"/>
            <w:tcBorders>
              <w:top w:val="single" w:color="4472C4" w:themeColor="accent1" w:sz="12" w:space="0"/>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Cat#P0615</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ascii="Times New Roman" w:hAnsi="Times New Roman" w:eastAsia="宋体" w:cs="Times New Roman"/>
                <w:kern w:val="0"/>
                <w:sz w:val="24"/>
                <w:szCs w:val="24"/>
              </w:rPr>
              <w:t>Annexin V-FITC/PI Apoptosis Detection Reagent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KeyGen BioTECH</w:t>
            </w:r>
            <w:r>
              <w:rPr>
                <w:rFonts w:ascii="Times New Roman" w:hAnsi="Times New Roman" w:eastAsia="宋体" w:cs="Times New Roman"/>
                <w:color w:val="000000"/>
                <w:kern w:val="0"/>
                <w:sz w:val="24"/>
                <w:szCs w:val="24"/>
              </w:rPr>
              <w:t xml:space="preserve"> </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KGA107</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CytoSelect</w:t>
            </w:r>
            <w:r>
              <w:rPr>
                <w:rFonts w:ascii="Times New Roman" w:hAnsi="Times New Roman" w:cs="Times New Roman"/>
                <w:kern w:val="0"/>
                <w:sz w:val="24"/>
                <w:szCs w:val="24"/>
                <w:vertAlign w:val="superscript"/>
              </w:rPr>
              <w:t>™</w:t>
            </w:r>
            <w:r>
              <w:rPr>
                <w:rFonts w:ascii="Times New Roman" w:hAnsi="Times New Roman" w:eastAsia="宋体" w:cs="Times New Roman"/>
                <w:color w:val="000000"/>
                <w:kern w:val="0"/>
                <w:sz w:val="24"/>
                <w:szCs w:val="24"/>
                <w:vertAlign w:val="superscript"/>
              </w:rPr>
              <w:t xml:space="preserve"> </w:t>
            </w:r>
            <w:r>
              <w:rPr>
                <w:rFonts w:ascii="Times New Roman" w:hAnsi="Times New Roman" w:eastAsia="宋体" w:cs="Times New Roman"/>
                <w:color w:val="000000"/>
                <w:kern w:val="0"/>
                <w:sz w:val="24"/>
                <w:szCs w:val="24"/>
              </w:rPr>
              <w:t xml:space="preserve">96-Well Anoikis Assay </w:t>
            </w:r>
            <w:r>
              <w:rPr>
                <w:rFonts w:hint="eastAsia" w:ascii="Times New Roman" w:hAnsi="Times New Roman" w:eastAsia="宋体" w:cs="Times New Roman"/>
                <w:color w:val="000000"/>
                <w:kern w:val="0"/>
                <w:sz w:val="24"/>
                <w:szCs w:val="24"/>
              </w:rPr>
              <w:t>K</w:t>
            </w:r>
            <w:r>
              <w:rPr>
                <w:rFonts w:ascii="Times New Roman" w:hAnsi="Times New Roman" w:eastAsia="宋体" w:cs="Times New Roman"/>
                <w:color w:val="000000"/>
                <w:kern w:val="0"/>
                <w:sz w:val="24"/>
                <w:szCs w:val="24"/>
              </w:rPr>
              <w:t>it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Cell Biolabs</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CBA-081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ATP Determination Kit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Thermo</w:t>
            </w:r>
            <w:r>
              <w:rPr>
                <w:rFonts w:hint="eastAsia" w:ascii="Times New Roman" w:hAnsi="Times New Roman" w:eastAsia="宋体" w:cs="Times New Roman"/>
                <w:color w:val="000000"/>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A22066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Nuclear and Cytoplasmic Protein Extraction Kit</w:t>
            </w:r>
          </w:p>
        </w:tc>
        <w:tc>
          <w:tcPr>
            <w:tcW w:w="2460"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Beyotime</w:t>
            </w:r>
          </w:p>
        </w:tc>
        <w:tc>
          <w:tcPr>
            <w:tcW w:w="2126"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Cat#P0028</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Cell mitochondria Isolation Kit</w:t>
            </w:r>
          </w:p>
        </w:tc>
        <w:tc>
          <w:tcPr>
            <w:tcW w:w="2460"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Beyotime</w:t>
            </w:r>
          </w:p>
        </w:tc>
        <w:tc>
          <w:tcPr>
            <w:tcW w:w="2126"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Cat#C3601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Pierce™ BCA Protein Assay Kit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kern w:val="0"/>
                <w:sz w:val="24"/>
                <w:szCs w:val="24"/>
              </w:rPr>
              <w:t>Thermo</w:t>
            </w:r>
            <w:r>
              <w:rPr>
                <w:rFonts w:hint="eastAsia" w:ascii="Times New Roman" w:hAnsi="Times New Roman" w:eastAsia="宋体" w:cs="Times New Roman"/>
                <w:kern w:val="0"/>
                <w:sz w:val="24"/>
                <w:szCs w:val="24"/>
              </w:rPr>
              <w:t xml:space="preserve"> Fisher Scientific</w:t>
            </w:r>
          </w:p>
        </w:tc>
        <w:tc>
          <w:tcPr>
            <w:tcW w:w="2126"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23227</w:t>
            </w:r>
          </w:p>
        </w:tc>
      </w:tr>
      <w:tr>
        <w:tblPrEx>
          <w:tblCellMar>
            <w:top w:w="0" w:type="dxa"/>
            <w:left w:w="108" w:type="dxa"/>
            <w:bottom w:w="0" w:type="dxa"/>
            <w:right w:w="108" w:type="dxa"/>
          </w:tblCellMar>
        </w:tblPrEx>
        <w:trPr>
          <w:trHeight w:val="379" w:hRule="atLeast"/>
          <w:jc w:val="center"/>
        </w:trPr>
        <w:tc>
          <w:tcPr>
            <w:tcW w:w="4628" w:type="dxa"/>
            <w:tcBorders>
              <w:top w:val="nil"/>
              <w:left w:val="nil"/>
              <w:bottom w:val="nil"/>
              <w:right w:val="nil"/>
            </w:tcBorders>
            <w:shd w:val="clear" w:color="auto" w:fill="auto"/>
            <w:vAlign w:val="center"/>
          </w:tcPr>
          <w:p>
            <w:pPr>
              <w:spacing w:beforeAutospacing="1" w:afterAutospacing="1" w:line="336" w:lineRule="atLeast"/>
              <w:jc w:val="left"/>
              <w:rPr>
                <w:rFonts w:ascii="Times New Roman" w:hAnsi="Times New Roman" w:eastAsia="宋体"/>
                <w:color w:val="000000"/>
                <w:sz w:val="24"/>
                <w:szCs w:val="24"/>
                <w:highlight w:val="yellow"/>
              </w:rPr>
            </w:pPr>
            <w:r>
              <w:rPr>
                <w:rFonts w:ascii="Times New Roman" w:hAnsi="Times New Roman" w:eastAsia="宋体" w:cs="Times New Roman"/>
                <w:color w:val="000000"/>
                <w:kern w:val="0"/>
                <w:sz w:val="24"/>
                <w:szCs w:val="24"/>
              </w:rPr>
              <w:t>Dual-Luciferase® Reporter Assay System</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Promega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Cat#E1910</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Chromatin Immunoprecipitation (ChIP) Kit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BersinBio</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Cat#Bes5001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MiniBEST Universal Genomic DNA Extraction Kit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TaKaRa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9765</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Human Mitochondrial DNA Monitoring Primer Set</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TaKaRa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7246</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TB Green</w:t>
            </w:r>
            <w:r>
              <w:rPr>
                <w:rFonts w:hint="eastAsia"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 xml:space="preserve"> Premix Ex Taq</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rPr>
              <w:t>II (Tli RNaseH Plus)</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TaKaRa</w:t>
            </w:r>
          </w:p>
        </w:tc>
        <w:tc>
          <w:tcPr>
            <w:tcW w:w="2126" w:type="dxa"/>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ascii="Times New Roman" w:hAnsi="Times New Roman" w:eastAsia="宋体" w:cs="Times New Roman"/>
                <w:color w:val="000000"/>
                <w:kern w:val="0"/>
                <w:sz w:val="24"/>
                <w:szCs w:val="24"/>
              </w:rPr>
              <w:t>RR820A</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MiniBEST Universal RNA Extraction kit</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TaKaRa</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9767</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spacing w:line="336" w:lineRule="atLeast"/>
              <w:jc w:val="left"/>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PrimeScript</w:t>
            </w:r>
            <w:r>
              <w:rPr>
                <w:rFonts w:ascii="Times New Roman" w:hAnsi="Times New Roman" w:eastAsia="宋体" w:cs="Times New Roman"/>
                <w:color w:val="000000"/>
                <w:kern w:val="0"/>
                <w:sz w:val="24"/>
                <w:szCs w:val="24"/>
                <w:vertAlign w:val="superscript"/>
              </w:rPr>
              <w:t>™</w:t>
            </w:r>
            <w:r>
              <w:rPr>
                <w:rFonts w:hint="eastAsia" w:ascii="Times New Roman" w:hAnsi="Times New Roman" w:eastAsia="宋体" w:cs="Times New Roman"/>
                <w:color w:val="000000"/>
                <w:kern w:val="0"/>
                <w:sz w:val="24"/>
                <w:szCs w:val="24"/>
                <w:vertAlign w:val="superscript"/>
              </w:rPr>
              <w:t xml:space="preserve"> </w:t>
            </w:r>
            <w:r>
              <w:rPr>
                <w:rFonts w:hint="eastAsia" w:ascii="Times New Roman" w:hAnsi="Times New Roman" w:eastAsia="宋体" w:cs="Times New Roman"/>
                <w:color w:val="000000"/>
                <w:kern w:val="0"/>
                <w:sz w:val="24"/>
                <w:szCs w:val="24"/>
              </w:rPr>
              <w:t>RT reagent Kit with gDNA Eraser (Perfect Real Time）</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TaKaRa</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hint="eastAsia" w:ascii="Times New Roman" w:hAnsi="Times New Roman" w:eastAsia="宋体" w:cs="Times New Roman"/>
                <w:color w:val="000000"/>
                <w:kern w:val="0"/>
                <w:sz w:val="24"/>
                <w:szCs w:val="24"/>
              </w:rPr>
              <w:t>Cat#RR047A</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ascii="Times New Roman" w:hAnsi="Times New Roman" w:eastAsia="宋体" w:cs="Times New Roman"/>
                <w:kern w:val="0"/>
                <w:sz w:val="24"/>
                <w:szCs w:val="24"/>
              </w:rPr>
              <w:t>Immunoprecipitation Kit</w:t>
            </w:r>
            <w:r>
              <w:rPr>
                <w:rFonts w:hint="eastAsia" w:ascii="Times New Roman" w:hAnsi="Times New Roman" w:eastAsia="宋体" w:cs="Times New Roman"/>
                <w:kern w:val="0"/>
                <w:sz w:val="24"/>
                <w:szCs w:val="24"/>
              </w:rPr>
              <w:t xml:space="preserve"> (</w:t>
            </w:r>
            <w:r>
              <w:rPr>
                <w:rFonts w:ascii="Times New Roman" w:hAnsi="Times New Roman" w:eastAsia="宋体" w:cs="Times New Roman"/>
                <w:kern w:val="0"/>
                <w:sz w:val="24"/>
                <w:szCs w:val="24"/>
              </w:rPr>
              <w:t>Protein A/G Plus Agarose</w:t>
            </w:r>
            <w:r>
              <w:rPr>
                <w:rFonts w:hint="eastAsia" w:ascii="Times New Roman" w:hAnsi="Times New Roman" w:eastAsia="宋体" w:cs="Times New Roman"/>
                <w:kern w:val="0"/>
                <w:sz w:val="24"/>
                <w:szCs w:val="24"/>
              </w:rPr>
              <w:t>)</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kern w:val="0"/>
                <w:sz w:val="24"/>
                <w:szCs w:val="24"/>
              </w:rPr>
              <w:t>S</w:t>
            </w:r>
            <w:r>
              <w:rPr>
                <w:rFonts w:ascii="Times New Roman" w:hAnsi="Times New Roman" w:eastAsia="宋体" w:cs="Times New Roman"/>
                <w:kern w:val="0"/>
                <w:sz w:val="24"/>
                <w:szCs w:val="24"/>
              </w:rPr>
              <w:t>angon Biotech</w:t>
            </w:r>
          </w:p>
        </w:tc>
        <w:tc>
          <w:tcPr>
            <w:tcW w:w="2126"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highlight w:val="yellow"/>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C600689-0020</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rPr>
                <w:rFonts w:ascii="Times New Roman" w:hAnsi="Times New Roman" w:cs="Times New Roman"/>
                <w:kern w:val="0"/>
                <w:sz w:val="24"/>
                <w:szCs w:val="24"/>
              </w:rPr>
            </w:pPr>
            <w:r>
              <w:rPr>
                <w:rFonts w:ascii="Times New Roman" w:hAnsi="Times New Roman" w:eastAsia="宋体" w:cs="Times New Roman"/>
                <w:kern w:val="0"/>
                <w:sz w:val="24"/>
                <w:szCs w:val="24"/>
              </w:rPr>
              <w:t>Immunohistochemical stain detection kit</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Zhongshan Golden Bridge Biotechnology</w:t>
            </w:r>
          </w:p>
        </w:tc>
        <w:tc>
          <w:tcPr>
            <w:tcW w:w="2126"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#PV-9000</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L-Lactate Assay Kit</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Abcam</w:t>
            </w:r>
          </w:p>
        </w:tc>
        <w:tc>
          <w:tcPr>
            <w:tcW w:w="2126"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#ab</w:t>
            </w:r>
            <w:r>
              <w:rPr>
                <w:rFonts w:hint="eastAsia" w:ascii="Times New Roman" w:hAnsi="Times New Roman" w:eastAsia="宋体" w:cs="Times New Roman"/>
                <w:kern w:val="0"/>
                <w:sz w:val="24"/>
                <w:szCs w:val="24"/>
              </w:rPr>
              <w:t>65330</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cs="Times New Roman"/>
                <w:sz w:val="24"/>
                <w:szCs w:val="24"/>
              </w:rPr>
              <w:t xml:space="preserve">PANO 7-plex IHC </w:t>
            </w:r>
            <w:r>
              <w:rPr>
                <w:rFonts w:hint="eastAsia" w:ascii="Times New Roman" w:hAnsi="Times New Roman" w:cs="Times New Roman"/>
                <w:sz w:val="24"/>
                <w:szCs w:val="24"/>
              </w:rPr>
              <w:t>K</w:t>
            </w:r>
            <w:r>
              <w:rPr>
                <w:rFonts w:ascii="Times New Roman" w:hAnsi="Times New Roman" w:cs="Times New Roman"/>
                <w:sz w:val="24"/>
                <w:szCs w:val="24"/>
              </w:rPr>
              <w:t>it</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ascii="Times New Roman" w:hAnsi="Times New Roman" w:eastAsia="宋体" w:cs="Times New Roman"/>
                <w:kern w:val="0"/>
                <w:sz w:val="24"/>
                <w:szCs w:val="24"/>
              </w:rPr>
              <w:t>Panovue</w:t>
            </w:r>
          </w:p>
        </w:tc>
        <w:tc>
          <w:tcPr>
            <w:tcW w:w="2126"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Cat</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1</w:t>
            </w:r>
            <w:r>
              <w:rPr>
                <w:rFonts w:ascii="Times New Roman" w:hAnsi="Times New Roman" w:eastAsia="宋体" w:cs="Times New Roman"/>
                <w:kern w:val="0"/>
                <w:sz w:val="24"/>
                <w:szCs w:val="24"/>
              </w:rPr>
              <w:t xml:space="preserve">0004100100 </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spacing w:beforeAutospacing="1" w:afterAutospacing="1" w:line="336" w:lineRule="atLeast"/>
              <w:jc w:val="left"/>
              <w:rPr>
                <w:rFonts w:ascii="Times New Roman" w:hAnsi="Times New Roman" w:eastAsia="宋体" w:cs="Times New Roman"/>
                <w:color w:val="000000"/>
                <w:kern w:val="0"/>
                <w:sz w:val="24"/>
                <w:szCs w:val="24"/>
                <w:highlight w:val="yellow"/>
              </w:rPr>
            </w:pPr>
            <w:r>
              <w:rPr>
                <w:rFonts w:ascii="Times New Roman" w:hAnsi="Times New Roman" w:eastAsia="宋体" w:cs="Times New Roman"/>
                <w:color w:val="000000"/>
                <w:kern w:val="0"/>
                <w:sz w:val="24"/>
                <w:szCs w:val="24"/>
              </w:rPr>
              <w:t>Lactate Dehydrogenase (LDH) Assay Kit</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kern w:val="0"/>
                <w:sz w:val="24"/>
                <w:szCs w:val="24"/>
                <w:highlight w:val="yellow"/>
              </w:rPr>
            </w:pPr>
            <w:r>
              <w:rPr>
                <w:rFonts w:ascii="Times New Roman" w:hAnsi="Times New Roman" w:eastAsia="宋体" w:cs="Times New Roman"/>
                <w:color w:val="000000"/>
                <w:kern w:val="0"/>
                <w:sz w:val="24"/>
                <w:szCs w:val="24"/>
              </w:rPr>
              <w:t>Cat#A020-2-1</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spacing w:beforeAutospacing="1" w:afterAutospacing="1" w:line="336" w:lineRule="atLeast"/>
              <w:jc w:val="left"/>
              <w:rPr>
                <w:rFonts w:ascii="Times New Roman" w:hAnsi="Times New Roman" w:eastAsia="宋体"/>
                <w:color w:val="000000"/>
                <w:sz w:val="24"/>
                <w:szCs w:val="24"/>
                <w:highlight w:val="yellow"/>
              </w:rPr>
            </w:pPr>
            <w:r>
              <w:rPr>
                <w:rFonts w:ascii="Times New Roman" w:hAnsi="Times New Roman" w:eastAsia="宋体" w:cs="Times New Roman"/>
                <w:color w:val="000000"/>
                <w:kern w:val="0"/>
                <w:sz w:val="24"/>
                <w:szCs w:val="24"/>
              </w:rPr>
              <w:t>Creatine Kinase (CK) Assay Kit</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kern w:val="0"/>
                <w:sz w:val="24"/>
                <w:szCs w:val="24"/>
              </w:rPr>
              <w:t>Colorimetric Method)</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color w:val="000000"/>
                <w:kern w:val="0"/>
                <w:sz w:val="24"/>
                <w:szCs w:val="24"/>
                <w:highlight w:val="yellow"/>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A032-1-1</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Albumin Assay Kit Instruction</w:t>
            </w:r>
          </w:p>
        </w:tc>
        <w:tc>
          <w:tcPr>
            <w:tcW w:w="2460" w:type="dxa"/>
            <w:tcBorders>
              <w:top w:val="nil"/>
              <w:left w:val="nil"/>
              <w:right w:val="nil"/>
            </w:tcBorders>
            <w:shd w:val="clear" w:color="auto" w:fill="auto"/>
            <w:vAlign w:val="center"/>
          </w:tcPr>
          <w:p>
            <w:pPr>
              <w:widowControl/>
              <w:rPr>
                <w:rFonts w:ascii="Times New Roman" w:hAnsi="Times New Roman" w:eastAsia="宋体"/>
                <w:color w:val="000000"/>
                <w:sz w:val="24"/>
                <w:szCs w:val="24"/>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right w:val="nil"/>
            </w:tcBorders>
            <w:shd w:val="clear" w:color="auto" w:fill="auto"/>
            <w:vAlign w:val="center"/>
          </w:tcPr>
          <w:p>
            <w:pPr>
              <w:widowControl/>
              <w:jc w:val="left"/>
              <w:rPr>
                <w:rFonts w:ascii="Times New Roman" w:hAnsi="Times New Roman" w:eastAsia="宋体"/>
                <w:color w:val="000000"/>
                <w:sz w:val="24"/>
                <w:szCs w:val="24"/>
              </w:rPr>
            </w:pPr>
            <w:r>
              <w:rPr>
                <w:rFonts w:ascii="Times New Roman" w:hAnsi="Times New Roman" w:eastAsia="宋体" w:cs="Times New Roman"/>
                <w:color w:val="000000"/>
                <w:kern w:val="0"/>
                <w:sz w:val="24"/>
                <w:szCs w:val="24"/>
              </w:rPr>
              <w:t>Cat#A028-2-1</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Alanine Transarninase/Glutamate Pyruvate Transaminase</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(ALT/GPT) Assay Kit</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(Reitman-Frankel’s Method)</w:t>
            </w:r>
          </w:p>
        </w:tc>
        <w:tc>
          <w:tcPr>
            <w:tcW w:w="2460" w:type="dxa"/>
            <w:tcBorders>
              <w:top w:val="nil"/>
              <w:left w:val="nil"/>
              <w:right w:val="nil"/>
            </w:tcBorders>
            <w:shd w:val="clear" w:color="auto" w:fill="auto"/>
            <w:vAlign w:val="center"/>
          </w:tcPr>
          <w:p>
            <w:pPr>
              <w:widowControl/>
              <w:rPr>
                <w:rFonts w:ascii="Times New Roman" w:hAnsi="Times New Roman" w:eastAsia="宋体"/>
                <w:color w:val="000000"/>
                <w:sz w:val="24"/>
                <w:szCs w:val="24"/>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right w:val="nil"/>
            </w:tcBorders>
            <w:shd w:val="clear" w:color="auto" w:fill="auto"/>
            <w:vAlign w:val="center"/>
          </w:tcPr>
          <w:p>
            <w:pPr>
              <w:widowControl/>
              <w:jc w:val="left"/>
              <w:rPr>
                <w:rFonts w:ascii="Times New Roman" w:hAnsi="Times New Roman" w:eastAsia="宋体"/>
                <w:color w:val="00000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C009-2-1</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Aspartate Aminotransferase/Glutamic Oxaloacetic Transaminase</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 xml:space="preserve">(AST/GOT) Assay Kit </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Reitman-Frankel’s Method)</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C010-2-1</w:t>
            </w:r>
          </w:p>
        </w:tc>
      </w:tr>
      <w:tr>
        <w:tblPrEx>
          <w:tblCellMar>
            <w:top w:w="0" w:type="dxa"/>
            <w:left w:w="108" w:type="dxa"/>
            <w:bottom w:w="0" w:type="dxa"/>
            <w:right w:w="108" w:type="dxa"/>
          </w:tblCellMar>
        </w:tblPrEx>
        <w:trPr>
          <w:trHeight w:val="370" w:hRule="atLeast"/>
          <w:jc w:val="center"/>
        </w:trPr>
        <w:tc>
          <w:tcPr>
            <w:tcW w:w="4628" w:type="dxa"/>
            <w:tcBorders>
              <w:top w:val="nil"/>
              <w:left w:val="nil"/>
              <w:right w:val="nil"/>
            </w:tcBorders>
            <w:shd w:val="clear" w:color="auto" w:fill="auto"/>
            <w:vAlign w:val="center"/>
          </w:tcPr>
          <w:p>
            <w:pPr>
              <w:spacing w:beforeAutospacing="1" w:afterAutospacing="1"/>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Blood Urea Nitrogen Assay Kit Instruction</w:t>
            </w:r>
          </w:p>
        </w:tc>
        <w:tc>
          <w:tcPr>
            <w:tcW w:w="2460" w:type="dxa"/>
            <w:tcBorders>
              <w:top w:val="nil"/>
              <w:left w:val="nil"/>
              <w:right w:val="nil"/>
            </w:tcBorders>
            <w:shd w:val="clear" w:color="auto" w:fill="auto"/>
            <w:vAlign w:val="center"/>
          </w:tcPr>
          <w:p>
            <w:pPr>
              <w:widowControl/>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right w:val="nil"/>
            </w:tcBorders>
            <w:shd w:val="clear" w:color="auto" w:fill="auto"/>
            <w:vAlign w:val="center"/>
          </w:tcPr>
          <w:p>
            <w:pPr>
              <w:widowControl/>
              <w:jc w:val="left"/>
              <w:rPr>
                <w:rFonts w:ascii="Times New Roman" w:hAnsi="Times New Roman" w:eastAsia="宋体" w:cs="Times New Roman"/>
                <w:kern w:val="0"/>
                <w:sz w:val="24"/>
                <w:szCs w:val="24"/>
              </w:rPr>
            </w:pPr>
            <w:r>
              <w:rPr>
                <w:rFonts w:ascii="Times New Roman" w:hAnsi="Times New Roman" w:eastAsia="宋体" w:cs="Times New Roman"/>
                <w:color w:val="000000"/>
                <w:kern w:val="0"/>
                <w:sz w:val="24"/>
                <w:szCs w:val="24"/>
              </w:rPr>
              <w:t>Cat#C013-2-1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nil"/>
              <w:right w:val="nil"/>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Creatinine Assay Kit Assay Kit Instruction</w:t>
            </w:r>
          </w:p>
        </w:tc>
        <w:tc>
          <w:tcPr>
            <w:tcW w:w="2460" w:type="dxa"/>
            <w:tcBorders>
              <w:top w:val="nil"/>
              <w:left w:val="nil"/>
              <w:bottom w:val="nil"/>
              <w:right w:val="nil"/>
            </w:tcBorders>
            <w:shd w:val="clear" w:color="auto" w:fill="auto"/>
            <w:vAlign w:val="center"/>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bottom w:val="nil"/>
            </w:tcBorders>
            <w:shd w:val="clear" w:color="auto" w:fill="auto"/>
            <w:vAlign w:val="center"/>
          </w:tcPr>
          <w:p>
            <w:pPr>
              <w:widowControl/>
              <w:jc w:val="left"/>
              <w:rPr>
                <w:rFonts w:ascii="Times New Roman" w:hAnsi="Times New Roman" w:eastAsia="宋体" w:cs="Times New Roman"/>
                <w:kern w:val="0"/>
                <w:sz w:val="24"/>
                <w:szCs w:val="24"/>
              </w:rPr>
            </w:pPr>
            <w:r>
              <w:rPr>
                <w:rFonts w:hint="eastAsia" w:ascii="Times New Roman" w:hAnsi="Times New Roman" w:eastAsia="宋体" w:cs="Times New Roman"/>
                <w:color w:val="000000"/>
                <w:kern w:val="0"/>
                <w:sz w:val="24"/>
                <w:szCs w:val="24"/>
              </w:rPr>
              <w:t>Cat#</w:t>
            </w:r>
            <w:r>
              <w:rPr>
                <w:rFonts w:ascii="Times New Roman" w:hAnsi="Times New Roman" w:eastAsia="宋体" w:cs="Times New Roman"/>
                <w:color w:val="000000"/>
                <w:kern w:val="0"/>
                <w:sz w:val="24"/>
                <w:szCs w:val="24"/>
              </w:rPr>
              <w:t>C011-2-1</w:t>
            </w:r>
          </w:p>
        </w:tc>
      </w:tr>
      <w:tr>
        <w:tblPrEx>
          <w:tblCellMar>
            <w:top w:w="0" w:type="dxa"/>
            <w:left w:w="108" w:type="dxa"/>
            <w:bottom w:w="0" w:type="dxa"/>
            <w:right w:w="108" w:type="dxa"/>
          </w:tblCellMar>
        </w:tblPrEx>
        <w:trPr>
          <w:trHeight w:val="370" w:hRule="atLeast"/>
          <w:jc w:val="center"/>
        </w:trPr>
        <w:tc>
          <w:tcPr>
            <w:tcW w:w="4628" w:type="dxa"/>
            <w:tcBorders>
              <w:top w:val="nil"/>
              <w:left w:val="nil"/>
              <w:bottom w:val="single" w:color="4472C4" w:themeColor="accent1" w:sz="12" w:space="0"/>
              <w:right w:val="nil"/>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Uric Acid Assay Kit Instruction</w:t>
            </w:r>
          </w:p>
        </w:tc>
        <w:tc>
          <w:tcPr>
            <w:tcW w:w="2460" w:type="dxa"/>
            <w:tcBorders>
              <w:top w:val="nil"/>
              <w:left w:val="nil"/>
              <w:bottom w:val="single" w:color="4472C4" w:themeColor="accent1" w:sz="12" w:space="0"/>
              <w:right w:val="nil"/>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N</w:t>
            </w:r>
            <w:r>
              <w:rPr>
                <w:rFonts w:ascii="Times New Roman" w:hAnsi="Times New Roman" w:eastAsia="宋体" w:cs="Times New Roman"/>
                <w:color w:val="000000"/>
                <w:kern w:val="0"/>
                <w:sz w:val="24"/>
                <w:szCs w:val="24"/>
              </w:rPr>
              <w:t>anjing Jiancheng Bioengineering Institute</w:t>
            </w:r>
          </w:p>
        </w:tc>
        <w:tc>
          <w:tcPr>
            <w:tcW w:w="2126" w:type="dxa"/>
            <w:tcBorders>
              <w:top w:val="nil"/>
              <w:left w:val="nil"/>
              <w:bottom w:val="single" w:color="4472C4" w:themeColor="accent1" w:sz="12" w:space="0"/>
            </w:tcBorders>
            <w:shd w:val="clear" w:color="auto" w:fill="auto"/>
            <w:vAlign w:val="center"/>
          </w:tcPr>
          <w:p>
            <w:pPr>
              <w:spacing w:beforeAutospacing="1" w:afterAutospacing="1"/>
              <w:jc w:val="lef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Cat#C012-2-1</w:t>
            </w:r>
          </w:p>
        </w:tc>
      </w:tr>
    </w:tbl>
    <w:p>
      <w:pPr>
        <w:adjustRightInd w:val="0"/>
        <w:snapToGrid w:val="0"/>
        <w:spacing w:line="480" w:lineRule="auto"/>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p>
    <w:p>
      <w:pPr>
        <w:adjustRightInd w:val="0"/>
        <w:snapToGrid w:val="0"/>
        <w:spacing w:line="480" w:lineRule="auto"/>
        <w:rPr>
          <w:rFonts w:ascii="Times New Roman" w:hAnsi="Times New Roman" w:eastAsia="等线" w:cs="Times New Roman"/>
          <w:b/>
          <w:bCs/>
          <w:sz w:val="24"/>
          <w:szCs w:val="24"/>
        </w:rPr>
      </w:pPr>
      <w:r>
        <w:rPr>
          <w:rFonts w:hint="eastAsia" w:ascii="Times New Roman" w:hAnsi="Times New Roman" w:eastAsia="等线" w:cs="Times New Roman"/>
          <w:b/>
          <w:bCs/>
          <w:sz w:val="24"/>
          <w:szCs w:val="24"/>
        </w:rPr>
        <w:t>C</w:t>
      </w:r>
      <w:r>
        <w:rPr>
          <w:rFonts w:ascii="Times New Roman" w:hAnsi="Times New Roman" w:eastAsia="等线" w:cs="Times New Roman"/>
          <w:b/>
          <w:bCs/>
          <w:sz w:val="24"/>
          <w:szCs w:val="24"/>
        </w:rPr>
        <w:t>ell Culture conditions</w:t>
      </w:r>
    </w:p>
    <w:tbl>
      <w:tblPr>
        <w:tblStyle w:val="9"/>
        <w:tblW w:w="9356" w:type="dxa"/>
        <w:jc w:val="center"/>
        <w:tblLayout w:type="fixed"/>
        <w:tblCellMar>
          <w:top w:w="0" w:type="dxa"/>
          <w:left w:w="108" w:type="dxa"/>
          <w:bottom w:w="0" w:type="dxa"/>
          <w:right w:w="108" w:type="dxa"/>
        </w:tblCellMar>
      </w:tblPr>
      <w:tblGrid>
        <w:gridCol w:w="1701"/>
        <w:gridCol w:w="1985"/>
        <w:gridCol w:w="5670"/>
      </w:tblGrid>
      <w:tr>
        <w:tblPrEx>
          <w:tblCellMar>
            <w:top w:w="0" w:type="dxa"/>
            <w:left w:w="108" w:type="dxa"/>
            <w:bottom w:w="0" w:type="dxa"/>
            <w:right w:w="108" w:type="dxa"/>
          </w:tblCellMar>
        </w:tblPrEx>
        <w:trPr>
          <w:trHeight w:val="313" w:hRule="atLeast"/>
          <w:jc w:val="center"/>
        </w:trPr>
        <w:tc>
          <w:tcPr>
            <w:tcW w:w="1701" w:type="dxa"/>
            <w:tcBorders>
              <w:top w:val="single" w:color="2F5496" w:themeColor="accent1" w:themeShade="BF" w:sz="12" w:space="0"/>
              <w:left w:val="nil"/>
              <w:bottom w:val="single" w:color="2F5496" w:themeColor="accent1" w:themeShade="BF" w:sz="4" w:space="0"/>
              <w:right w:val="nil"/>
            </w:tcBorders>
            <w:shd w:val="clear" w:color="auto" w:fill="8EAADB" w:themeFill="accent1" w:themeFillTint="99"/>
            <w:vAlign w:val="center"/>
          </w:tcPr>
          <w:p>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C</w:t>
            </w:r>
            <w:r>
              <w:rPr>
                <w:rFonts w:ascii="Times New Roman" w:hAnsi="Times New Roman" w:cs="Times New Roman"/>
                <w:sz w:val="24"/>
                <w:szCs w:val="24"/>
              </w:rPr>
              <w:t>ell lines</w:t>
            </w:r>
          </w:p>
        </w:tc>
        <w:tc>
          <w:tcPr>
            <w:tcW w:w="1985" w:type="dxa"/>
            <w:tcBorders>
              <w:top w:val="single" w:color="2F5496" w:themeColor="accent1" w:themeShade="BF" w:sz="12" w:space="0"/>
              <w:left w:val="nil"/>
              <w:bottom w:val="single" w:color="2F5496" w:themeColor="accent1" w:themeShade="BF" w:sz="4" w:space="0"/>
              <w:right w:val="nil"/>
            </w:tcBorders>
            <w:shd w:val="clear" w:color="auto" w:fill="8EAADB" w:themeFill="accent1" w:themeFillTint="99"/>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C</w:t>
            </w:r>
            <w:r>
              <w:rPr>
                <w:rFonts w:ascii="Times New Roman" w:hAnsi="Times New Roman" w:cs="Times New Roman"/>
                <w:sz w:val="24"/>
                <w:szCs w:val="24"/>
              </w:rPr>
              <w:t>ell type</w:t>
            </w:r>
          </w:p>
        </w:tc>
        <w:tc>
          <w:tcPr>
            <w:tcW w:w="5670" w:type="dxa"/>
            <w:tcBorders>
              <w:top w:val="single" w:color="2F5496" w:themeColor="accent1" w:themeShade="BF" w:sz="12" w:space="0"/>
              <w:left w:val="nil"/>
              <w:bottom w:val="single" w:color="2F5496" w:themeColor="accent1" w:themeShade="BF" w:sz="4" w:space="0"/>
              <w:right w:val="nil"/>
            </w:tcBorders>
            <w:shd w:val="clear" w:color="auto" w:fill="8EAADB" w:themeFill="accent1" w:themeFillTint="99"/>
            <w:noWrap/>
            <w:vAlign w:val="center"/>
          </w:tcPr>
          <w:p>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Culture</w:t>
            </w:r>
            <w:r>
              <w:rPr>
                <w:rFonts w:ascii="Times New Roman" w:hAnsi="Times New Roman" w:cs="Times New Roman"/>
                <w:sz w:val="24"/>
                <w:szCs w:val="24"/>
              </w:rPr>
              <w:t xml:space="preserve"> </w:t>
            </w:r>
            <w:r>
              <w:rPr>
                <w:rFonts w:hint="eastAsia" w:ascii="Times New Roman" w:hAnsi="Times New Roman" w:cs="Times New Roman"/>
                <w:sz w:val="24"/>
                <w:szCs w:val="24"/>
              </w:rPr>
              <w:t>conditions</w:t>
            </w:r>
          </w:p>
        </w:tc>
      </w:tr>
      <w:tr>
        <w:tblPrEx>
          <w:tblCellMar>
            <w:top w:w="0" w:type="dxa"/>
            <w:left w:w="108" w:type="dxa"/>
            <w:bottom w:w="0" w:type="dxa"/>
            <w:right w:w="108" w:type="dxa"/>
          </w:tblCellMar>
        </w:tblPrEx>
        <w:trPr>
          <w:trHeight w:val="415" w:hRule="atLeast"/>
          <w:jc w:val="center"/>
        </w:trPr>
        <w:tc>
          <w:tcPr>
            <w:tcW w:w="1701" w:type="dxa"/>
            <w:tcBorders>
              <w:top w:val="single" w:color="2F5496" w:themeColor="accent1" w:themeShade="BF" w:sz="12" w:space="0"/>
              <w:left w:val="nil"/>
              <w:bottom w:val="nil"/>
              <w:right w:val="nil"/>
            </w:tcBorders>
            <w:vAlign w:val="center"/>
          </w:tcPr>
          <w:p>
            <w:pPr>
              <w:widowControl/>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MDA-MB-231</w:t>
            </w:r>
          </w:p>
        </w:tc>
        <w:tc>
          <w:tcPr>
            <w:tcW w:w="1985" w:type="dxa"/>
            <w:tcBorders>
              <w:top w:val="single" w:color="2F5496" w:themeColor="accent1" w:themeShade="BF" w:sz="12" w:space="0"/>
              <w:left w:val="nil"/>
              <w:bottom w:val="nil"/>
              <w:right w:val="nil"/>
            </w:tcBorders>
            <w:vAlign w:val="center"/>
          </w:tcPr>
          <w:p>
            <w:pPr>
              <w:widowControl/>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T</w:t>
            </w:r>
            <w:r>
              <w:rPr>
                <w:rFonts w:ascii="Times New Roman" w:hAnsi="Times New Roman" w:eastAsia="宋体" w:cs="Times New Roman"/>
                <w:sz w:val="24"/>
                <w:szCs w:val="24"/>
              </w:rPr>
              <w:t>NBC</w:t>
            </w:r>
          </w:p>
        </w:tc>
        <w:tc>
          <w:tcPr>
            <w:tcW w:w="5670" w:type="dxa"/>
            <w:vMerge w:val="restart"/>
            <w:tcBorders>
              <w:top w:val="single" w:color="2F5496" w:themeColor="accent1" w:themeShade="BF" w:sz="12" w:space="0"/>
              <w:left w:val="nil"/>
              <w:right w:val="nil"/>
            </w:tcBorders>
            <w:shd w:val="clear" w:color="auto" w:fill="auto"/>
            <w:noWrap/>
            <w:vAlign w:val="center"/>
          </w:tcPr>
          <w:p>
            <w:pPr>
              <w:widowControl/>
              <w:adjustRightInd w:val="0"/>
              <w:snapToGrid w:val="0"/>
              <w:rPr>
                <w:rFonts w:ascii="Times New Roman" w:hAnsi="Times New Roman" w:cs="Times New Roman"/>
                <w:color w:val="000000"/>
                <w:kern w:val="0"/>
                <w:sz w:val="24"/>
                <w:szCs w:val="24"/>
              </w:rPr>
            </w:pPr>
            <w:r>
              <w:rPr>
                <w:rFonts w:ascii="Times New Roman" w:hAnsi="Times New Roman" w:cs="Times New Roman"/>
                <w:sz w:val="24"/>
                <w:szCs w:val="24"/>
              </w:rPr>
              <w:t>DMEM/F</w:t>
            </w:r>
            <w:r>
              <w:rPr>
                <w:rFonts w:hint="eastAsia" w:ascii="Times New Roman" w:hAnsi="Times New Roman" w:cs="Times New Roman"/>
                <w:sz w:val="24"/>
                <w:szCs w:val="24"/>
              </w:rPr>
              <w:t>-</w:t>
            </w:r>
            <w:r>
              <w:rPr>
                <w:rFonts w:ascii="Times New Roman" w:hAnsi="Times New Roman" w:cs="Times New Roman"/>
                <w:sz w:val="24"/>
                <w:szCs w:val="24"/>
              </w:rPr>
              <w:t>12 medium supplemented with 10% fetal bovine serum (FBS)</w:t>
            </w:r>
            <w:r>
              <w:rPr>
                <w:rFonts w:hint="eastAsia" w:ascii="Times New Roman" w:hAnsi="Times New Roman" w:cs="Times New Roman"/>
                <w:sz w:val="24"/>
                <w:szCs w:val="24"/>
              </w:rPr>
              <w:t xml:space="preserve"> </w:t>
            </w:r>
            <w:r>
              <w:rPr>
                <w:rFonts w:ascii="Times New Roman" w:hAnsi="Times New Roman" w:cs="Times New Roman"/>
                <w:sz w:val="24"/>
                <w:szCs w:val="24"/>
              </w:rPr>
              <w:t>and penicillin (100 U mL</w:t>
            </w:r>
            <w:r>
              <w:rPr>
                <w:rFonts w:ascii="Times New Roman" w:hAnsi="Times New Roman" w:cs="Times New Roman"/>
                <w:sz w:val="24"/>
                <w:szCs w:val="24"/>
                <w:vertAlign w:val="superscript"/>
              </w:rPr>
              <w:t>-1</w:t>
            </w:r>
            <w:r>
              <w:rPr>
                <w:rFonts w:ascii="Times New Roman" w:hAnsi="Times New Roman" w:cs="Times New Roman"/>
                <w:sz w:val="24"/>
                <w:szCs w:val="24"/>
              </w:rPr>
              <w:t>)-streptomycin (100 μg mL</w:t>
            </w:r>
            <w:r>
              <w:rPr>
                <w:rFonts w:ascii="Times New Roman" w:hAnsi="Times New Roman" w:cs="Times New Roman"/>
                <w:sz w:val="24"/>
                <w:szCs w:val="24"/>
                <w:vertAlign w:val="superscript"/>
              </w:rPr>
              <w:t>-1</w:t>
            </w:r>
            <w:r>
              <w:rPr>
                <w:rFonts w:ascii="Times New Roman" w:hAnsi="Times New Roman" w:cs="Times New Roman"/>
                <w:sz w:val="24"/>
                <w:szCs w:val="24"/>
              </w:rPr>
              <w:t>) solution</w:t>
            </w:r>
            <w:r>
              <w:rPr>
                <w:rFonts w:hint="eastAsia" w:ascii="Times New Roman" w:hAnsi="Times New Roman" w:cs="Times New Roman"/>
                <w:sz w:val="24"/>
                <w:szCs w:val="24"/>
              </w:rPr>
              <w:t>.</w:t>
            </w: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MDA-MB-468</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T</w:t>
            </w:r>
            <w:r>
              <w:rPr>
                <w:rFonts w:ascii="Times New Roman" w:hAnsi="Times New Roman" w:eastAsia="宋体" w:cs="Times New Roman"/>
                <w:sz w:val="24"/>
                <w:szCs w:val="24"/>
              </w:rPr>
              <w:t>NBC</w:t>
            </w:r>
          </w:p>
        </w:tc>
        <w:tc>
          <w:tcPr>
            <w:tcW w:w="5670" w:type="dxa"/>
            <w:vMerge w:val="continue"/>
            <w:tcBorders>
              <w:left w:val="nil"/>
              <w:bottom w:val="nil"/>
              <w:right w:val="nil"/>
            </w:tcBorders>
            <w:shd w:val="clear" w:color="auto" w:fill="auto"/>
            <w:noWrap/>
            <w:vAlign w:val="center"/>
          </w:tcPr>
          <w:p>
            <w:pPr>
              <w:widowControl/>
              <w:adjustRightInd w:val="0"/>
              <w:snapToGrid w:val="0"/>
              <w:rPr>
                <w:rFonts w:ascii="Times New Roman" w:hAnsi="Times New Roman" w:eastAsia="宋体" w:cs="Times New Roman"/>
                <w:color w:val="000000"/>
                <w:kern w:val="0"/>
                <w:sz w:val="24"/>
                <w:szCs w:val="24"/>
              </w:rPr>
            </w:pP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CAF</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ascii="Times New Roman" w:hAnsi="Times New Roman" w:cs="Times New Roman"/>
                <w:sz w:val="24"/>
                <w:szCs w:val="24"/>
              </w:rPr>
              <w:t>Cancer-associated fibroblasts</w:t>
            </w:r>
          </w:p>
        </w:tc>
        <w:tc>
          <w:tcPr>
            <w:tcW w:w="5670" w:type="dxa"/>
            <w:tcBorders>
              <w:top w:val="nil"/>
              <w:left w:val="nil"/>
              <w:bottom w:val="nil"/>
              <w:right w:val="nil"/>
            </w:tcBorders>
            <w:shd w:val="clear" w:color="auto" w:fill="auto"/>
            <w:noWrap/>
            <w:vAlign w:val="center"/>
          </w:tcPr>
          <w:p>
            <w:pPr>
              <w:widowControl/>
              <w:adjustRightInd w:val="0"/>
              <w:snapToGrid w:val="0"/>
              <w:rPr>
                <w:rFonts w:ascii="Times New Roman" w:hAnsi="Times New Roman" w:cs="Times New Roman"/>
                <w:color w:val="000000"/>
                <w:kern w:val="0"/>
                <w:sz w:val="24"/>
                <w:szCs w:val="24"/>
              </w:rPr>
            </w:pPr>
            <w:r>
              <w:rPr>
                <w:rFonts w:hint="eastAsia" w:ascii="Times New Roman" w:hAnsi="Times New Roman" w:cs="Times New Roman"/>
                <w:sz w:val="24"/>
                <w:szCs w:val="24"/>
              </w:rPr>
              <w:t>P</w:t>
            </w:r>
            <w:r>
              <w:rPr>
                <w:rFonts w:ascii="Times New Roman" w:hAnsi="Times New Roman" w:cs="Times New Roman"/>
                <w:sz w:val="24"/>
                <w:szCs w:val="24"/>
              </w:rPr>
              <w:t>rimary fibroblast basic medium supplemented</w:t>
            </w:r>
            <w:r>
              <w:rPr>
                <w:rFonts w:hint="eastAsia" w:ascii="Times New Roman" w:hAnsi="Times New Roman" w:cs="Times New Roman"/>
                <w:sz w:val="24"/>
                <w:szCs w:val="24"/>
              </w:rPr>
              <w:t xml:space="preserve"> </w:t>
            </w:r>
            <w:r>
              <w:rPr>
                <w:rFonts w:ascii="Times New Roman" w:hAnsi="Times New Roman" w:cs="Times New Roman"/>
                <w:sz w:val="24"/>
                <w:szCs w:val="24"/>
              </w:rPr>
              <w:t>with 1% fibroblast supplement and 10%</w:t>
            </w:r>
            <w:r>
              <w:rPr>
                <w:sz w:val="24"/>
                <w:szCs w:val="24"/>
              </w:rPr>
              <w:t xml:space="preserve"> </w:t>
            </w:r>
            <w:r>
              <w:rPr>
                <w:rFonts w:ascii="Times New Roman" w:hAnsi="Times New Roman" w:cs="Times New Roman"/>
                <w:sz w:val="24"/>
                <w:szCs w:val="24"/>
              </w:rPr>
              <w:t>FBS without light</w:t>
            </w:r>
            <w:r>
              <w:rPr>
                <w:rFonts w:hint="eastAsia" w:ascii="Times New Roman" w:hAnsi="Times New Roman" w:cs="Times New Roman"/>
                <w:sz w:val="24"/>
                <w:szCs w:val="24"/>
              </w:rPr>
              <w:t>.</w:t>
            </w: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WI-38</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bookmarkStart w:id="2" w:name="_Hlk142753434"/>
            <w:r>
              <w:rPr>
                <w:rFonts w:ascii="Times New Roman" w:hAnsi="Times New Roman" w:cs="Times New Roman"/>
                <w:sz w:val="24"/>
                <w:szCs w:val="24"/>
              </w:rPr>
              <w:t>Normal fibroblast cells</w:t>
            </w:r>
            <w:bookmarkEnd w:id="2"/>
          </w:p>
        </w:tc>
        <w:tc>
          <w:tcPr>
            <w:tcW w:w="5670" w:type="dxa"/>
            <w:tcBorders>
              <w:top w:val="nil"/>
              <w:left w:val="nil"/>
              <w:bottom w:val="nil"/>
              <w:right w:val="nil"/>
            </w:tcBorders>
            <w:shd w:val="clear" w:color="auto" w:fill="auto"/>
            <w:noWrap/>
            <w:vAlign w:val="center"/>
          </w:tcPr>
          <w:p>
            <w:pPr>
              <w:widowControl/>
              <w:adjustRightInd w:val="0"/>
              <w:snapToGrid w:val="0"/>
              <w:rPr>
                <w:rFonts w:ascii="Times New Roman" w:hAnsi="Times New Roman" w:cs="Times New Roman"/>
                <w:color w:val="000000"/>
                <w:kern w:val="0"/>
                <w:sz w:val="24"/>
                <w:szCs w:val="24"/>
              </w:rPr>
            </w:pPr>
            <w:r>
              <w:rPr>
                <w:rFonts w:hint="eastAsia" w:ascii="Times New Roman" w:hAnsi="Times New Roman" w:cs="Times New Roman"/>
                <w:sz w:val="24"/>
                <w:szCs w:val="24"/>
              </w:rPr>
              <w:t>EMEM</w:t>
            </w:r>
            <w:r>
              <w:rPr>
                <w:rFonts w:ascii="Times New Roman" w:hAnsi="Times New Roman" w:cs="Times New Roman"/>
                <w:sz w:val="24"/>
                <w:szCs w:val="24"/>
              </w:rPr>
              <w:t xml:space="preserve"> medium supplemented</w:t>
            </w:r>
            <w:r>
              <w:rPr>
                <w:rFonts w:hint="eastAsia" w:ascii="Times New Roman" w:hAnsi="Times New Roman" w:cs="Times New Roman"/>
                <w:sz w:val="24"/>
                <w:szCs w:val="24"/>
              </w:rPr>
              <w:t xml:space="preserve"> </w:t>
            </w:r>
            <w:r>
              <w:rPr>
                <w:rFonts w:ascii="Times New Roman" w:hAnsi="Times New Roman" w:cs="Times New Roman"/>
                <w:sz w:val="24"/>
                <w:szCs w:val="24"/>
              </w:rPr>
              <w:t>with 10% FBS</w:t>
            </w:r>
            <w:r>
              <w:rPr>
                <w:rFonts w:hint="eastAsia" w:ascii="Times New Roman" w:hAnsi="Times New Roman" w:cs="Times New Roman"/>
                <w:sz w:val="24"/>
                <w:szCs w:val="24"/>
              </w:rPr>
              <w:t xml:space="preserve"> </w:t>
            </w:r>
            <w:r>
              <w:rPr>
                <w:rFonts w:ascii="Times New Roman" w:hAnsi="Times New Roman" w:cs="Times New Roman"/>
                <w:sz w:val="24"/>
                <w:szCs w:val="24"/>
              </w:rPr>
              <w:t>and penicillin (100 U mL</w:t>
            </w:r>
            <w:r>
              <w:rPr>
                <w:rFonts w:ascii="Times New Roman" w:hAnsi="Times New Roman" w:cs="Times New Roman"/>
                <w:sz w:val="24"/>
                <w:szCs w:val="24"/>
                <w:vertAlign w:val="superscript"/>
              </w:rPr>
              <w:t>-1</w:t>
            </w:r>
            <w:r>
              <w:rPr>
                <w:rFonts w:ascii="Times New Roman" w:hAnsi="Times New Roman" w:cs="Times New Roman"/>
                <w:sz w:val="24"/>
                <w:szCs w:val="24"/>
              </w:rPr>
              <w:t>)-streptomycin (100 μg mL</w:t>
            </w:r>
            <w:r>
              <w:rPr>
                <w:rFonts w:ascii="Times New Roman" w:hAnsi="Times New Roman" w:cs="Times New Roman"/>
                <w:sz w:val="24"/>
                <w:szCs w:val="24"/>
                <w:vertAlign w:val="superscript"/>
              </w:rPr>
              <w:t>-1</w:t>
            </w:r>
            <w:r>
              <w:rPr>
                <w:rFonts w:ascii="Times New Roman" w:hAnsi="Times New Roman" w:cs="Times New Roman"/>
                <w:sz w:val="24"/>
                <w:szCs w:val="24"/>
              </w:rPr>
              <w:t>) solution</w:t>
            </w:r>
            <w:r>
              <w:rPr>
                <w:rFonts w:hint="eastAsia" w:ascii="Times New Roman" w:hAnsi="Times New Roman" w:cs="Times New Roman"/>
                <w:sz w:val="24"/>
                <w:szCs w:val="24"/>
              </w:rPr>
              <w:t>.</w:t>
            </w:r>
          </w:p>
        </w:tc>
      </w:tr>
      <w:tr>
        <w:tblPrEx>
          <w:tblCellMar>
            <w:top w:w="0" w:type="dxa"/>
            <w:left w:w="108" w:type="dxa"/>
            <w:bottom w:w="0" w:type="dxa"/>
            <w:right w:w="108" w:type="dxa"/>
          </w:tblCellMar>
        </w:tblPrEx>
        <w:trPr>
          <w:trHeight w:val="69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MCF-10A</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N</w:t>
            </w:r>
            <w:r>
              <w:rPr>
                <w:rFonts w:ascii="Times New Roman" w:hAnsi="Times New Roman" w:cs="Times New Roman"/>
                <w:sz w:val="24"/>
                <w:szCs w:val="24"/>
              </w:rPr>
              <w:t>ormal breast epithelial cell</w:t>
            </w:r>
          </w:p>
        </w:tc>
        <w:tc>
          <w:tcPr>
            <w:tcW w:w="5670" w:type="dxa"/>
            <w:vMerge w:val="restart"/>
            <w:tcBorders>
              <w:top w:val="nil"/>
              <w:left w:val="nil"/>
              <w:right w:val="nil"/>
            </w:tcBorders>
            <w:shd w:val="clear" w:color="auto" w:fill="auto"/>
            <w:noWrap/>
            <w:vAlign w:val="center"/>
          </w:tcPr>
          <w:p>
            <w:pPr>
              <w:widowControl/>
              <w:adjustRightInd w:val="0"/>
              <w:snapToGrid w:val="0"/>
              <w:rPr>
                <w:rFonts w:ascii="Times New Roman" w:hAnsi="Times New Roman" w:eastAsia="宋体" w:cs="Times New Roman"/>
                <w:color w:val="000000"/>
                <w:kern w:val="0"/>
                <w:sz w:val="24"/>
                <w:szCs w:val="24"/>
              </w:rPr>
            </w:pPr>
            <w:r>
              <w:rPr>
                <w:rFonts w:ascii="Times New Roman" w:hAnsi="Times New Roman" w:cs="Times New Roman"/>
                <w:sz w:val="24"/>
                <w:szCs w:val="24"/>
              </w:rPr>
              <w:t>1:1 mixture of Ham’s F</w:t>
            </w:r>
            <w:r>
              <w:rPr>
                <w:rFonts w:hint="eastAsia" w:ascii="Times New Roman" w:hAnsi="Times New Roman" w:cs="Times New Roman"/>
                <w:sz w:val="24"/>
                <w:szCs w:val="24"/>
              </w:rPr>
              <w:t>-</w:t>
            </w:r>
            <w:r>
              <w:rPr>
                <w:rFonts w:ascii="Times New Roman" w:hAnsi="Times New Roman" w:cs="Times New Roman"/>
                <w:sz w:val="24"/>
                <w:szCs w:val="24"/>
              </w:rPr>
              <w:t>12 medium and Dulbecco’s modified Eagle’s medium</w:t>
            </w:r>
            <w:r>
              <w:rPr>
                <w:rFonts w:hint="eastAsia" w:ascii="Times New Roman" w:hAnsi="Times New Roman" w:cs="Times New Roman"/>
                <w:sz w:val="24"/>
                <w:szCs w:val="24"/>
              </w:rPr>
              <w:t xml:space="preserve"> with</w:t>
            </w:r>
            <w:r>
              <w:rPr>
                <w:rFonts w:ascii="Times New Roman" w:hAnsi="Times New Roman" w:cs="Times New Roman"/>
                <w:sz w:val="24"/>
                <w:szCs w:val="24"/>
              </w:rPr>
              <w:t xml:space="preserve"> 5% horse serum</w:t>
            </w:r>
            <w:r>
              <w:rPr>
                <w:rFonts w:hint="eastAsia" w:ascii="Times New Roman" w:hAnsi="Times New Roman" w:cs="Times New Roman"/>
                <w:sz w:val="24"/>
                <w:szCs w:val="24"/>
              </w:rPr>
              <w:t xml:space="preserve">, </w:t>
            </w:r>
            <w:r>
              <w:rPr>
                <w:rFonts w:ascii="Times New Roman" w:hAnsi="Times New Roman" w:cs="Times New Roman"/>
                <w:sz w:val="24"/>
                <w:szCs w:val="24"/>
              </w:rPr>
              <w:t>insulin (10 μg mL</w:t>
            </w:r>
            <w:r>
              <w:rPr>
                <w:rFonts w:ascii="Times New Roman" w:hAnsi="Times New Roman" w:cs="Times New Roman"/>
                <w:sz w:val="24"/>
                <w:szCs w:val="24"/>
                <w:vertAlign w:val="superscript"/>
              </w:rPr>
              <w:t>-1</w:t>
            </w:r>
            <w:r>
              <w:rPr>
                <w:rFonts w:ascii="Times New Roman" w:hAnsi="Times New Roman" w:cs="Times New Roman"/>
                <w:sz w:val="24"/>
                <w:szCs w:val="24"/>
              </w:rPr>
              <w:t>), EGF (20 ng mL</w:t>
            </w:r>
            <w:r>
              <w:rPr>
                <w:rFonts w:ascii="Times New Roman" w:hAnsi="Times New Roman" w:cs="Times New Roman"/>
                <w:sz w:val="24"/>
                <w:szCs w:val="24"/>
                <w:vertAlign w:val="superscript"/>
              </w:rPr>
              <w:t>-1</w:t>
            </w:r>
            <w:r>
              <w:rPr>
                <w:rFonts w:ascii="Times New Roman" w:hAnsi="Times New Roman" w:cs="Times New Roman"/>
                <w:sz w:val="24"/>
                <w:szCs w:val="24"/>
              </w:rPr>
              <w:t>), hydrocortisone (0.5 μg mL</w:t>
            </w:r>
            <w:r>
              <w:rPr>
                <w:rFonts w:ascii="Times New Roman" w:hAnsi="Times New Roman" w:cs="Times New Roman"/>
                <w:sz w:val="24"/>
                <w:szCs w:val="24"/>
                <w:vertAlign w:val="superscript"/>
              </w:rPr>
              <w:t>-1</w:t>
            </w:r>
            <w:r>
              <w:rPr>
                <w:rFonts w:ascii="Times New Roman" w:hAnsi="Times New Roman" w:cs="Times New Roman"/>
                <w:sz w:val="24"/>
                <w:szCs w:val="24"/>
              </w:rPr>
              <w:t>), cholera enterotoxin (0.1 μg mL</w:t>
            </w:r>
            <w:r>
              <w:rPr>
                <w:rFonts w:ascii="Times New Roman" w:hAnsi="Times New Roman" w:cs="Times New Roman"/>
                <w:sz w:val="24"/>
                <w:szCs w:val="24"/>
                <w:vertAlign w:val="superscript"/>
              </w:rPr>
              <w:t>-1</w:t>
            </w:r>
            <w:r>
              <w:rPr>
                <w:rFonts w:ascii="Times New Roman" w:hAnsi="Times New Roman" w:cs="Times New Roman"/>
                <w:sz w:val="24"/>
                <w:szCs w:val="24"/>
              </w:rPr>
              <w:t>)</w:t>
            </w:r>
            <w:r>
              <w:rPr>
                <w:rFonts w:hint="eastAsia" w:ascii="Times New Roman" w:hAnsi="Times New Roman" w:cs="Times New Roman"/>
                <w:sz w:val="24"/>
                <w:szCs w:val="24"/>
              </w:rPr>
              <w:t xml:space="preserve"> </w:t>
            </w:r>
            <w:r>
              <w:rPr>
                <w:rFonts w:ascii="Times New Roman" w:hAnsi="Times New Roman" w:cs="Times New Roman"/>
                <w:sz w:val="24"/>
                <w:szCs w:val="24"/>
              </w:rPr>
              <w:t>and penicillin (100 U mL</w:t>
            </w:r>
            <w:r>
              <w:rPr>
                <w:rFonts w:ascii="Times New Roman" w:hAnsi="Times New Roman" w:cs="Times New Roman"/>
                <w:sz w:val="24"/>
                <w:szCs w:val="24"/>
                <w:vertAlign w:val="superscript"/>
              </w:rPr>
              <w:t>-1</w:t>
            </w:r>
            <w:r>
              <w:rPr>
                <w:rFonts w:ascii="Times New Roman" w:hAnsi="Times New Roman" w:cs="Times New Roman"/>
                <w:sz w:val="24"/>
                <w:szCs w:val="24"/>
              </w:rPr>
              <w:t>)-streptomycin (100 μg mL</w:t>
            </w:r>
            <w:r>
              <w:rPr>
                <w:rFonts w:ascii="Times New Roman" w:hAnsi="Times New Roman" w:cs="Times New Roman"/>
                <w:sz w:val="24"/>
                <w:szCs w:val="24"/>
                <w:vertAlign w:val="superscript"/>
              </w:rPr>
              <w:t>-1</w:t>
            </w:r>
            <w:r>
              <w:rPr>
                <w:rFonts w:ascii="Times New Roman" w:hAnsi="Times New Roman" w:cs="Times New Roman"/>
                <w:sz w:val="24"/>
                <w:szCs w:val="24"/>
              </w:rPr>
              <w:t>) solution</w:t>
            </w:r>
            <w:r>
              <w:rPr>
                <w:rFonts w:hint="eastAsia" w:ascii="Times New Roman" w:hAnsi="Times New Roman" w:cs="Times New Roman"/>
                <w:sz w:val="24"/>
                <w:szCs w:val="24"/>
              </w:rPr>
              <w:t>.</w:t>
            </w: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MCF-12A</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N</w:t>
            </w:r>
            <w:r>
              <w:rPr>
                <w:rFonts w:ascii="Times New Roman" w:hAnsi="Times New Roman" w:cs="Times New Roman"/>
                <w:sz w:val="24"/>
                <w:szCs w:val="24"/>
              </w:rPr>
              <w:t>ormal breast epithelial cell</w:t>
            </w:r>
          </w:p>
        </w:tc>
        <w:tc>
          <w:tcPr>
            <w:tcW w:w="5670" w:type="dxa"/>
            <w:vMerge w:val="continue"/>
            <w:tcBorders>
              <w:left w:val="nil"/>
              <w:bottom w:val="nil"/>
              <w:right w:val="nil"/>
            </w:tcBorders>
            <w:shd w:val="clear" w:color="auto" w:fill="auto"/>
            <w:noWrap/>
            <w:vAlign w:val="center"/>
          </w:tcPr>
          <w:p>
            <w:pPr>
              <w:widowControl/>
              <w:adjustRightInd w:val="0"/>
              <w:snapToGrid w:val="0"/>
              <w:rPr>
                <w:rFonts w:ascii="Times New Roman" w:hAnsi="Times New Roman" w:cs="Times New Roman"/>
                <w:sz w:val="24"/>
                <w:szCs w:val="24"/>
              </w:rPr>
            </w:pP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MCF-7</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E</w:t>
            </w:r>
            <w:r>
              <w:rPr>
                <w:rFonts w:ascii="Times New Roman" w:hAnsi="Times New Roman" w:cs="Times New Roman"/>
                <w:sz w:val="24"/>
                <w:szCs w:val="24"/>
              </w:rPr>
              <w:t>R-positive breast cancer cells</w:t>
            </w:r>
          </w:p>
        </w:tc>
        <w:tc>
          <w:tcPr>
            <w:tcW w:w="5670" w:type="dxa"/>
            <w:vMerge w:val="restart"/>
            <w:tcBorders>
              <w:left w:val="nil"/>
              <w:right w:val="nil"/>
            </w:tcBorders>
            <w:shd w:val="clear" w:color="auto" w:fill="auto"/>
            <w:noWrap/>
            <w:vAlign w:val="center"/>
          </w:tcPr>
          <w:p>
            <w:pPr>
              <w:widowControl/>
              <w:adjustRightInd w:val="0"/>
              <w:snapToGrid w:val="0"/>
              <w:rPr>
                <w:rFonts w:ascii="Times New Roman" w:hAnsi="Times New Roman" w:cs="Times New Roman"/>
                <w:sz w:val="24"/>
                <w:szCs w:val="24"/>
              </w:rPr>
            </w:pPr>
            <w:r>
              <w:rPr>
                <w:rFonts w:ascii="Times New Roman" w:hAnsi="Times New Roman" w:cs="Times New Roman"/>
                <w:sz w:val="24"/>
                <w:szCs w:val="24"/>
              </w:rPr>
              <w:t>DMEM/F</w:t>
            </w:r>
            <w:r>
              <w:rPr>
                <w:rFonts w:hint="eastAsia" w:ascii="Times New Roman" w:hAnsi="Times New Roman" w:cs="Times New Roman"/>
                <w:sz w:val="24"/>
                <w:szCs w:val="24"/>
              </w:rPr>
              <w:t>-</w:t>
            </w:r>
            <w:r>
              <w:rPr>
                <w:rFonts w:ascii="Times New Roman" w:hAnsi="Times New Roman" w:cs="Times New Roman"/>
                <w:sz w:val="24"/>
                <w:szCs w:val="24"/>
              </w:rPr>
              <w:t>12 medium supplemented with 10% FBS</w:t>
            </w:r>
            <w:r>
              <w:rPr>
                <w:rFonts w:hint="eastAsia" w:ascii="Times New Roman" w:hAnsi="Times New Roman" w:cs="Times New Roman"/>
                <w:sz w:val="24"/>
                <w:szCs w:val="24"/>
              </w:rPr>
              <w:t xml:space="preserve"> </w:t>
            </w:r>
            <w:r>
              <w:rPr>
                <w:rFonts w:ascii="Times New Roman" w:hAnsi="Times New Roman" w:cs="Times New Roman"/>
                <w:sz w:val="24"/>
                <w:szCs w:val="24"/>
              </w:rPr>
              <w:t>and penicillin (100 U mL</w:t>
            </w:r>
            <w:r>
              <w:rPr>
                <w:rFonts w:ascii="Times New Roman" w:hAnsi="Times New Roman" w:cs="Times New Roman"/>
                <w:sz w:val="24"/>
                <w:szCs w:val="24"/>
                <w:vertAlign w:val="superscript"/>
              </w:rPr>
              <w:t>-1</w:t>
            </w:r>
            <w:r>
              <w:rPr>
                <w:rFonts w:ascii="Times New Roman" w:hAnsi="Times New Roman" w:cs="Times New Roman"/>
                <w:sz w:val="24"/>
                <w:szCs w:val="24"/>
              </w:rPr>
              <w:t>)-streptomycin (100 μg mL</w:t>
            </w:r>
            <w:r>
              <w:rPr>
                <w:rFonts w:ascii="Times New Roman" w:hAnsi="Times New Roman" w:cs="Times New Roman"/>
                <w:sz w:val="24"/>
                <w:szCs w:val="24"/>
                <w:vertAlign w:val="superscript"/>
              </w:rPr>
              <w:t>-1</w:t>
            </w:r>
            <w:r>
              <w:rPr>
                <w:rFonts w:ascii="Times New Roman" w:hAnsi="Times New Roman" w:cs="Times New Roman"/>
                <w:sz w:val="24"/>
                <w:szCs w:val="24"/>
              </w:rPr>
              <w:t>) solution</w:t>
            </w:r>
            <w:r>
              <w:rPr>
                <w:rFonts w:hint="eastAsia" w:ascii="Times New Roman" w:hAnsi="Times New Roman" w:cs="Times New Roman"/>
                <w:sz w:val="24"/>
                <w:szCs w:val="24"/>
              </w:rPr>
              <w:t>.</w:t>
            </w: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T-47D</w:t>
            </w:r>
          </w:p>
        </w:tc>
        <w:tc>
          <w:tcPr>
            <w:tcW w:w="1985" w:type="dxa"/>
            <w:tcBorders>
              <w:top w:val="nil"/>
              <w:left w:val="nil"/>
              <w:bottom w:val="nil"/>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E</w:t>
            </w:r>
            <w:r>
              <w:rPr>
                <w:rFonts w:ascii="Times New Roman" w:hAnsi="Times New Roman" w:cs="Times New Roman"/>
                <w:sz w:val="24"/>
                <w:szCs w:val="24"/>
              </w:rPr>
              <w:t>R-positive breast cancer cells</w:t>
            </w:r>
          </w:p>
        </w:tc>
        <w:tc>
          <w:tcPr>
            <w:tcW w:w="5670" w:type="dxa"/>
            <w:vMerge w:val="continue"/>
            <w:tcBorders>
              <w:left w:val="nil"/>
              <w:bottom w:val="nil"/>
              <w:right w:val="nil"/>
            </w:tcBorders>
            <w:shd w:val="clear" w:color="auto" w:fill="auto"/>
            <w:noWrap/>
            <w:vAlign w:val="center"/>
          </w:tcPr>
          <w:p>
            <w:pPr>
              <w:widowControl/>
              <w:adjustRightInd w:val="0"/>
              <w:snapToGrid w:val="0"/>
              <w:rPr>
                <w:rFonts w:ascii="Times New Roman" w:hAnsi="Times New Roman" w:cs="Times New Roman"/>
                <w:sz w:val="24"/>
                <w:szCs w:val="24"/>
              </w:rPr>
            </w:pPr>
          </w:p>
        </w:tc>
      </w:tr>
      <w:tr>
        <w:tblPrEx>
          <w:tblCellMar>
            <w:top w:w="0" w:type="dxa"/>
            <w:left w:w="108" w:type="dxa"/>
            <w:bottom w:w="0" w:type="dxa"/>
            <w:right w:w="108" w:type="dxa"/>
          </w:tblCellMar>
        </w:tblPrEx>
        <w:trPr>
          <w:trHeight w:val="313" w:hRule="atLeast"/>
          <w:jc w:val="center"/>
        </w:trPr>
        <w:tc>
          <w:tcPr>
            <w:tcW w:w="1701" w:type="dxa"/>
            <w:tcBorders>
              <w:top w:val="nil"/>
              <w:left w:val="nil"/>
              <w:bottom w:val="single" w:color="2F5496" w:themeColor="accent1" w:themeShade="BF" w:sz="12" w:space="0"/>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SK-BR-3</w:t>
            </w:r>
          </w:p>
        </w:tc>
        <w:tc>
          <w:tcPr>
            <w:tcW w:w="1985" w:type="dxa"/>
            <w:tcBorders>
              <w:top w:val="nil"/>
              <w:left w:val="nil"/>
              <w:bottom w:val="single" w:color="2F5496" w:themeColor="accent1" w:themeShade="BF" w:sz="12" w:space="0"/>
              <w:right w:val="nil"/>
            </w:tcBorders>
            <w:vAlign w:val="center"/>
          </w:tcPr>
          <w:p>
            <w:pPr>
              <w:widowControl/>
              <w:adjustRightInd w:val="0"/>
              <w:snapToGrid w:val="0"/>
              <w:jc w:val="center"/>
              <w:rPr>
                <w:rFonts w:ascii="Times New Roman" w:hAnsi="Times New Roman" w:cs="Times New Roman"/>
                <w:sz w:val="24"/>
                <w:szCs w:val="24"/>
              </w:rPr>
            </w:pPr>
            <w:r>
              <w:rPr>
                <w:rFonts w:hint="eastAsia" w:ascii="Times New Roman" w:hAnsi="Times New Roman" w:cs="Times New Roman"/>
                <w:sz w:val="24"/>
                <w:szCs w:val="24"/>
              </w:rPr>
              <w:t>H</w:t>
            </w:r>
            <w:r>
              <w:rPr>
                <w:rFonts w:ascii="Times New Roman" w:hAnsi="Times New Roman" w:cs="Times New Roman"/>
                <w:sz w:val="24"/>
                <w:szCs w:val="24"/>
              </w:rPr>
              <w:t>ER-2-postive breast cancer cells</w:t>
            </w:r>
          </w:p>
        </w:tc>
        <w:tc>
          <w:tcPr>
            <w:tcW w:w="5670" w:type="dxa"/>
            <w:tcBorders>
              <w:top w:val="nil"/>
              <w:left w:val="nil"/>
              <w:bottom w:val="single" w:color="2F5496" w:themeColor="accent1" w:themeShade="BF" w:sz="12" w:space="0"/>
              <w:right w:val="nil"/>
            </w:tcBorders>
            <w:shd w:val="clear" w:color="auto" w:fill="auto"/>
            <w:noWrap/>
            <w:vAlign w:val="center"/>
          </w:tcPr>
          <w:p>
            <w:pPr>
              <w:widowControl/>
              <w:adjustRightInd w:val="0"/>
              <w:snapToGrid w:val="0"/>
              <w:rPr>
                <w:rFonts w:ascii="Times New Roman" w:hAnsi="Times New Roman" w:cs="Times New Roman"/>
                <w:sz w:val="24"/>
                <w:szCs w:val="24"/>
              </w:rPr>
            </w:pPr>
            <w:r>
              <w:rPr>
                <w:rFonts w:ascii="Times New Roman" w:hAnsi="Times New Roman" w:cs="Times New Roman"/>
                <w:sz w:val="24"/>
                <w:szCs w:val="24"/>
              </w:rPr>
              <w:t>RPMI-1640 medium supplemented with 10% FBS</w:t>
            </w:r>
            <w:r>
              <w:rPr>
                <w:rFonts w:hint="eastAsia" w:ascii="Times New Roman" w:hAnsi="Times New Roman" w:cs="Times New Roman"/>
                <w:sz w:val="24"/>
                <w:szCs w:val="24"/>
              </w:rPr>
              <w:t xml:space="preserve"> </w:t>
            </w:r>
            <w:r>
              <w:rPr>
                <w:rFonts w:ascii="Times New Roman" w:hAnsi="Times New Roman" w:cs="Times New Roman"/>
                <w:sz w:val="24"/>
                <w:szCs w:val="24"/>
              </w:rPr>
              <w:t>and penicillin (100 U mL</w:t>
            </w:r>
            <w:r>
              <w:rPr>
                <w:rFonts w:ascii="Times New Roman" w:hAnsi="Times New Roman" w:cs="Times New Roman"/>
                <w:sz w:val="24"/>
                <w:szCs w:val="24"/>
                <w:vertAlign w:val="superscript"/>
              </w:rPr>
              <w:t>-1</w:t>
            </w:r>
            <w:r>
              <w:rPr>
                <w:rFonts w:ascii="Times New Roman" w:hAnsi="Times New Roman" w:cs="Times New Roman"/>
                <w:sz w:val="24"/>
                <w:szCs w:val="24"/>
              </w:rPr>
              <w:t>)-streptomycin (100 μg mL</w:t>
            </w:r>
            <w:r>
              <w:rPr>
                <w:rFonts w:ascii="Times New Roman" w:hAnsi="Times New Roman" w:cs="Times New Roman"/>
                <w:sz w:val="24"/>
                <w:szCs w:val="24"/>
                <w:vertAlign w:val="superscript"/>
              </w:rPr>
              <w:t>-1</w:t>
            </w:r>
            <w:r>
              <w:rPr>
                <w:rFonts w:ascii="Times New Roman" w:hAnsi="Times New Roman" w:cs="Times New Roman"/>
                <w:sz w:val="24"/>
                <w:szCs w:val="24"/>
              </w:rPr>
              <w:t>) solution</w:t>
            </w:r>
            <w:r>
              <w:rPr>
                <w:rFonts w:hint="eastAsia" w:ascii="Times New Roman" w:hAnsi="Times New Roman" w:cs="Times New Roman"/>
                <w:sz w:val="24"/>
                <w:szCs w:val="24"/>
              </w:rPr>
              <w:t>.</w:t>
            </w:r>
          </w:p>
        </w:tc>
      </w:tr>
    </w:tbl>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pPr>
    </w:p>
    <w:p>
      <w:pPr>
        <w:adjustRightInd w:val="0"/>
        <w:snapToGrid w:val="0"/>
        <w:spacing w:line="480" w:lineRule="auto"/>
        <w:jc w:val="center"/>
      </w:pPr>
      <w:r>
        <w:drawing>
          <wp:inline distT="0" distB="0" distL="0" distR="0">
            <wp:extent cx="4441190" cy="1421130"/>
            <wp:effectExtent l="0" t="0" r="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41571" cy="1421456"/>
                    </a:xfrm>
                    <a:prstGeom prst="rect">
                      <a:avLst/>
                    </a:prstGeom>
                    <a:noFill/>
                    <a:ln>
                      <a:noFill/>
                    </a:ln>
                  </pic:spPr>
                </pic:pic>
              </a:graphicData>
            </a:graphic>
          </wp:inline>
        </w:drawing>
      </w:r>
    </w:p>
    <w:p>
      <w:pPr>
        <w:adjustRightInd w:val="0"/>
        <w:snapToGrid w:val="0"/>
        <w:spacing w:line="360" w:lineRule="auto"/>
        <w:rPr>
          <w:rFonts w:ascii="Times New Roman" w:hAnsi="Times New Roman" w:cs="Times New Roman"/>
          <w:sz w:val="24"/>
          <w:szCs w:val="24"/>
        </w:rPr>
      </w:pP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 xml:space="preserve">S1 </w:t>
      </w:r>
      <w:r>
        <w:rPr>
          <w:rFonts w:ascii="Times New Roman" w:hAnsi="Times New Roman" w:cs="Times New Roman"/>
          <w:sz w:val="24"/>
          <w:szCs w:val="24"/>
        </w:rPr>
        <w:t>Representative images of CAFs with immunohistochemical staining of α-SMA and fibronectin expression</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I</w:t>
      </w:r>
      <w:r>
        <w:rPr>
          <w:rFonts w:ascii="Times New Roman" w:hAnsi="Times New Roman" w:cs="Times New Roman"/>
          <w:sz w:val="24"/>
          <w:szCs w:val="24"/>
        </w:rPr>
        <w:t>mmunohistochemical</w:t>
      </w:r>
      <w:r>
        <w:rPr>
          <w:rFonts w:hint="eastAsia" w:ascii="Times New Roman" w:hAnsi="Times New Roman" w:cs="Times New Roman"/>
          <w:sz w:val="24"/>
          <w:szCs w:val="24"/>
        </w:rPr>
        <w:t xml:space="preserve"> staining of CAFs was conducted using a SABC-HRP kit with anti-</w:t>
      </w:r>
      <w:r>
        <w:rPr>
          <w:rFonts w:ascii="Times New Roman" w:hAnsi="Times New Roman" w:cs="Times New Roman"/>
          <w:sz w:val="24"/>
          <w:szCs w:val="24"/>
        </w:rPr>
        <w:t>α</w:t>
      </w:r>
      <w:r>
        <w:rPr>
          <w:rFonts w:hint="eastAsia" w:ascii="Times New Roman" w:hAnsi="Times New Roman" w:cs="Times New Roman"/>
          <w:sz w:val="24"/>
          <w:szCs w:val="24"/>
        </w:rPr>
        <w:t xml:space="preserve">-SMA (1:500) and anti-fibronectin (1:500) antibodies. </w:t>
      </w:r>
      <w:r>
        <w:rPr>
          <w:rFonts w:ascii="Times New Roman" w:hAnsi="Times New Roman" w:cs="Times New Roman"/>
          <w:sz w:val="24"/>
          <w:szCs w:val="24"/>
        </w:rPr>
        <w:t>The α-SMA-positive and fibronectin-positive cells quantified by I</w:t>
      </w:r>
      <w:r>
        <w:rPr>
          <w:rFonts w:hint="eastAsia" w:ascii="Times New Roman" w:hAnsi="Times New Roman" w:cs="Times New Roman"/>
          <w:sz w:val="24"/>
          <w:szCs w:val="24"/>
        </w:rPr>
        <w:t>mage</w:t>
      </w:r>
      <w:r>
        <w:rPr>
          <w:rFonts w:ascii="Times New Roman" w:hAnsi="Times New Roman" w:cs="Times New Roman"/>
          <w:sz w:val="24"/>
          <w:szCs w:val="24"/>
        </w:rPr>
        <w:t>J</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software</w:t>
      </w:r>
      <w:r>
        <w:rPr>
          <w:rFonts w:ascii="Times New Roman" w:hAnsi="Times New Roman" w:cs="Times New Roman"/>
          <w:sz w:val="24"/>
          <w:szCs w:val="24"/>
        </w:rPr>
        <w:t>. (</w:t>
      </w:r>
      <w:r>
        <w:rPr>
          <w:rFonts w:hint="eastAsia" w:ascii="Times New Roman" w:hAnsi="Times New Roman" w:cs="Times New Roman"/>
          <w:sz w:val="24"/>
          <w:szCs w:val="24"/>
        </w:rPr>
        <w:t>m</w:t>
      </w:r>
      <w:r>
        <w:rPr>
          <w:rFonts w:ascii="Times New Roman" w:hAnsi="Times New Roman" w:cs="Times New Roman"/>
          <w:sz w:val="24"/>
          <w:szCs w:val="24"/>
        </w:rPr>
        <w:t>agnification, ×</w:t>
      </w:r>
      <w:r>
        <w:rPr>
          <w:rFonts w:hint="eastAsia" w:ascii="Times New Roman" w:hAnsi="Times New Roman" w:cs="Times New Roman"/>
          <w:sz w:val="24"/>
          <w:szCs w:val="24"/>
        </w:rPr>
        <w:t>1</w:t>
      </w:r>
      <w:r>
        <w:rPr>
          <w:rFonts w:ascii="Times New Roman" w:hAnsi="Times New Roman" w:cs="Times New Roman"/>
          <w:sz w:val="24"/>
          <w:szCs w:val="24"/>
        </w:rPr>
        <w:t xml:space="preserve">00; scale bars, </w:t>
      </w:r>
      <w:r>
        <w:rPr>
          <w:rFonts w:hint="eastAsia" w:ascii="Times New Roman" w:hAnsi="Times New Roman" w:cs="Times New Roman"/>
          <w:sz w:val="24"/>
          <w:szCs w:val="24"/>
        </w:rPr>
        <w:t>2</w:t>
      </w:r>
      <w:r>
        <w:rPr>
          <w:rFonts w:ascii="Times New Roman" w:hAnsi="Times New Roman" w:cs="Times New Roman"/>
          <w:sz w:val="24"/>
          <w:szCs w:val="24"/>
        </w:rPr>
        <w:t xml:space="preserve">00 μm; </w:t>
      </w:r>
      <w:r>
        <w:rPr>
          <w:rFonts w:ascii="Times New Roman" w:hAnsi="Times New Roman" w:cs="Times New Roman"/>
          <w:i/>
          <w:iCs/>
          <w:sz w:val="24"/>
          <w:szCs w:val="24"/>
        </w:rPr>
        <w:t>n</w:t>
      </w:r>
      <w:r>
        <w:rPr>
          <w:rFonts w:ascii="Times New Roman" w:hAnsi="Times New Roman" w:cs="Times New Roman"/>
          <w:sz w:val="24"/>
          <w:szCs w:val="24"/>
        </w:rPr>
        <w:t xml:space="preserve"> = 3).</w:t>
      </w:r>
    </w:p>
    <w:p>
      <w:pPr>
        <w:widowControl/>
        <w:jc w:val="left"/>
        <w:rPr>
          <w:rFonts w:ascii="Times New Roman" w:hAnsi="Times New Roman" w:cs="Times New Roman"/>
          <w:sz w:val="24"/>
          <w:szCs w:val="24"/>
        </w:rPr>
      </w:pPr>
      <w:r>
        <w:rPr>
          <w:rFonts w:ascii="Times New Roman" w:hAnsi="Times New Roman" w:cs="Times New Roman"/>
          <w:sz w:val="24"/>
          <w:szCs w:val="24"/>
        </w:rPr>
        <w:br w:type="page"/>
      </w:r>
      <w:bookmarkStart w:id="11" w:name="_GoBack"/>
      <w:bookmarkEnd w:id="11"/>
    </w:p>
    <w:p>
      <w:pPr>
        <w:adjustRightInd w:val="0"/>
        <w:snapToGrid w:val="0"/>
        <w:spacing w:line="360" w:lineRule="auto"/>
        <w:jc w:val="center"/>
      </w:pPr>
      <w:r>
        <w:drawing>
          <wp:inline distT="0" distB="0" distL="0" distR="0">
            <wp:extent cx="5264785" cy="6956425"/>
            <wp:effectExtent l="0" t="0" r="0" b="0"/>
            <wp:docPr id="15393883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88334" name="图片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64869" cy="6957059"/>
                    </a:xfrm>
                    <a:prstGeom prst="rect">
                      <a:avLst/>
                    </a:prstGeom>
                    <a:noFill/>
                    <a:ln>
                      <a:noFill/>
                    </a:ln>
                  </pic:spPr>
                </pic:pic>
              </a:graphicData>
            </a:graphic>
          </wp:inline>
        </w:drawing>
      </w:r>
    </w:p>
    <w:p>
      <w:pPr>
        <w:adjustRightInd w:val="0"/>
        <w:snapToGrid w:val="0"/>
        <w:spacing w:line="360" w:lineRule="auto"/>
        <w:rPr>
          <w:rFonts w:ascii="Times New Roman" w:hAnsi="Times New Roman"/>
          <w:sz w:val="24"/>
          <w:szCs w:val="24"/>
        </w:rPr>
      </w:pP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S2</w:t>
      </w:r>
      <w:r>
        <w:rPr>
          <w:rFonts w:ascii="Times New Roman" w:hAnsi="Times New Roman"/>
          <w:sz w:val="24"/>
          <w:szCs w:val="24"/>
        </w:rPr>
        <w:t xml:space="preserve"> </w:t>
      </w:r>
      <w:r>
        <w:rPr>
          <w:rFonts w:ascii="Times New Roman" w:hAnsi="Times New Roman" w:eastAsia="Times New Roman"/>
          <w:sz w:val="24"/>
          <w:szCs w:val="24"/>
        </w:rPr>
        <w:t xml:space="preserve">Shikonin inhibits CAF-derived lactate-stimulated mitochondrial biogenesis in TNBC cells. </w:t>
      </w:r>
      <w:bookmarkStart w:id="3" w:name="_Hlk168338513"/>
      <w:r>
        <w:rPr>
          <w:rFonts w:ascii="Times New Roman" w:hAnsi="Times New Roman" w:cs="Times New Roman"/>
          <w:sz w:val="24"/>
          <w:szCs w:val="24"/>
        </w:rPr>
        <w:t>CAFs were transfected with shNC or shLDHA and then CAF-CM was used to stimulate TNBC cells:</w:t>
      </w:r>
      <w:r>
        <w:rPr>
          <w:rFonts w:ascii="Times New Roman" w:hAnsi="Times New Roman" w:eastAsia="Times New Roman"/>
          <w:sz w:val="24"/>
          <w:szCs w:val="24"/>
        </w:rPr>
        <w:t xml:space="preserve"> (B)-(F).</w:t>
      </w:r>
      <w:r>
        <w:rPr>
          <w:rFonts w:ascii="Times New Roman" w:hAnsi="Times New Roman" w:eastAsia="Times New Roman" w:cs="Times New Roman"/>
          <w:sz w:val="24"/>
          <w:szCs w:val="24"/>
        </w:rPr>
        <w:t xml:space="preserve"> </w:t>
      </w:r>
      <w:bookmarkEnd w:id="3"/>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w:t>
      </w:r>
      <w:r>
        <w:rPr>
          <w:rFonts w:ascii="Times New Roman" w:hAnsi="Times New Roman" w:cs="Times New Roman"/>
          <w:sz w:val="24"/>
          <w:szCs w:val="24"/>
        </w:rPr>
        <w:t>he</w:t>
      </w:r>
      <w:r>
        <w:rPr>
          <w:rFonts w:ascii="Times New Roman" w:hAnsi="Times New Roman" w:eastAsia="Times New Roman" w:cs="Times New Roman"/>
          <w:sz w:val="24"/>
          <w:szCs w:val="24"/>
        </w:rPr>
        <w:t xml:space="preserve"> LDHA expression in CAFs. </w:t>
      </w:r>
      <w:r>
        <w:rPr>
          <w:rFonts w:ascii="Times New Roman" w:hAnsi="Times New Roman" w:eastAsia="Times New Roman" w:cs="Times New Roman"/>
          <w:b/>
          <w:bCs/>
          <w:sz w:val="24"/>
          <w:szCs w:val="24"/>
        </w:rPr>
        <w:t>(</w:t>
      </w:r>
      <w:r>
        <w:rPr>
          <w:rFonts w:ascii="Times New Roman" w:hAnsi="Times New Roman" w:eastAsia="Times New Roman"/>
          <w:b/>
          <w:bCs/>
          <w:sz w:val="24"/>
          <w:szCs w:val="24"/>
        </w:rPr>
        <w:t>B)</w:t>
      </w:r>
      <w:r>
        <w:rPr>
          <w:rFonts w:ascii="Times New Roman" w:hAnsi="Times New Roman" w:eastAsia="Times New Roman"/>
          <w:sz w:val="24"/>
          <w:szCs w:val="24"/>
        </w:rPr>
        <w:t xml:space="preserve"> </w:t>
      </w:r>
      <w:r>
        <w:rPr>
          <w:rFonts w:ascii="Times New Roman" w:hAnsi="Times New Roman" w:cs="Times New Roman"/>
          <w:sz w:val="24"/>
          <w:szCs w:val="24"/>
        </w:rPr>
        <w:t>Intracellular and extracellular levels of L-lactate in CAFs were measured using an L-lactate assay kit. Lactate levels were normalized to the protein concentration (</w:t>
      </w:r>
      <w:r>
        <w:rPr>
          <w:rFonts w:ascii="Times New Roman" w:hAnsi="Times New Roman" w:cs="Times New Roman"/>
          <w:i/>
          <w:iCs/>
          <w:sz w:val="24"/>
          <w:szCs w:val="24"/>
        </w:rPr>
        <w:t>n</w:t>
      </w:r>
      <w:r>
        <w:rPr>
          <w:rFonts w:ascii="Times New Roman" w:hAnsi="Times New Roman" w:cs="Times New Roman"/>
          <w:sz w:val="24"/>
          <w:szCs w:val="24"/>
        </w:rPr>
        <w:t xml:space="preserve"> = 3).</w:t>
      </w:r>
      <w:r>
        <w:rPr>
          <w:rFonts w:ascii="Times New Roman" w:hAnsi="Times New Roman" w:cs="Times New Roman"/>
          <w:b/>
          <w:bCs/>
          <w:sz w:val="24"/>
          <w:szCs w:val="24"/>
        </w:rPr>
        <w:t xml:space="preserve"> (C)</w:t>
      </w:r>
      <w:r>
        <w:rPr>
          <w:rFonts w:ascii="Times New Roman" w:hAnsi="Times New Roman" w:cs="Times New Roman"/>
          <w:sz w:val="24"/>
          <w:szCs w:val="24"/>
        </w:rPr>
        <w:t xml:space="preserve"> Detection of mitochondria in TNBC cells using MitoTracker Green FM staining and flow cytometry (</w:t>
      </w:r>
      <w:r>
        <w:rPr>
          <w:rFonts w:ascii="Times New Roman" w:hAnsi="Times New Roman" w:cs="Times New Roman"/>
          <w:i/>
          <w:iCs/>
          <w:sz w:val="24"/>
          <w:szCs w:val="24"/>
        </w:rPr>
        <w:t>n</w:t>
      </w:r>
      <w:r>
        <w:rPr>
          <w:rFonts w:ascii="Times New Roman" w:hAnsi="Times New Roman" w:cs="Times New Roman"/>
          <w:sz w:val="24"/>
          <w:szCs w:val="24"/>
        </w:rPr>
        <w:t xml:space="preserve"> = 3). </w:t>
      </w:r>
      <w:r>
        <w:rPr>
          <w:rFonts w:ascii="Times New Roman" w:hAnsi="Times New Roman" w:cs="Times New Roman"/>
          <w:b/>
          <w:bCs/>
          <w:sz w:val="24"/>
          <w:szCs w:val="24"/>
        </w:rPr>
        <w:t>(D)</w:t>
      </w:r>
      <w:r>
        <w:rPr>
          <w:rFonts w:ascii="Times New Roman" w:hAnsi="Times New Roman" w:cs="Times New Roman"/>
          <w:sz w:val="24"/>
          <w:szCs w:val="24"/>
        </w:rPr>
        <w:t xml:space="preserve"> Evaluation of mtDNA levels in TNBC cells (</w:t>
      </w:r>
      <w:r>
        <w:rPr>
          <w:rFonts w:ascii="Times New Roman" w:hAnsi="Times New Roman" w:cs="Times New Roman"/>
          <w:i/>
          <w:iCs/>
          <w:sz w:val="24"/>
          <w:szCs w:val="24"/>
        </w:rPr>
        <w:t>n</w:t>
      </w:r>
      <w:r>
        <w:rPr>
          <w:rFonts w:ascii="Times New Roman" w:hAnsi="Times New Roman" w:cs="Times New Roman"/>
          <w:sz w:val="24"/>
          <w:szCs w:val="24"/>
        </w:rPr>
        <w:t xml:space="preserve"> = 4). </w:t>
      </w:r>
      <w:r>
        <w:rPr>
          <w:rFonts w:ascii="Times New Roman" w:hAnsi="Times New Roman" w:cs="Times New Roman"/>
          <w:b/>
          <w:bCs/>
          <w:sz w:val="24"/>
          <w:szCs w:val="24"/>
        </w:rPr>
        <w:t>(E)</w:t>
      </w:r>
      <w:r>
        <w:rPr>
          <w:rFonts w:ascii="Times New Roman" w:hAnsi="Times New Roman" w:cs="Times New Roman"/>
          <w:sz w:val="24"/>
          <w:szCs w:val="24"/>
        </w:rPr>
        <w:t xml:space="preserve"> Assessment of mitochondrial ROS levels in TNBC cells using MitoSOX labeling flow cytometry (</w:t>
      </w:r>
      <w:r>
        <w:rPr>
          <w:rFonts w:ascii="Times New Roman" w:hAnsi="Times New Roman" w:cs="Times New Roman"/>
          <w:i/>
          <w:iCs/>
          <w:sz w:val="24"/>
          <w:szCs w:val="24"/>
        </w:rPr>
        <w:t>n</w:t>
      </w:r>
      <w:r>
        <w:rPr>
          <w:rFonts w:ascii="Times New Roman" w:hAnsi="Times New Roman" w:cs="Times New Roman"/>
          <w:sz w:val="24"/>
          <w:szCs w:val="24"/>
        </w:rPr>
        <w:t xml:space="preserve"> = 3). </w:t>
      </w:r>
      <w:r>
        <w:rPr>
          <w:rFonts w:ascii="Times New Roman" w:hAnsi="Times New Roman" w:cs="Times New Roman"/>
          <w:b/>
          <w:bCs/>
          <w:sz w:val="24"/>
          <w:szCs w:val="24"/>
        </w:rPr>
        <w:t>(F)</w:t>
      </w:r>
      <w:r>
        <w:rPr>
          <w:rFonts w:ascii="Times New Roman" w:hAnsi="Times New Roman" w:cs="Times New Roman"/>
          <w:sz w:val="24"/>
          <w:szCs w:val="24"/>
        </w:rPr>
        <w:t xml:space="preserve"> Calculation of ATP content in TNBC cells from cellular extracts using an ATP detection kit. Intracellular ATP levels were normalized to the protein concentration (</w:t>
      </w:r>
      <w:r>
        <w:rPr>
          <w:rFonts w:ascii="Times New Roman" w:hAnsi="Times New Roman" w:cs="Times New Roman"/>
          <w:i/>
          <w:iCs/>
          <w:sz w:val="24"/>
          <w:szCs w:val="24"/>
        </w:rPr>
        <w:t>n</w:t>
      </w:r>
      <w:r>
        <w:rPr>
          <w:rFonts w:ascii="Times New Roman" w:hAnsi="Times New Roman" w:cs="Times New Roman"/>
          <w:sz w:val="24"/>
          <w:szCs w:val="24"/>
        </w:rPr>
        <w:t xml:space="preserve"> = 5).</w:t>
      </w:r>
      <w:r>
        <w:rPr>
          <w:rFonts w:ascii="Times New Roman" w:hAnsi="Times New Roman" w:eastAsia="Times New Roman"/>
          <w:sz w:val="24"/>
          <w:szCs w:val="24"/>
        </w:rPr>
        <w:t xml:space="preserve"> </w:t>
      </w:r>
      <w:r>
        <w:rPr>
          <w:rFonts w:ascii="Times New Roman" w:hAnsi="Times New Roman" w:eastAsia="Times New Roman"/>
          <w:b/>
          <w:bCs/>
          <w:sz w:val="24"/>
          <w:szCs w:val="24"/>
        </w:rPr>
        <w:t xml:space="preserve">(G) </w:t>
      </w:r>
      <w:r>
        <w:rPr>
          <w:rFonts w:ascii="Times New Roman" w:hAnsi="Times New Roman" w:eastAsia="Times New Roman"/>
          <w:sz w:val="24"/>
          <w:szCs w:val="24"/>
        </w:rPr>
        <w:t xml:space="preserve">Mitochondria were detected using MitoTracker Green staining and </w:t>
      </w:r>
      <w:r>
        <w:rPr>
          <w:rFonts w:hint="eastAsia" w:ascii="Times New Roman" w:hAnsi="Times New Roman"/>
          <w:sz w:val="24"/>
          <w:szCs w:val="24"/>
        </w:rPr>
        <w:t xml:space="preserve">quantified by </w:t>
      </w:r>
      <w:r>
        <w:rPr>
          <w:rFonts w:ascii="Times New Roman" w:hAnsi="Times New Roman" w:eastAsia="Times New Roman"/>
          <w:sz w:val="24"/>
          <w:szCs w:val="24"/>
        </w:rPr>
        <w:t>flow cytometry (</w:t>
      </w:r>
      <w:r>
        <w:rPr>
          <w:rFonts w:ascii="Times New Roman" w:hAnsi="Times New Roman" w:eastAsia="Times New Roman"/>
          <w:i/>
          <w:iCs/>
          <w:sz w:val="24"/>
          <w:szCs w:val="24"/>
        </w:rPr>
        <w:t>n</w:t>
      </w:r>
      <w:r>
        <w:rPr>
          <w:rFonts w:ascii="Times New Roman" w:hAnsi="Times New Roman" w:eastAsia="Times New Roman"/>
          <w:sz w:val="24"/>
          <w:szCs w:val="24"/>
        </w:rPr>
        <w:t xml:space="preserve"> = 3).</w:t>
      </w:r>
      <w:r>
        <w:rPr>
          <w:rFonts w:ascii="Times New Roman" w:hAnsi="Times New Roman" w:eastAsia="Times New Roman"/>
          <w:b/>
          <w:bCs/>
          <w:sz w:val="24"/>
          <w:szCs w:val="24"/>
        </w:rPr>
        <w:t xml:space="preserve"> (H)</w:t>
      </w:r>
      <w:r>
        <w:rPr>
          <w:rFonts w:ascii="Times New Roman" w:hAnsi="Times New Roman" w:eastAsia="Times New Roman"/>
          <w:sz w:val="24"/>
          <w:szCs w:val="24"/>
        </w:rPr>
        <w:t xml:space="preserve"> mtDNA levels were evaluated relative to levels of ND1 and ND5</w:t>
      </w:r>
      <w:r>
        <w:rPr>
          <w:rFonts w:hint="eastAsia" w:ascii="Times New Roman" w:hAnsi="Times New Roman"/>
          <w:sz w:val="24"/>
          <w:szCs w:val="24"/>
        </w:rPr>
        <w:t>,</w:t>
      </w:r>
      <w:r>
        <w:rPr>
          <w:rFonts w:ascii="Times New Roman" w:hAnsi="Times New Roman" w:eastAsia="Times New Roman"/>
          <w:sz w:val="24"/>
          <w:szCs w:val="24"/>
        </w:rPr>
        <w:t xml:space="preserve"> compared with SLCO2B1 and SERPINA1</w:t>
      </w:r>
      <w:r>
        <w:rPr>
          <w:rFonts w:hint="eastAsia" w:ascii="Times New Roman" w:hAnsi="Times New Roman"/>
          <w:sz w:val="24"/>
          <w:szCs w:val="24"/>
        </w:rPr>
        <w:t xml:space="preserve"> as controls</w:t>
      </w:r>
      <w:r>
        <w:rPr>
          <w:rFonts w:ascii="Times New Roman" w:hAnsi="Times New Roman" w:eastAsia="Times New Roman"/>
          <w:sz w:val="24"/>
          <w:szCs w:val="24"/>
        </w:rPr>
        <w:t xml:space="preserve"> (</w:t>
      </w:r>
      <w:r>
        <w:rPr>
          <w:rFonts w:ascii="Times New Roman" w:hAnsi="Times New Roman" w:eastAsia="Times New Roman"/>
          <w:i/>
          <w:iCs/>
          <w:sz w:val="24"/>
          <w:szCs w:val="24"/>
        </w:rPr>
        <w:t>n</w:t>
      </w:r>
      <w:r>
        <w:rPr>
          <w:rFonts w:ascii="Times New Roman" w:hAnsi="Times New Roman" w:eastAsia="Times New Roman"/>
          <w:sz w:val="24"/>
          <w:szCs w:val="24"/>
        </w:rPr>
        <w:t xml:space="preserve"> = 4). </w:t>
      </w:r>
      <w:r>
        <w:rPr>
          <w:rFonts w:ascii="Times New Roman" w:hAnsi="Times New Roman" w:eastAsia="Times New Roman"/>
          <w:b/>
          <w:bCs/>
          <w:sz w:val="24"/>
          <w:szCs w:val="24"/>
        </w:rPr>
        <w:t>(I)</w:t>
      </w:r>
      <w:r>
        <w:rPr>
          <w:rFonts w:ascii="Times New Roman" w:hAnsi="Times New Roman" w:eastAsia="Times New Roman"/>
          <w:sz w:val="24"/>
          <w:szCs w:val="24"/>
        </w:rPr>
        <w:t xml:space="preserve"> Mitochondrial ROS levels were </w:t>
      </w:r>
      <w:r>
        <w:rPr>
          <w:rFonts w:hint="eastAsia" w:ascii="Times New Roman" w:hAnsi="Times New Roman"/>
          <w:sz w:val="24"/>
          <w:szCs w:val="24"/>
        </w:rPr>
        <w:t>determined</w:t>
      </w:r>
      <w:r>
        <w:rPr>
          <w:rFonts w:ascii="Times New Roman" w:hAnsi="Times New Roman" w:eastAsia="Times New Roman"/>
          <w:sz w:val="24"/>
          <w:szCs w:val="24"/>
        </w:rPr>
        <w:t xml:space="preserve"> using MitoSOX labeling</w:t>
      </w:r>
      <w:r>
        <w:rPr>
          <w:rFonts w:hint="eastAsia" w:ascii="Times New Roman" w:hAnsi="Times New Roman"/>
          <w:sz w:val="24"/>
          <w:szCs w:val="24"/>
        </w:rPr>
        <w:t xml:space="preserve"> and measured</w:t>
      </w:r>
      <w:r>
        <w:rPr>
          <w:rFonts w:ascii="Times New Roman" w:hAnsi="Times New Roman" w:eastAsia="Times New Roman"/>
          <w:sz w:val="24"/>
          <w:szCs w:val="24"/>
        </w:rPr>
        <w:t xml:space="preserve"> by flow cytometry (</w:t>
      </w:r>
      <w:r>
        <w:rPr>
          <w:rFonts w:ascii="Times New Roman" w:hAnsi="Times New Roman" w:eastAsia="Times New Roman"/>
          <w:i/>
          <w:iCs/>
          <w:sz w:val="24"/>
          <w:szCs w:val="24"/>
        </w:rPr>
        <w:t>n</w:t>
      </w:r>
      <w:r>
        <w:rPr>
          <w:rFonts w:ascii="Times New Roman" w:hAnsi="Times New Roman" w:eastAsia="Times New Roman"/>
          <w:sz w:val="24"/>
          <w:szCs w:val="24"/>
        </w:rPr>
        <w:t xml:space="preserve"> = 3). </w:t>
      </w:r>
      <w:r>
        <w:rPr>
          <w:rFonts w:ascii="Times New Roman" w:hAnsi="Times New Roman" w:eastAsia="Times New Roman"/>
          <w:b/>
          <w:bCs/>
          <w:sz w:val="24"/>
          <w:szCs w:val="24"/>
        </w:rPr>
        <w:t xml:space="preserve">(J) </w:t>
      </w:r>
      <w:r>
        <w:rPr>
          <w:rFonts w:ascii="Times New Roman" w:hAnsi="Times New Roman" w:eastAsia="Times New Roman"/>
          <w:sz w:val="24"/>
          <w:szCs w:val="24"/>
        </w:rPr>
        <w:t>ATP content in cellular extracts was calculated using an ATP detection kit</w:t>
      </w:r>
      <w:r>
        <w:rPr>
          <w:rFonts w:hint="eastAsia" w:ascii="Times New Roman" w:hAnsi="Times New Roman"/>
          <w:sz w:val="24"/>
          <w:szCs w:val="24"/>
        </w:rPr>
        <w:t>, and</w:t>
      </w:r>
      <w:r>
        <w:rPr>
          <w:rFonts w:ascii="Times New Roman" w:hAnsi="Times New Roman" w:eastAsia="Times New Roman"/>
          <w:sz w:val="24"/>
          <w:szCs w:val="24"/>
        </w:rPr>
        <w:t xml:space="preserve"> </w:t>
      </w:r>
      <w:r>
        <w:rPr>
          <w:rFonts w:hint="eastAsia" w:ascii="Times New Roman" w:hAnsi="Times New Roman"/>
          <w:sz w:val="24"/>
          <w:szCs w:val="24"/>
        </w:rPr>
        <w:t>i</w:t>
      </w:r>
      <w:r>
        <w:rPr>
          <w:rFonts w:ascii="Times New Roman" w:hAnsi="Times New Roman" w:eastAsia="Times New Roman"/>
          <w:sz w:val="24"/>
          <w:szCs w:val="24"/>
        </w:rPr>
        <w:t>ntracellular ATP levels were normalized to the protein concentration (</w:t>
      </w:r>
      <w:r>
        <w:rPr>
          <w:rFonts w:ascii="Times New Roman" w:hAnsi="Times New Roman" w:eastAsia="Times New Roman"/>
          <w:i/>
          <w:iCs/>
          <w:sz w:val="24"/>
          <w:szCs w:val="24"/>
        </w:rPr>
        <w:t>n</w:t>
      </w:r>
      <w:r>
        <w:rPr>
          <w:rFonts w:ascii="Times New Roman" w:hAnsi="Times New Roman" w:eastAsia="Times New Roman"/>
          <w:sz w:val="24"/>
          <w:szCs w:val="24"/>
        </w:rPr>
        <w:t xml:space="preserve"> = 5). Data are presented as mean ± SD.**</w:t>
      </w:r>
      <w:r>
        <w:rPr>
          <w:rFonts w:ascii="Times New Roman" w:hAnsi="Times New Roman" w:eastAsia="Times New Roman"/>
          <w:bCs/>
          <w:i/>
          <w:iCs/>
          <w:sz w:val="24"/>
          <w:szCs w:val="24"/>
        </w:rPr>
        <w:t>p</w:t>
      </w:r>
      <w:r>
        <w:rPr>
          <w:rFonts w:ascii="Times New Roman" w:hAnsi="Times New Roman" w:eastAsia="Times New Roman"/>
          <w:sz w:val="24"/>
          <w:szCs w:val="24"/>
        </w:rPr>
        <w:t xml:space="preserve"> &lt; 0.01</w:t>
      </w:r>
      <w:r>
        <w:rPr>
          <w:rFonts w:hint="eastAsia" w:ascii="Times New Roman" w:hAnsi="Times New Roman" w:eastAsia="Times New Roman"/>
          <w:sz w:val="24"/>
          <w:szCs w:val="24"/>
        </w:rPr>
        <w:t>,</w:t>
      </w:r>
      <w:r>
        <w:rPr>
          <w:rFonts w:ascii="Times New Roman" w:hAnsi="Times New Roman" w:eastAsia="Times New Roman"/>
          <w:sz w:val="24"/>
          <w:szCs w:val="24"/>
        </w:rPr>
        <w:t xml:space="preserve"> ns</w:t>
      </w:r>
      <w:r>
        <w:rPr>
          <w:rFonts w:hint="eastAsia" w:ascii="Times New Roman" w:hAnsi="Times New Roman" w:eastAsia="Times New Roman"/>
          <w:sz w:val="24"/>
          <w:szCs w:val="24"/>
        </w:rPr>
        <w:t xml:space="preserve">: </w:t>
      </w:r>
      <w:r>
        <w:rPr>
          <w:rFonts w:ascii="Times New Roman" w:hAnsi="Times New Roman" w:eastAsia="Times New Roman"/>
          <w:sz w:val="24"/>
          <w:szCs w:val="24"/>
        </w:rPr>
        <w:t>not significant</w:t>
      </w:r>
      <w:r>
        <w:rPr>
          <w:rFonts w:hint="eastAsia" w:ascii="Times New Roman" w:hAnsi="Times New Roman"/>
          <w:sz w:val="24"/>
          <w:szCs w:val="24"/>
        </w:rPr>
        <w:t>.</w:t>
      </w:r>
    </w:p>
    <w:p>
      <w:pPr>
        <w:widowControl/>
        <w:jc w:val="left"/>
        <w:rPr>
          <w:rFonts w:ascii="Times New Roman" w:hAnsi="Times New Roman"/>
          <w:sz w:val="24"/>
          <w:szCs w:val="24"/>
        </w:rPr>
      </w:pPr>
      <w:r>
        <w:rPr>
          <w:rFonts w:ascii="Times New Roman" w:hAnsi="Times New Roman"/>
          <w:sz w:val="24"/>
          <w:szCs w:val="24"/>
        </w:rPr>
        <w:br w:type="page"/>
      </w:r>
    </w:p>
    <w:p>
      <w:pPr>
        <w:adjustRightInd w:val="0"/>
        <w:snapToGrid w:val="0"/>
        <w:spacing w:line="360" w:lineRule="auto"/>
        <w:jc w:val="center"/>
        <w:rPr>
          <w:rFonts w:ascii="Times New Roman" w:hAnsi="Times New Roman"/>
          <w:sz w:val="24"/>
          <w:szCs w:val="24"/>
        </w:rPr>
      </w:pPr>
      <w:r>
        <w:drawing>
          <wp:inline distT="0" distB="0" distL="0" distR="0">
            <wp:extent cx="5130800" cy="4114165"/>
            <wp:effectExtent l="0" t="0" r="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30931" cy="4114799"/>
                    </a:xfrm>
                    <a:prstGeom prst="rect">
                      <a:avLst/>
                    </a:prstGeom>
                    <a:noFill/>
                    <a:ln>
                      <a:noFill/>
                    </a:ln>
                  </pic:spPr>
                </pic:pic>
              </a:graphicData>
            </a:graphic>
          </wp:inline>
        </w:drawing>
      </w:r>
    </w:p>
    <w:p>
      <w:pPr>
        <w:adjustRightInd w:val="0"/>
        <w:snapToGrid w:val="0"/>
        <w:spacing w:line="360" w:lineRule="auto"/>
        <w:rPr>
          <w:rFonts w:ascii="Times New Roman" w:hAnsi="Times New Roman" w:eastAsia="Times New Roman"/>
          <w:bCs/>
          <w:sz w:val="24"/>
          <w:szCs w:val="24"/>
        </w:rPr>
      </w:pP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S3</w:t>
      </w:r>
      <w:r>
        <w:rPr>
          <w:rFonts w:ascii="Times New Roman" w:hAnsi="Times New Roman"/>
          <w:sz w:val="24"/>
          <w:szCs w:val="24"/>
        </w:rPr>
        <w:t xml:space="preserve"> </w:t>
      </w:r>
      <w:r>
        <w:rPr>
          <w:rFonts w:hint="eastAsia" w:ascii="Times New Roman" w:hAnsi="Times New Roman" w:eastAsia="Times New Roman"/>
          <w:sz w:val="24"/>
          <w:szCs w:val="24"/>
        </w:rPr>
        <w:t>Effect of s</w:t>
      </w:r>
      <w:r>
        <w:rPr>
          <w:rFonts w:ascii="Times New Roman" w:hAnsi="Times New Roman" w:eastAsia="Times New Roman"/>
          <w:sz w:val="24"/>
          <w:szCs w:val="24"/>
        </w:rPr>
        <w:t>hikonin on</w:t>
      </w:r>
      <w:r>
        <w:rPr>
          <w:rFonts w:ascii="Times New Roman" w:hAnsi="Times New Roman" w:eastAsia="Times New Roman"/>
          <w:bCs/>
          <w:sz w:val="24"/>
          <w:szCs w:val="24"/>
        </w:rPr>
        <w:t xml:space="preserve"> mitochondrial biogenesis in TNBC cells without CAF-stimulation.</w:t>
      </w:r>
      <w:r>
        <w:rPr>
          <w:rFonts w:ascii="Times New Roman" w:hAnsi="Times New Roman" w:eastAsia="Times New Roman"/>
          <w:b/>
          <w:sz w:val="24"/>
          <w:szCs w:val="24"/>
        </w:rPr>
        <w:t xml:space="preserve"> (A)</w:t>
      </w:r>
      <w:r>
        <w:rPr>
          <w:rFonts w:ascii="Times New Roman" w:hAnsi="Times New Roman" w:eastAsia="Times New Roman"/>
          <w:bCs/>
          <w:sz w:val="24"/>
          <w:szCs w:val="24"/>
        </w:rPr>
        <w:t xml:space="preserve"> Mitochondria were </w:t>
      </w:r>
      <w:r>
        <w:rPr>
          <w:rFonts w:hint="eastAsia" w:ascii="Times New Roman" w:hAnsi="Times New Roman"/>
          <w:bCs/>
          <w:sz w:val="24"/>
          <w:szCs w:val="24"/>
        </w:rPr>
        <w:t>visualized</w:t>
      </w:r>
      <w:r>
        <w:rPr>
          <w:rFonts w:ascii="Times New Roman" w:hAnsi="Times New Roman" w:eastAsia="Times New Roman"/>
          <w:bCs/>
          <w:sz w:val="24"/>
          <w:szCs w:val="24"/>
        </w:rPr>
        <w:t xml:space="preserve"> using MitoTracker Green staining and </w:t>
      </w:r>
      <w:r>
        <w:rPr>
          <w:rFonts w:hint="eastAsia" w:ascii="Times New Roman" w:hAnsi="Times New Roman"/>
          <w:bCs/>
          <w:sz w:val="24"/>
          <w:szCs w:val="24"/>
        </w:rPr>
        <w:t xml:space="preserve">quantified by </w:t>
      </w:r>
      <w:r>
        <w:rPr>
          <w:rFonts w:ascii="Times New Roman" w:hAnsi="Times New Roman" w:eastAsia="Times New Roman"/>
          <w:bCs/>
          <w:sz w:val="24"/>
          <w:szCs w:val="24"/>
        </w:rPr>
        <w:t>flow cytometry (</w:t>
      </w:r>
      <w:r>
        <w:rPr>
          <w:rFonts w:ascii="Times New Roman" w:hAnsi="Times New Roman" w:eastAsia="Times New Roman"/>
          <w:bCs/>
          <w:i/>
          <w:iCs/>
          <w:sz w:val="24"/>
          <w:szCs w:val="24"/>
        </w:rPr>
        <w:t>n</w:t>
      </w:r>
      <w:r>
        <w:rPr>
          <w:rFonts w:ascii="Times New Roman" w:hAnsi="Times New Roman" w:eastAsia="Times New Roman"/>
          <w:bCs/>
          <w:sz w:val="24"/>
          <w:szCs w:val="24"/>
        </w:rPr>
        <w:t xml:space="preserve"> = 3). </w:t>
      </w:r>
      <w:r>
        <w:rPr>
          <w:rFonts w:ascii="Times New Roman" w:hAnsi="Times New Roman" w:eastAsia="Times New Roman"/>
          <w:b/>
          <w:sz w:val="24"/>
          <w:szCs w:val="24"/>
        </w:rPr>
        <w:t>(B)</w:t>
      </w:r>
      <w:r>
        <w:rPr>
          <w:rFonts w:ascii="Times New Roman" w:hAnsi="Times New Roman" w:eastAsia="Times New Roman"/>
          <w:bCs/>
          <w:sz w:val="24"/>
          <w:szCs w:val="24"/>
        </w:rPr>
        <w:t xml:space="preserve"> mtDNA levels were </w:t>
      </w:r>
      <w:r>
        <w:rPr>
          <w:rFonts w:hint="eastAsia" w:ascii="Times New Roman" w:hAnsi="Times New Roman"/>
          <w:bCs/>
          <w:sz w:val="24"/>
          <w:szCs w:val="24"/>
        </w:rPr>
        <w:t>assessed</w:t>
      </w:r>
      <w:r>
        <w:rPr>
          <w:rFonts w:ascii="Times New Roman" w:hAnsi="Times New Roman" w:eastAsia="Times New Roman"/>
          <w:bCs/>
          <w:sz w:val="24"/>
          <w:szCs w:val="24"/>
        </w:rPr>
        <w:t xml:space="preserve"> relative to ND1 and ND5</w:t>
      </w:r>
      <w:r>
        <w:rPr>
          <w:rFonts w:hint="eastAsia" w:ascii="Times New Roman" w:hAnsi="Times New Roman"/>
          <w:bCs/>
          <w:sz w:val="24"/>
          <w:szCs w:val="24"/>
        </w:rPr>
        <w:t>,</w:t>
      </w:r>
      <w:r>
        <w:rPr>
          <w:rFonts w:ascii="Times New Roman" w:hAnsi="Times New Roman" w:eastAsia="Times New Roman"/>
          <w:bCs/>
          <w:sz w:val="24"/>
          <w:szCs w:val="24"/>
        </w:rPr>
        <w:t xml:space="preserve"> with SLCO2B1 and SERPINA1 </w:t>
      </w:r>
      <w:r>
        <w:rPr>
          <w:rFonts w:hint="eastAsia" w:ascii="Times New Roman" w:hAnsi="Times New Roman"/>
          <w:bCs/>
          <w:sz w:val="24"/>
          <w:szCs w:val="24"/>
        </w:rPr>
        <w:t xml:space="preserve">serving as controls </w:t>
      </w:r>
      <w:r>
        <w:rPr>
          <w:rFonts w:ascii="Times New Roman" w:hAnsi="Times New Roman" w:eastAsia="Times New Roman"/>
          <w:bCs/>
          <w:sz w:val="24"/>
          <w:szCs w:val="24"/>
        </w:rPr>
        <w:t>(</w:t>
      </w:r>
      <w:r>
        <w:rPr>
          <w:rFonts w:ascii="Times New Roman" w:hAnsi="Times New Roman" w:eastAsia="Times New Roman"/>
          <w:bCs/>
          <w:i/>
          <w:iCs/>
          <w:sz w:val="24"/>
          <w:szCs w:val="24"/>
        </w:rPr>
        <w:t>n</w:t>
      </w:r>
      <w:r>
        <w:rPr>
          <w:rFonts w:ascii="Times New Roman" w:hAnsi="Times New Roman" w:eastAsia="Times New Roman"/>
          <w:bCs/>
          <w:sz w:val="24"/>
          <w:szCs w:val="24"/>
        </w:rPr>
        <w:t xml:space="preserve"> = 4). </w:t>
      </w:r>
      <w:r>
        <w:rPr>
          <w:rFonts w:ascii="Times New Roman" w:hAnsi="Times New Roman" w:eastAsia="Times New Roman"/>
          <w:b/>
          <w:sz w:val="24"/>
          <w:szCs w:val="24"/>
        </w:rPr>
        <w:t xml:space="preserve">(C) </w:t>
      </w:r>
      <w:r>
        <w:rPr>
          <w:rFonts w:ascii="Times New Roman" w:hAnsi="Times New Roman" w:eastAsia="Times New Roman"/>
          <w:bCs/>
          <w:sz w:val="24"/>
          <w:szCs w:val="24"/>
        </w:rPr>
        <w:t>Mitochondrial ROS levels were assessed using MitoSOX labeling</w:t>
      </w:r>
      <w:r>
        <w:rPr>
          <w:rFonts w:hint="eastAsia" w:ascii="Times New Roman" w:hAnsi="Times New Roman"/>
          <w:bCs/>
          <w:sz w:val="24"/>
          <w:szCs w:val="24"/>
        </w:rPr>
        <w:t xml:space="preserve"> and measured</w:t>
      </w:r>
      <w:r>
        <w:rPr>
          <w:rFonts w:ascii="Times New Roman" w:hAnsi="Times New Roman" w:eastAsia="Times New Roman"/>
          <w:bCs/>
          <w:sz w:val="24"/>
          <w:szCs w:val="24"/>
        </w:rPr>
        <w:t xml:space="preserve"> by flow cytometry (</w:t>
      </w:r>
      <w:r>
        <w:rPr>
          <w:rFonts w:ascii="Times New Roman" w:hAnsi="Times New Roman" w:eastAsia="Times New Roman"/>
          <w:bCs/>
          <w:i/>
          <w:iCs/>
          <w:sz w:val="24"/>
          <w:szCs w:val="24"/>
        </w:rPr>
        <w:t>n</w:t>
      </w:r>
      <w:r>
        <w:rPr>
          <w:rFonts w:ascii="Times New Roman" w:hAnsi="Times New Roman" w:eastAsia="Times New Roman"/>
          <w:bCs/>
          <w:sz w:val="24"/>
          <w:szCs w:val="24"/>
        </w:rPr>
        <w:t xml:space="preserve"> = 3). </w:t>
      </w:r>
      <w:r>
        <w:rPr>
          <w:rFonts w:ascii="Times New Roman" w:hAnsi="Times New Roman" w:eastAsia="Times New Roman"/>
          <w:b/>
          <w:sz w:val="24"/>
          <w:szCs w:val="24"/>
        </w:rPr>
        <w:t>(D)</w:t>
      </w:r>
      <w:r>
        <w:rPr>
          <w:rFonts w:ascii="Times New Roman" w:hAnsi="Times New Roman" w:eastAsia="Times New Roman"/>
          <w:bCs/>
          <w:sz w:val="24"/>
          <w:szCs w:val="24"/>
        </w:rPr>
        <w:t xml:space="preserve"> ATP content in cellular extracts was </w:t>
      </w:r>
      <w:r>
        <w:rPr>
          <w:rFonts w:hint="eastAsia" w:ascii="Times New Roman" w:hAnsi="Times New Roman"/>
          <w:bCs/>
          <w:sz w:val="24"/>
          <w:szCs w:val="24"/>
        </w:rPr>
        <w:t xml:space="preserve">quantified </w:t>
      </w:r>
      <w:r>
        <w:rPr>
          <w:rFonts w:ascii="Times New Roman" w:hAnsi="Times New Roman" w:eastAsia="Times New Roman"/>
          <w:bCs/>
          <w:sz w:val="24"/>
          <w:szCs w:val="24"/>
        </w:rPr>
        <w:t>using an ATP detection kit</w:t>
      </w:r>
      <w:r>
        <w:rPr>
          <w:rFonts w:hint="eastAsia" w:ascii="Times New Roman" w:hAnsi="Times New Roman"/>
          <w:bCs/>
          <w:sz w:val="24"/>
          <w:szCs w:val="24"/>
        </w:rPr>
        <w:t>, and</w:t>
      </w:r>
      <w:r>
        <w:rPr>
          <w:rFonts w:ascii="Times New Roman" w:hAnsi="Times New Roman" w:eastAsia="Times New Roman"/>
          <w:bCs/>
          <w:sz w:val="24"/>
          <w:szCs w:val="24"/>
        </w:rPr>
        <w:t xml:space="preserve"> </w:t>
      </w:r>
      <w:r>
        <w:rPr>
          <w:rFonts w:hint="eastAsia" w:ascii="Times New Roman" w:hAnsi="Times New Roman"/>
          <w:bCs/>
          <w:sz w:val="24"/>
          <w:szCs w:val="24"/>
        </w:rPr>
        <w:t>i</w:t>
      </w:r>
      <w:r>
        <w:rPr>
          <w:rFonts w:ascii="Times New Roman" w:hAnsi="Times New Roman" w:eastAsia="Times New Roman"/>
          <w:bCs/>
          <w:sz w:val="24"/>
          <w:szCs w:val="24"/>
        </w:rPr>
        <w:t>ntracellular ATP levels were normalized to the protein concentration (</w:t>
      </w:r>
      <w:r>
        <w:rPr>
          <w:rFonts w:ascii="Times New Roman" w:hAnsi="Times New Roman" w:eastAsia="Times New Roman"/>
          <w:bCs/>
          <w:i/>
          <w:iCs/>
          <w:sz w:val="24"/>
          <w:szCs w:val="24"/>
        </w:rPr>
        <w:t>n</w:t>
      </w:r>
      <w:r>
        <w:rPr>
          <w:rFonts w:ascii="Times New Roman" w:hAnsi="Times New Roman" w:eastAsia="Times New Roman"/>
          <w:bCs/>
          <w:sz w:val="24"/>
          <w:szCs w:val="24"/>
        </w:rPr>
        <w:t xml:space="preserve"> = 5). Data are presented as mean ± SD. </w:t>
      </w:r>
      <w:r>
        <w:rPr>
          <w:rFonts w:ascii="Times New Roman" w:hAnsi="Times New Roman" w:eastAsia="Times New Roman"/>
          <w:sz w:val="24"/>
          <w:szCs w:val="24"/>
        </w:rPr>
        <w:t>ns</w:t>
      </w:r>
      <w:r>
        <w:rPr>
          <w:rFonts w:hint="eastAsia" w:ascii="Times New Roman" w:hAnsi="Times New Roman" w:eastAsia="Times New Roman"/>
          <w:sz w:val="24"/>
          <w:szCs w:val="24"/>
        </w:rPr>
        <w:t xml:space="preserve">: </w:t>
      </w:r>
      <w:r>
        <w:rPr>
          <w:rFonts w:ascii="Times New Roman" w:hAnsi="Times New Roman" w:eastAsia="Times New Roman"/>
          <w:sz w:val="24"/>
          <w:szCs w:val="24"/>
        </w:rPr>
        <w:t>not significant</w:t>
      </w:r>
      <w:r>
        <w:rPr>
          <w:rFonts w:ascii="Times New Roman" w:hAnsi="Times New Roman" w:eastAsia="Times New Roman"/>
          <w:bCs/>
          <w:sz w:val="24"/>
          <w:szCs w:val="24"/>
        </w:rPr>
        <w:t>.</w:t>
      </w:r>
    </w:p>
    <w:p>
      <w:pPr>
        <w:widowControl/>
        <w:jc w:val="left"/>
        <w:rPr>
          <w:rFonts w:ascii="Times New Roman" w:hAnsi="Times New Roman" w:eastAsia="Times New Roman"/>
          <w:bCs/>
          <w:sz w:val="24"/>
          <w:szCs w:val="24"/>
        </w:rPr>
      </w:pPr>
      <w:r>
        <w:rPr>
          <w:rFonts w:ascii="Times New Roman" w:hAnsi="Times New Roman" w:eastAsia="Times New Roman"/>
          <w:bCs/>
          <w:sz w:val="24"/>
          <w:szCs w:val="24"/>
        </w:rPr>
        <w:br w:type="page"/>
      </w:r>
    </w:p>
    <w:p>
      <w:pPr>
        <w:adjustRightInd w:val="0"/>
        <w:snapToGrid w:val="0"/>
        <w:spacing w:line="360" w:lineRule="auto"/>
        <w:jc w:val="center"/>
        <w:rPr>
          <w:rFonts w:ascii="Times New Roman" w:hAnsi="Times New Roman" w:cs="Times New Roman"/>
          <w:b/>
          <w:bCs/>
          <w:sz w:val="24"/>
          <w:szCs w:val="24"/>
        </w:rPr>
      </w:pPr>
      <w:r>
        <w:drawing>
          <wp:inline distT="0" distB="0" distL="0" distR="0">
            <wp:extent cx="5271135" cy="5156200"/>
            <wp:effectExtent l="0" t="0" r="57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1636" cy="5156833"/>
                    </a:xfrm>
                    <a:prstGeom prst="rect">
                      <a:avLst/>
                    </a:prstGeom>
                    <a:noFill/>
                    <a:ln>
                      <a:noFill/>
                    </a:ln>
                  </pic:spPr>
                </pic:pic>
              </a:graphicData>
            </a:graphic>
          </wp:inline>
        </w:drawing>
      </w:r>
    </w:p>
    <w:p>
      <w:pPr>
        <w:adjustRightInd w:val="0"/>
        <w:snapToGrid w:val="0"/>
        <w:spacing w:line="360" w:lineRule="auto"/>
        <w:rPr>
          <w:rFonts w:ascii="Times New Roman" w:hAnsi="Times New Roman" w:cs="Times New Roman"/>
          <w:color w:val="333333"/>
          <w:sz w:val="24"/>
          <w:szCs w:val="24"/>
          <w:shd w:val="clear" w:color="auto" w:fill="FFFFFF"/>
        </w:rPr>
      </w:pP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S4</w:t>
      </w:r>
      <w:r>
        <w:rPr>
          <w:rFonts w:ascii="Times New Roman" w:hAnsi="Times New Roman" w:cs="Times New Roman"/>
          <w:sz w:val="24"/>
          <w:szCs w:val="24"/>
        </w:rPr>
        <w:t xml:space="preserve"> The role of PGC-1α in CAF-promoted invasive ability in TNBC cells.</w:t>
      </w:r>
      <w:r>
        <w:rPr>
          <w:rFonts w:ascii="Times New Roman" w:hAnsi="Times New Roman" w:cs="Times New Roman"/>
          <w:bCs/>
          <w:sz w:val="24"/>
          <w:szCs w:val="24"/>
        </w:rPr>
        <w:t xml:space="preserve"> </w:t>
      </w:r>
      <w:r>
        <w:rPr>
          <w:rFonts w:ascii="Times New Roman" w:hAnsi="Times New Roman" w:cs="Times New Roman"/>
          <w:b/>
          <w:sz w:val="24"/>
          <w:szCs w:val="24"/>
        </w:rPr>
        <w:t>(A)</w:t>
      </w:r>
      <w:r>
        <w:rPr>
          <w:rFonts w:ascii="Times New Roman" w:hAnsi="Times New Roman" w:cs="Times New Roman"/>
          <w:bCs/>
          <w:sz w:val="24"/>
          <w:szCs w:val="24"/>
        </w:rPr>
        <w:t xml:space="preserve"> The expression of CAF-related makers</w:t>
      </w:r>
      <w:r>
        <w:rPr>
          <w:rFonts w:hint="eastAsia" w:ascii="Times New Roman" w:hAnsi="Times New Roman" w:cs="Times New Roman"/>
          <w:bCs/>
          <w:sz w:val="24"/>
          <w:szCs w:val="24"/>
        </w:rPr>
        <w:t xml:space="preserve"> (</w:t>
      </w:r>
      <w:r>
        <w:rPr>
          <w:rFonts w:ascii="Times New Roman" w:hAnsi="Times New Roman" w:cs="Times New Roman"/>
          <w:bCs/>
          <w:sz w:val="24"/>
          <w:szCs w:val="24"/>
        </w:rPr>
        <w:t>α-SMA and fibronectin</w:t>
      </w:r>
      <w:r>
        <w:rPr>
          <w:rFonts w:hint="eastAsia" w:ascii="Times New Roman" w:hAnsi="Times New Roman" w:cs="Times New Roman"/>
          <w:bCs/>
          <w:sz w:val="24"/>
          <w:szCs w:val="24"/>
        </w:rPr>
        <w:t>)</w:t>
      </w:r>
      <w:r>
        <w:rPr>
          <w:rFonts w:ascii="Times New Roman" w:hAnsi="Times New Roman" w:cs="Times New Roman"/>
          <w:bCs/>
          <w:sz w:val="24"/>
          <w:szCs w:val="24"/>
        </w:rPr>
        <w:t xml:space="preserve"> in WI-38 cells </w:t>
      </w:r>
      <w:r>
        <w:rPr>
          <w:rFonts w:hint="eastAsia" w:ascii="Times New Roman" w:hAnsi="Times New Roman" w:cs="Times New Roman"/>
          <w:bCs/>
          <w:sz w:val="24"/>
          <w:szCs w:val="24"/>
        </w:rPr>
        <w:t xml:space="preserve">stimulated </w:t>
      </w:r>
      <w:r>
        <w:rPr>
          <w:rFonts w:ascii="Times New Roman" w:hAnsi="Times New Roman" w:cs="Times New Roman"/>
          <w:bCs/>
          <w:sz w:val="24"/>
          <w:szCs w:val="24"/>
        </w:rPr>
        <w:t xml:space="preserve">by different breast cancer subtype cells. </w:t>
      </w:r>
      <w:bookmarkStart w:id="4" w:name="_Hlk165039175"/>
      <w:bookmarkStart w:id="5" w:name="_Hlk165038423"/>
      <w:r>
        <w:rPr>
          <w:rFonts w:ascii="Times New Roman" w:hAnsi="Times New Roman" w:cs="Times New Roman"/>
          <w:bCs/>
          <w:sz w:val="24"/>
          <w:szCs w:val="24"/>
        </w:rPr>
        <w:t>The culture medium from different subtypes breast cancer cells was used to activate WI-38 cells for 48 h to stimulate WI-38 cells to be transformed as CAFs.</w:t>
      </w:r>
      <w:r>
        <w:rPr>
          <w:rFonts w:ascii="Times New Roman" w:hAnsi="Times New Roman" w:cs="Times New Roman"/>
          <w:bCs/>
          <w:color w:val="FF0000"/>
          <w:sz w:val="24"/>
          <w:szCs w:val="24"/>
        </w:rPr>
        <w:t xml:space="preserve"> </w:t>
      </w:r>
      <w:bookmarkEnd w:id="4"/>
      <w:r>
        <w:rPr>
          <w:rFonts w:ascii="Times New Roman" w:hAnsi="Times New Roman" w:cs="Times New Roman"/>
          <w:b/>
          <w:bCs/>
          <w:sz w:val="24"/>
          <w:szCs w:val="24"/>
        </w:rPr>
        <w:t>(B)</w:t>
      </w:r>
      <w:r>
        <w:rPr>
          <w:rFonts w:ascii="Times New Roman" w:hAnsi="Times New Roman" w:cs="Times New Roman"/>
          <w:sz w:val="24"/>
          <w:szCs w:val="24"/>
        </w:rPr>
        <w:t xml:space="preserve"> CAFs were transfected with shNC and shLDHA, then CAF-CM were obtained to stimulate TNBC cells. Western blot analyses of PGC-1α expression. TNBC cells with or without PGC-1α knockdown were treated with CAF-CM for 48 h: (C)-(F). </w:t>
      </w:r>
      <w:r>
        <w:rPr>
          <w:rFonts w:hint="eastAsia" w:ascii="Times New Roman" w:hAnsi="Times New Roman" w:cs="Times New Roman"/>
          <w:b/>
          <w:bCs/>
          <w:color w:val="333333"/>
          <w:sz w:val="24"/>
          <w:szCs w:val="24"/>
          <w:shd w:val="clear" w:color="auto" w:fill="FFFFFF"/>
        </w:rPr>
        <w:t>(</w:t>
      </w:r>
      <w:r>
        <w:rPr>
          <w:rFonts w:ascii="Times New Roman" w:hAnsi="Times New Roman" w:cs="Times New Roman"/>
          <w:b/>
          <w:bCs/>
          <w:color w:val="333333"/>
          <w:sz w:val="24"/>
          <w:szCs w:val="24"/>
          <w:shd w:val="clear" w:color="auto" w:fill="FFFFFF"/>
        </w:rPr>
        <w:t>C</w:t>
      </w:r>
      <w:r>
        <w:rPr>
          <w:rFonts w:hint="eastAsia" w:ascii="Times New Roman" w:hAnsi="Times New Roman" w:cs="Times New Roman"/>
          <w:b/>
          <w:bCs/>
          <w:color w:val="333333"/>
          <w:sz w:val="24"/>
          <w:szCs w:val="24"/>
          <w:shd w:val="clear" w:color="auto" w:fill="FFFFFF"/>
        </w:rPr>
        <w:t>)</w:t>
      </w:r>
      <w:r>
        <w:rPr>
          <w:rFonts w:ascii="Times New Roman" w:hAnsi="Times New Roman" w:cs="Times New Roman"/>
          <w:b/>
          <w:bCs/>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The expression of </w:t>
      </w:r>
      <w:r>
        <w:rPr>
          <w:rFonts w:ascii="Times New Roman" w:hAnsi="Times New Roman" w:cs="Times New Roman"/>
          <w:sz w:val="24"/>
          <w:szCs w:val="24"/>
        </w:rPr>
        <w:t>PGC-1α in TNBC cells.</w:t>
      </w:r>
      <w:r>
        <w:rPr>
          <w:rFonts w:ascii="Times New Roman" w:hAnsi="Times New Roman" w:cs="Times New Roman"/>
          <w:b/>
          <w:bCs/>
          <w:color w:val="333333"/>
          <w:sz w:val="24"/>
          <w:szCs w:val="24"/>
          <w:shd w:val="clear" w:color="auto" w:fill="FFFFFF"/>
        </w:rPr>
        <w:t xml:space="preserve"> (D) </w:t>
      </w:r>
      <w:r>
        <w:rPr>
          <w:rFonts w:hint="eastAsia" w:ascii="Times New Roman" w:hAnsi="Times New Roman" w:cs="Times New Roman"/>
          <w:color w:val="333333"/>
          <w:sz w:val="24"/>
          <w:szCs w:val="24"/>
          <w:shd w:val="clear" w:color="auto" w:fill="FFFFFF"/>
        </w:rPr>
        <w:t xml:space="preserve">Cell migration was measured by wound-healing assay. Images were captured at 0 and 48 h post-wounding (magnification, </w:t>
      </w:r>
      <w:r>
        <w:rPr>
          <w:rFonts w:ascii="Times New Roman" w:hAnsi="Times New Roman" w:cs="Times New Roman"/>
          <w:color w:val="333333"/>
          <w:sz w:val="24"/>
          <w:szCs w:val="24"/>
          <w:shd w:val="clear" w:color="auto" w:fill="FFFFFF"/>
        </w:rPr>
        <w:t>×</w:t>
      </w:r>
      <w:r>
        <w:rPr>
          <w:rFonts w:hint="eastAsia" w:ascii="Times New Roman" w:hAnsi="Times New Roman" w:cs="Times New Roman"/>
          <w:color w:val="333333"/>
          <w:sz w:val="24"/>
          <w:szCs w:val="24"/>
          <w:shd w:val="clear" w:color="auto" w:fill="FFFFFF"/>
        </w:rPr>
        <w:t xml:space="preserve">50; scale bars, 200 </w:t>
      </w:r>
      <w:r>
        <w:rPr>
          <w:rFonts w:ascii="Times New Roman" w:hAnsi="Times New Roman" w:cs="Times New Roman"/>
          <w:color w:val="333333"/>
          <w:sz w:val="24"/>
          <w:szCs w:val="24"/>
          <w:shd w:val="clear" w:color="auto" w:fill="FFFFFF"/>
        </w:rPr>
        <w:t>μ</w:t>
      </w:r>
      <w:r>
        <w:rPr>
          <w:rFonts w:hint="eastAsia" w:ascii="Times New Roman" w:hAnsi="Times New Roman" w:cs="Times New Roman"/>
          <w:color w:val="333333"/>
          <w:sz w:val="24"/>
          <w:szCs w:val="24"/>
          <w:shd w:val="clear" w:color="auto" w:fill="FFFFFF"/>
        </w:rPr>
        <w:t xml:space="preserve">m, </w:t>
      </w:r>
      <w:r>
        <w:rPr>
          <w:rFonts w:hint="eastAsia" w:ascii="Times New Roman" w:hAnsi="Times New Roman" w:cs="Times New Roman"/>
          <w:i/>
          <w:iCs/>
          <w:color w:val="333333"/>
          <w:sz w:val="24"/>
          <w:szCs w:val="24"/>
          <w:shd w:val="clear" w:color="auto" w:fill="FFFFFF"/>
        </w:rPr>
        <w:t>n</w:t>
      </w:r>
      <w:r>
        <w:rPr>
          <w:rFonts w:hint="eastAsia" w:ascii="Times New Roman" w:hAnsi="Times New Roman" w:cs="Times New Roman"/>
          <w:color w:val="333333"/>
          <w:sz w:val="24"/>
          <w:szCs w:val="24"/>
          <w:shd w:val="clear" w:color="auto" w:fill="FFFFFF"/>
        </w:rPr>
        <w:t xml:space="preserve"> = 3). </w:t>
      </w:r>
      <w:r>
        <w:rPr>
          <w:rFonts w:ascii="Times New Roman" w:hAnsi="Times New Roman" w:cs="Times New Roman"/>
          <w:b/>
          <w:bCs/>
          <w:color w:val="333333"/>
          <w:sz w:val="24"/>
          <w:szCs w:val="24"/>
          <w:shd w:val="clear" w:color="auto" w:fill="FFFFFF"/>
        </w:rPr>
        <w:t>(E)</w:t>
      </w:r>
      <w:r>
        <w:rPr>
          <w:rFonts w:ascii="Times New Roman" w:hAnsi="Times New Roman" w:cs="Times New Roman"/>
          <w:color w:val="333333"/>
          <w:sz w:val="24"/>
          <w:szCs w:val="24"/>
          <w:shd w:val="clear" w:color="auto" w:fill="FFFFFF"/>
        </w:rPr>
        <w:t xml:space="preserve"> </w:t>
      </w:r>
      <w:bookmarkStart w:id="6" w:name="_Hlk168564573"/>
      <w:r>
        <w:rPr>
          <w:rFonts w:ascii="Times New Roman" w:hAnsi="Times New Roman" w:cs="Times New Roman"/>
          <w:color w:val="333333"/>
          <w:sz w:val="24"/>
          <w:szCs w:val="24"/>
          <w:shd w:val="clear" w:color="auto" w:fill="FFFFFF"/>
        </w:rPr>
        <w:t xml:space="preserve">Cell invasion was measured by Transwell assay. TNBC </w:t>
      </w:r>
      <w:r>
        <w:rPr>
          <w:rFonts w:hint="eastAsia" w:ascii="Times New Roman" w:hAnsi="Times New Roman" w:cs="Times New Roman"/>
          <w:color w:val="333333"/>
          <w:sz w:val="24"/>
          <w:szCs w:val="24"/>
          <w:shd w:val="clear" w:color="auto" w:fill="FFFFFF"/>
        </w:rPr>
        <w:t>were</w:t>
      </w:r>
      <w:r>
        <w:rPr>
          <w:rFonts w:ascii="Times New Roman" w:hAnsi="Times New Roman" w:cs="Times New Roman"/>
          <w:color w:val="333333"/>
          <w:sz w:val="24"/>
          <w:szCs w:val="24"/>
          <w:shd w:val="clear" w:color="auto" w:fill="FFFFFF"/>
        </w:rPr>
        <w:t xml:space="preserve"> stimulated with CAF-CM for 48 h, and then inoculated in the upper compartment, and media containing 10% FBS was added into the lower compartment for 24 h-incubation. Images were captured (magnification, 100×; scale bars, 200 μm, </w:t>
      </w:r>
      <w:r>
        <w:rPr>
          <w:rFonts w:ascii="Times New Roman" w:hAnsi="Times New Roman" w:cs="Times New Roman"/>
          <w:i/>
          <w:iCs/>
          <w:color w:val="333333"/>
          <w:sz w:val="24"/>
          <w:szCs w:val="24"/>
          <w:shd w:val="clear" w:color="auto" w:fill="FFFFFF"/>
        </w:rPr>
        <w:t>n</w:t>
      </w:r>
      <w:r>
        <w:rPr>
          <w:rFonts w:ascii="Times New Roman" w:hAnsi="Times New Roman" w:cs="Times New Roman"/>
          <w:color w:val="333333"/>
          <w:sz w:val="24"/>
          <w:szCs w:val="24"/>
          <w:shd w:val="clear" w:color="auto" w:fill="FFFFFF"/>
        </w:rPr>
        <w:t xml:space="preserve"> = 3).</w:t>
      </w:r>
      <w:bookmarkEnd w:id="6"/>
      <w:r>
        <w:rPr>
          <w:rFonts w:ascii="Times New Roman" w:hAnsi="Times New Roman" w:cs="Times New Roman"/>
          <w:color w:val="333333"/>
          <w:sz w:val="24"/>
          <w:szCs w:val="24"/>
          <w:shd w:val="clear" w:color="auto" w:fill="FFFFFF"/>
        </w:rPr>
        <w:t xml:space="preserve"> </w:t>
      </w:r>
      <w:r>
        <w:rPr>
          <w:rFonts w:ascii="Times New Roman" w:hAnsi="Times New Roman" w:cs="Times New Roman"/>
          <w:b/>
          <w:bCs/>
          <w:color w:val="333333"/>
          <w:sz w:val="24"/>
          <w:szCs w:val="24"/>
          <w:shd w:val="clear" w:color="auto" w:fill="FFFFFF"/>
        </w:rPr>
        <w:t>(F)</w:t>
      </w:r>
      <w:r>
        <w:rPr>
          <w:rFonts w:hint="eastAsia" w:ascii="Times New Roman" w:hAnsi="Times New Roman" w:cs="Times New Roman"/>
          <w:b/>
          <w:bCs/>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TNBC cells with or without </w:t>
      </w:r>
      <w:r>
        <w:rPr>
          <w:rFonts w:hint="eastAsia" w:ascii="Times New Roman" w:hAnsi="Times New Roman" w:cs="Times New Roman"/>
          <w:color w:val="333333"/>
          <w:sz w:val="24"/>
          <w:szCs w:val="24"/>
          <w:shd w:val="clear" w:color="auto" w:fill="FFFFFF"/>
        </w:rPr>
        <w:t>PGC-1</w:t>
      </w:r>
      <w:r>
        <w:rPr>
          <w:rFonts w:ascii="Times New Roman" w:hAnsi="Times New Roman" w:cs="Times New Roman"/>
          <w:color w:val="333333"/>
          <w:sz w:val="24"/>
          <w:szCs w:val="24"/>
          <w:shd w:val="clear" w:color="auto" w:fill="FFFFFF"/>
        </w:rPr>
        <w:t>α</w:t>
      </w:r>
      <w:r>
        <w:rPr>
          <w:rFonts w:hint="eastAsia"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knockdown</w:t>
      </w:r>
      <w:r>
        <w:rPr>
          <w:rFonts w:hint="eastAsia" w:ascii="Times New Roman" w:hAnsi="Times New Roman" w:cs="Times New Roman"/>
          <w:color w:val="333333"/>
          <w:sz w:val="24"/>
          <w:szCs w:val="24"/>
          <w:shd w:val="clear" w:color="auto" w:fill="FFFFFF"/>
        </w:rPr>
        <w:t xml:space="preserve"> were </w:t>
      </w:r>
      <w:r>
        <w:rPr>
          <w:rFonts w:ascii="Times New Roman" w:hAnsi="Times New Roman" w:cs="Times New Roman"/>
          <w:color w:val="333333"/>
          <w:sz w:val="24"/>
          <w:szCs w:val="24"/>
          <w:shd w:val="clear" w:color="auto" w:fill="FFFFFF"/>
        </w:rPr>
        <w:t xml:space="preserve">grown in Matrigel. </w:t>
      </w:r>
      <w:r>
        <w:rPr>
          <w:rFonts w:hint="eastAsia" w:ascii="Times New Roman" w:hAnsi="Times New Roman" w:cs="Times New Roman"/>
          <w:color w:val="333333"/>
          <w:sz w:val="24"/>
          <w:szCs w:val="24"/>
          <w:shd w:val="clear" w:color="auto" w:fill="FFFFFF"/>
        </w:rPr>
        <w:t>C</w:t>
      </w:r>
      <w:r>
        <w:rPr>
          <w:rFonts w:ascii="Times New Roman" w:hAnsi="Times New Roman" w:cs="Times New Roman"/>
          <w:color w:val="333333"/>
          <w:sz w:val="24"/>
          <w:szCs w:val="24"/>
          <w:shd w:val="clear" w:color="auto" w:fill="FFFFFF"/>
        </w:rPr>
        <w:t>ells were treated with CAF-CM for 3 d</w:t>
      </w:r>
      <w:r>
        <w:rPr>
          <w:rFonts w:hint="eastAsia" w:ascii="Times New Roman" w:hAnsi="Times New Roman" w:cs="Times New Roman"/>
          <w:color w:val="333333"/>
          <w:sz w:val="24"/>
          <w:szCs w:val="24"/>
          <w:shd w:val="clear" w:color="auto" w:fill="FFFFFF"/>
        </w:rPr>
        <w:t>ays</w:t>
      </w:r>
      <w:r>
        <w:rPr>
          <w:rFonts w:ascii="Times New Roman" w:hAnsi="Times New Roman" w:cs="Times New Roman"/>
          <w:color w:val="333333"/>
          <w:sz w:val="24"/>
          <w:szCs w:val="24"/>
          <w:shd w:val="clear" w:color="auto" w:fill="FFFFFF"/>
        </w:rPr>
        <w:t xml:space="preserve"> (magnification, ×</w:t>
      </w:r>
      <w:r>
        <w:rPr>
          <w:rFonts w:hint="eastAsia" w:ascii="Times New Roman" w:hAnsi="Times New Roman" w:cs="Times New Roman"/>
          <w:color w:val="333333"/>
          <w:sz w:val="24"/>
          <w:szCs w:val="24"/>
          <w:shd w:val="clear" w:color="auto" w:fill="FFFFFF"/>
        </w:rPr>
        <w:t>10</w:t>
      </w:r>
      <w:r>
        <w:rPr>
          <w:rFonts w:ascii="Times New Roman" w:hAnsi="Times New Roman" w:cs="Times New Roman"/>
          <w:color w:val="333333"/>
          <w:sz w:val="24"/>
          <w:szCs w:val="24"/>
          <w:shd w:val="clear" w:color="auto" w:fill="FFFFFF"/>
        </w:rPr>
        <w:t>0; scale bars, 200 μm).</w:t>
      </w:r>
      <w:r>
        <w:rPr>
          <w:rFonts w:ascii="Times New Roman" w:hAnsi="Times New Roman" w:cs="Times New Roman"/>
          <w:sz w:val="24"/>
          <w:szCs w:val="24"/>
        </w:rPr>
        <w:t xml:space="preserve"> </w:t>
      </w:r>
      <w:bookmarkStart w:id="7" w:name="_Hlk167118060"/>
      <w:r>
        <w:rPr>
          <w:rFonts w:ascii="Times New Roman" w:hAnsi="Times New Roman" w:cs="Times New Roman"/>
          <w:sz w:val="24"/>
          <w:szCs w:val="24"/>
        </w:rPr>
        <w:t>Data are presented as mean ± SD. **</w:t>
      </w:r>
      <w:r>
        <w:rPr>
          <w:rFonts w:ascii="Times New Roman" w:hAnsi="Times New Roman" w:cs="Times New Roman"/>
          <w:i/>
          <w:iCs/>
          <w:sz w:val="24"/>
          <w:szCs w:val="24"/>
        </w:rPr>
        <w:t xml:space="preserve">p </w:t>
      </w:r>
      <w:r>
        <w:rPr>
          <w:rFonts w:ascii="Times New Roman" w:hAnsi="Times New Roman" w:cs="Times New Roman"/>
          <w:sz w:val="24"/>
          <w:szCs w:val="24"/>
        </w:rPr>
        <w:t>&lt; 0.01</w:t>
      </w:r>
      <w:r>
        <w:rPr>
          <w:rFonts w:ascii="Times New Roman" w:hAnsi="Times New Roman" w:cs="Times New Roman"/>
          <w:color w:val="333333"/>
          <w:sz w:val="24"/>
          <w:szCs w:val="24"/>
          <w:shd w:val="clear" w:color="auto" w:fill="FFFFFF"/>
        </w:rPr>
        <w:t xml:space="preserve">, </w:t>
      </w:r>
      <w:r>
        <w:rPr>
          <w:rFonts w:ascii="Times New Roman" w:hAnsi="Times New Roman" w:eastAsia="Times New Roman"/>
          <w:sz w:val="24"/>
          <w:szCs w:val="24"/>
        </w:rPr>
        <w:t>ns</w:t>
      </w:r>
      <w:r>
        <w:rPr>
          <w:rFonts w:hint="eastAsia" w:ascii="Times New Roman" w:hAnsi="Times New Roman" w:eastAsia="Times New Roman"/>
          <w:sz w:val="24"/>
          <w:szCs w:val="24"/>
        </w:rPr>
        <w:t xml:space="preserve">: </w:t>
      </w:r>
      <w:r>
        <w:rPr>
          <w:rFonts w:ascii="Times New Roman" w:hAnsi="Times New Roman" w:eastAsia="Times New Roman"/>
          <w:sz w:val="24"/>
          <w:szCs w:val="24"/>
        </w:rPr>
        <w:t>not significant</w:t>
      </w:r>
      <w:r>
        <w:rPr>
          <w:rFonts w:ascii="Times New Roman" w:hAnsi="Times New Roman" w:eastAsia="Times New Roman"/>
          <w:bCs/>
          <w:sz w:val="24"/>
          <w:szCs w:val="24"/>
        </w:rPr>
        <w:t>.</w:t>
      </w:r>
      <w:bookmarkEnd w:id="7"/>
    </w:p>
    <w:p>
      <w:pPr>
        <w:adjustRightInd w:val="0"/>
        <w:snapToGrid w:val="0"/>
        <w:spacing w:line="360" w:lineRule="auto"/>
        <w:rPr>
          <w:rFonts w:ascii="Times New Roman" w:hAnsi="Times New Roman" w:cs="Times New Roman"/>
          <w:color w:val="333333"/>
          <w:sz w:val="24"/>
          <w:szCs w:val="24"/>
          <w:shd w:val="clear" w:color="auto" w:fill="FFFFFF"/>
        </w:rPr>
      </w:pPr>
    </w:p>
    <w:bookmarkEnd w:id="5"/>
    <w:p>
      <w:pPr>
        <w:widowControl/>
        <w:jc w:val="center"/>
        <w:rPr>
          <w:rFonts w:ascii="Times New Roman" w:hAnsi="Times New Roman" w:cs="Times New Roman"/>
          <w:sz w:val="24"/>
          <w:szCs w:val="24"/>
          <w:lang w:val="en-GB"/>
        </w:rPr>
      </w:pPr>
      <w:r>
        <w:drawing>
          <wp:inline distT="0" distB="0" distL="0" distR="0">
            <wp:extent cx="2932430" cy="1933575"/>
            <wp:effectExtent l="0" t="0" r="127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3064" cy="1933719"/>
                    </a:xfrm>
                    <a:prstGeom prst="rect">
                      <a:avLst/>
                    </a:prstGeom>
                    <a:noFill/>
                    <a:ln>
                      <a:noFill/>
                    </a:ln>
                  </pic:spPr>
                </pic:pic>
              </a:graphicData>
            </a:graphic>
          </wp:inline>
        </w:drawing>
      </w:r>
    </w:p>
    <w:p>
      <w:pPr>
        <w:widowControl/>
        <w:adjustRightInd w:val="0"/>
        <w:snapToGrid w:val="0"/>
        <w:spacing w:line="360" w:lineRule="auto"/>
        <w:rPr>
          <w:rFonts w:ascii="Times New Roman" w:hAnsi="Times New Roman" w:cs="Times New Roman"/>
          <w:bCs/>
          <w:sz w:val="24"/>
          <w:szCs w:val="24"/>
          <w:lang w:val="en-GB"/>
        </w:rPr>
      </w:pP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S5</w:t>
      </w:r>
      <w:r>
        <w:rPr>
          <w:rFonts w:ascii="Times New Roman" w:hAnsi="Times New Roman" w:cs="Times New Roman"/>
          <w:sz w:val="24"/>
          <w:szCs w:val="24"/>
          <w:lang w:val="en-GB"/>
        </w:rPr>
        <w:t xml:space="preserve"> </w:t>
      </w:r>
      <w:r>
        <w:rPr>
          <w:rFonts w:ascii="Times New Roman" w:hAnsi="Times New Roman" w:eastAsia="Times New Roman"/>
          <w:i/>
          <w:sz w:val="24"/>
          <w:szCs w:val="24"/>
        </w:rPr>
        <w:t>PPARG</w:t>
      </w:r>
      <w:r>
        <w:rPr>
          <w:rFonts w:ascii="Times New Roman" w:hAnsi="Times New Roman" w:eastAsia="Times New Roman"/>
          <w:bCs/>
          <w:i/>
          <w:sz w:val="24"/>
          <w:szCs w:val="24"/>
        </w:rPr>
        <w:t xml:space="preserve">C1A </w:t>
      </w:r>
      <w:r>
        <w:rPr>
          <w:rFonts w:ascii="Times New Roman" w:hAnsi="Times New Roman" w:eastAsia="Times New Roman"/>
          <w:bCs/>
          <w:sz w:val="24"/>
          <w:szCs w:val="24"/>
        </w:rPr>
        <w:t>mRNA levels in TNBC cells.</w:t>
      </w:r>
      <w:r>
        <w:rPr>
          <w:rFonts w:ascii="Times New Roman" w:hAnsi="Times New Roman" w:cs="Times New Roman"/>
          <w:bCs/>
          <w:sz w:val="24"/>
          <w:szCs w:val="24"/>
        </w:rPr>
        <w:t xml:space="preserve"> The results </w:t>
      </w:r>
      <w:r>
        <w:rPr>
          <w:rFonts w:hint="eastAsia" w:ascii="Times New Roman" w:hAnsi="Times New Roman" w:cs="Times New Roman"/>
          <w:bCs/>
          <w:sz w:val="24"/>
          <w:szCs w:val="24"/>
        </w:rPr>
        <w:t>are</w:t>
      </w:r>
      <w:r>
        <w:rPr>
          <w:rFonts w:ascii="Times New Roman" w:hAnsi="Times New Roman" w:cs="Times New Roman"/>
          <w:bCs/>
          <w:sz w:val="24"/>
          <w:szCs w:val="24"/>
        </w:rPr>
        <w:t xml:space="preserve"> presented as fold change compared </w:t>
      </w:r>
      <w:r>
        <w:rPr>
          <w:rFonts w:hint="eastAsia" w:ascii="Times New Roman" w:hAnsi="Times New Roman" w:cs="Times New Roman"/>
          <w:bCs/>
          <w:sz w:val="24"/>
          <w:szCs w:val="24"/>
        </w:rPr>
        <w:t>to</w:t>
      </w:r>
      <w:r>
        <w:rPr>
          <w:rFonts w:ascii="Times New Roman" w:hAnsi="Times New Roman" w:cs="Times New Roman"/>
          <w:bCs/>
          <w:sz w:val="24"/>
          <w:szCs w:val="24"/>
        </w:rPr>
        <w:t xml:space="preserve"> the control (</w:t>
      </w:r>
      <w:r>
        <w:rPr>
          <w:rFonts w:ascii="Times New Roman" w:hAnsi="Times New Roman" w:cs="Times New Roman"/>
          <w:bCs/>
          <w:i/>
          <w:iCs/>
          <w:sz w:val="24"/>
          <w:szCs w:val="24"/>
        </w:rPr>
        <w:t>n</w:t>
      </w:r>
      <w:r>
        <w:rPr>
          <w:rFonts w:ascii="Times New Roman" w:hAnsi="Times New Roman" w:cs="Times New Roman"/>
          <w:bCs/>
          <w:sz w:val="24"/>
          <w:szCs w:val="24"/>
        </w:rPr>
        <w:t xml:space="preserve"> = 3)</w:t>
      </w:r>
      <w:r>
        <w:rPr>
          <w:rFonts w:hint="eastAsia"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bCs/>
          <w:i/>
          <w:iCs/>
          <w:sz w:val="24"/>
          <w:szCs w:val="24"/>
        </w:rPr>
        <w:t>ACTB</w:t>
      </w:r>
      <w:r>
        <w:rPr>
          <w:rFonts w:ascii="Times New Roman" w:hAnsi="Times New Roman" w:cs="Times New Roman"/>
          <w:bCs/>
          <w:sz w:val="24"/>
          <w:szCs w:val="24"/>
        </w:rPr>
        <w:t xml:space="preserve"> was used as the reference</w:t>
      </w:r>
      <w:r>
        <w:rPr>
          <w:rFonts w:hint="eastAsia" w:ascii="Times New Roman" w:hAnsi="Times New Roman" w:cs="Times New Roman"/>
          <w:bCs/>
          <w:sz w:val="24"/>
          <w:szCs w:val="24"/>
        </w:rPr>
        <w:t xml:space="preserve"> gene</w:t>
      </w:r>
      <w:r>
        <w:rPr>
          <w:rFonts w:ascii="Times New Roman" w:hAnsi="Times New Roman" w:cs="Times New Roman"/>
          <w:bCs/>
          <w:sz w:val="24"/>
          <w:szCs w:val="24"/>
        </w:rPr>
        <w:t>.</w:t>
      </w:r>
      <w:r>
        <w:rPr>
          <w:rFonts w:ascii="Times New Roman" w:hAnsi="Times New Roman" w:cs="Times New Roman"/>
          <w:bCs/>
          <w:sz w:val="24"/>
          <w:szCs w:val="24"/>
          <w:lang w:val="en-GB"/>
        </w:rPr>
        <w:t xml:space="preserve"> </w:t>
      </w:r>
      <w:r>
        <w:rPr>
          <w:rFonts w:ascii="Times New Roman" w:hAnsi="Times New Roman" w:eastAsia="Times New Roman"/>
          <w:sz w:val="24"/>
          <w:szCs w:val="24"/>
        </w:rPr>
        <w:t>ns</w:t>
      </w:r>
      <w:r>
        <w:rPr>
          <w:rFonts w:hint="eastAsia" w:ascii="Times New Roman" w:hAnsi="Times New Roman" w:eastAsia="Times New Roman"/>
          <w:sz w:val="24"/>
          <w:szCs w:val="24"/>
        </w:rPr>
        <w:t xml:space="preserve">: </w:t>
      </w:r>
      <w:r>
        <w:rPr>
          <w:rFonts w:ascii="Times New Roman" w:hAnsi="Times New Roman" w:eastAsia="Times New Roman"/>
          <w:sz w:val="24"/>
          <w:szCs w:val="24"/>
        </w:rPr>
        <w:t>not significant</w:t>
      </w:r>
      <w:r>
        <w:rPr>
          <w:rFonts w:ascii="Times New Roman" w:hAnsi="Times New Roman" w:eastAsia="Times New Roman"/>
          <w:bCs/>
          <w:sz w:val="24"/>
          <w:szCs w:val="24"/>
        </w:rPr>
        <w:t>.</w:t>
      </w:r>
    </w:p>
    <w:p>
      <w:pPr>
        <w:widowControl/>
        <w:adjustRightInd w:val="0"/>
        <w:snapToGrid w:val="0"/>
        <w:spacing w:line="360" w:lineRule="auto"/>
        <w:rPr>
          <w:rFonts w:ascii="Times New Roman" w:hAnsi="Times New Roman" w:cs="Times New Roman"/>
          <w:bCs/>
          <w:sz w:val="24"/>
          <w:szCs w:val="24"/>
        </w:rPr>
      </w:pPr>
    </w:p>
    <w:p>
      <w:pPr>
        <w:adjustRightInd w:val="0"/>
        <w:snapToGrid w:val="0"/>
        <w:spacing w:line="480" w:lineRule="auto"/>
        <w:jc w:val="center"/>
        <w:rPr>
          <w:rFonts w:ascii="Times New Roman" w:hAnsi="Times New Roman" w:cs="Times New Roman"/>
          <w:sz w:val="22"/>
          <w:u w:val="single"/>
        </w:rPr>
      </w:pPr>
      <w:r>
        <w:drawing>
          <wp:inline distT="0" distB="0" distL="0" distR="0">
            <wp:extent cx="5194935" cy="4147185"/>
            <wp:effectExtent l="0" t="0" r="571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95239" cy="4147185"/>
                    </a:xfrm>
                    <a:prstGeom prst="rect">
                      <a:avLst/>
                    </a:prstGeom>
                    <a:noFill/>
                    <a:ln>
                      <a:noFill/>
                    </a:ln>
                  </pic:spPr>
                </pic:pic>
              </a:graphicData>
            </a:graphic>
          </wp:inline>
        </w:drawing>
      </w:r>
    </w:p>
    <w:p>
      <w:pPr>
        <w:adjustRightInd w:val="0"/>
        <w:snapToGrid w:val="0"/>
        <w:spacing w:line="480" w:lineRule="auto"/>
        <w:rPr>
          <w:rFonts w:ascii="Times New Roman" w:hAnsi="Times New Roman" w:cs="Times New Roman"/>
          <w:sz w:val="24"/>
          <w:szCs w:val="24"/>
        </w:rPr>
      </w:pP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S6</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Analysis of </w:t>
      </w:r>
      <w:r>
        <w:rPr>
          <w:rFonts w:ascii="Times New Roman" w:hAnsi="Times New Roman" w:cs="Times New Roman"/>
          <w:sz w:val="24"/>
          <w:szCs w:val="24"/>
        </w:rPr>
        <w:t xml:space="preserve">polyubiquitylated sites of PGC-1α in TNBC cells using LC-MS/MS. </w:t>
      </w:r>
      <w:r>
        <w:rPr>
          <w:rFonts w:ascii="Times New Roman" w:hAnsi="Times New Roman" w:cs="Times New Roman"/>
          <w:sz w:val="24"/>
          <w:szCs w:val="24"/>
        </w:rPr>
        <w:br w:type="page"/>
      </w:r>
    </w:p>
    <w:p>
      <w:pPr>
        <w:adjustRightInd w:val="0"/>
        <w:snapToGrid w:val="0"/>
        <w:spacing w:line="360" w:lineRule="auto"/>
        <w:rPr>
          <w:rFonts w:ascii="Times New Roman" w:hAnsi="Times New Roman" w:cs="Times New Roman"/>
          <w:sz w:val="24"/>
          <w:szCs w:val="24"/>
        </w:rPr>
      </w:pPr>
      <w:bookmarkStart w:id="8" w:name="_Hlk150197907"/>
      <w:r>
        <w:drawing>
          <wp:inline distT="0" distB="0" distL="0" distR="0">
            <wp:extent cx="5273675" cy="5102225"/>
            <wp:effectExtent l="0" t="0" r="3175"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149" cy="5102858"/>
                    </a:xfrm>
                    <a:prstGeom prst="rect">
                      <a:avLst/>
                    </a:prstGeom>
                    <a:noFill/>
                    <a:ln>
                      <a:noFill/>
                    </a:ln>
                  </pic:spPr>
                </pic:pic>
              </a:graphicData>
            </a:graphic>
          </wp:inline>
        </w:drawing>
      </w:r>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S7</w:t>
      </w:r>
      <w:r>
        <w:rPr>
          <w:rFonts w:ascii="Times New Roman" w:hAnsi="Times New Roman" w:cs="Times New Roman"/>
          <w:sz w:val="24"/>
          <w:szCs w:val="24"/>
        </w:rPr>
        <w:t xml:space="preserve"> Shikonin </w:t>
      </w:r>
      <w:r>
        <w:rPr>
          <w:rFonts w:hint="eastAsia" w:ascii="Times New Roman" w:hAnsi="Times New Roman" w:cs="Times New Roman"/>
          <w:sz w:val="24"/>
          <w:szCs w:val="24"/>
        </w:rPr>
        <w:t>enhances</w:t>
      </w:r>
      <w:r>
        <w:rPr>
          <w:rFonts w:ascii="Times New Roman" w:hAnsi="Times New Roman" w:cs="Times New Roman"/>
          <w:sz w:val="24"/>
          <w:szCs w:val="24"/>
        </w:rPr>
        <w:t xml:space="preserve"> the interaction of PGC-1</w:t>
      </w:r>
      <w:r>
        <w:rPr>
          <w:rFonts w:ascii="Times New Roman" w:hAnsi="Times New Roman" w:eastAsia="等线" w:cs="Times New Roman"/>
          <w:sz w:val="24"/>
          <w:szCs w:val="24"/>
        </w:rPr>
        <w:t xml:space="preserve">α with </w:t>
      </w:r>
      <w:r>
        <w:rPr>
          <w:rFonts w:ascii="Times New Roman" w:hAnsi="Times New Roman" w:cs="Times New Roman"/>
          <w:sz w:val="24"/>
          <w:szCs w:val="24"/>
        </w:rPr>
        <w:t>NEDD4</w:t>
      </w:r>
      <w:r>
        <w:rPr>
          <w:rFonts w:hint="eastAsia" w:ascii="Times New Roman" w:hAnsi="Times New Roman" w:cs="Times New Roman"/>
          <w:sz w:val="24"/>
          <w:szCs w:val="24"/>
        </w:rPr>
        <w:t>-</w:t>
      </w:r>
      <w:r>
        <w:rPr>
          <w:rFonts w:ascii="Times New Roman" w:hAnsi="Times New Roman" w:cs="Times New Roman"/>
          <w:sz w:val="24"/>
          <w:szCs w:val="24"/>
        </w:rPr>
        <w:t>1 and GSK-3</w:t>
      </w:r>
      <w:r>
        <w:rPr>
          <w:rFonts w:ascii="Times New Roman" w:hAnsi="Times New Roman" w:eastAsia="等线" w:cs="Times New Roman"/>
          <w:sz w:val="24"/>
          <w:szCs w:val="24"/>
        </w:rPr>
        <w:t>β</w:t>
      </w:r>
      <w:r>
        <w:rPr>
          <w:rFonts w:ascii="Times New Roman" w:hAnsi="Times New Roman" w:cs="Times New Roman"/>
          <w:sz w:val="24"/>
          <w:szCs w:val="24"/>
        </w:rPr>
        <w:t xml:space="preserve"> in TNBC cells.</w:t>
      </w:r>
      <w:bookmarkEnd w:id="8"/>
      <w:r>
        <w:rPr>
          <w:rFonts w:ascii="Times New Roman" w:hAnsi="Times New Roman" w:cs="Times New Roman"/>
          <w:sz w:val="24"/>
          <w:szCs w:val="24"/>
        </w:rPr>
        <w:t xml:space="preserve"> </w:t>
      </w:r>
      <w:r>
        <w:rPr>
          <w:rFonts w:ascii="Times New Roman" w:hAnsi="Times New Roman" w:cs="Times New Roman"/>
          <w:b/>
          <w:bCs/>
          <w:sz w:val="24"/>
          <w:szCs w:val="24"/>
        </w:rPr>
        <w:t xml:space="preserve">(A) </w:t>
      </w:r>
      <w:r>
        <w:rPr>
          <w:rFonts w:ascii="Times New Roman" w:hAnsi="Times New Roman" w:cs="Times New Roman"/>
          <w:sz w:val="24"/>
          <w:szCs w:val="24"/>
        </w:rPr>
        <w:t xml:space="preserve">The Venn </w:t>
      </w:r>
      <w:r>
        <w:rPr>
          <w:rFonts w:hint="eastAsia" w:ascii="Times New Roman" w:hAnsi="Times New Roman" w:cs="Times New Roman"/>
          <w:sz w:val="24"/>
          <w:szCs w:val="24"/>
        </w:rPr>
        <w:t>d</w:t>
      </w:r>
      <w:r>
        <w:rPr>
          <w:rFonts w:ascii="Times New Roman" w:hAnsi="Times New Roman" w:cs="Times New Roman"/>
          <w:sz w:val="24"/>
          <w:szCs w:val="24"/>
        </w:rPr>
        <w:t xml:space="preserve">iagram </w:t>
      </w:r>
      <w:r>
        <w:rPr>
          <w:rFonts w:hint="eastAsia" w:ascii="Times New Roman" w:hAnsi="Times New Roman" w:cs="Times New Roman"/>
          <w:sz w:val="24"/>
          <w:szCs w:val="24"/>
        </w:rPr>
        <w:t>illustrates the</w:t>
      </w:r>
      <w:r>
        <w:rPr>
          <w:rFonts w:ascii="Times New Roman" w:hAnsi="Times New Roman" w:cs="Times New Roman"/>
          <w:sz w:val="24"/>
          <w:szCs w:val="24"/>
        </w:rPr>
        <w:t xml:space="preserve"> </w:t>
      </w:r>
      <w:r>
        <w:rPr>
          <w:rFonts w:hint="eastAsia" w:ascii="Times New Roman" w:hAnsi="Times New Roman" w:cs="Times New Roman"/>
          <w:sz w:val="24"/>
          <w:szCs w:val="24"/>
        </w:rPr>
        <w:t>binding</w:t>
      </w:r>
      <w:r>
        <w:rPr>
          <w:rFonts w:ascii="Times New Roman" w:hAnsi="Times New Roman" w:cs="Times New Roman"/>
          <w:sz w:val="24"/>
          <w:szCs w:val="24"/>
        </w:rPr>
        <w:t xml:space="preserve"> partners </w:t>
      </w:r>
      <w:r>
        <w:rPr>
          <w:rFonts w:hint="eastAsia" w:ascii="Times New Roman" w:hAnsi="Times New Roman" w:cs="Times New Roman"/>
          <w:sz w:val="24"/>
          <w:szCs w:val="24"/>
        </w:rPr>
        <w:t xml:space="preserve">of </w:t>
      </w:r>
      <w:r>
        <w:rPr>
          <w:rFonts w:ascii="Times New Roman" w:hAnsi="Times New Roman" w:cs="Times New Roman"/>
          <w:sz w:val="24"/>
          <w:szCs w:val="24"/>
        </w:rPr>
        <w:t>PGC-1</w:t>
      </w:r>
      <w:r>
        <w:rPr>
          <w:rFonts w:ascii="Times New Roman" w:hAnsi="Times New Roman" w:eastAsia="等线" w:cs="Times New Roman"/>
          <w:sz w:val="24"/>
          <w:szCs w:val="24"/>
        </w:rPr>
        <w:t>α</w:t>
      </w:r>
      <w:r>
        <w:rPr>
          <w:rFonts w:hint="eastAsia" w:ascii="Times New Roman" w:hAnsi="Times New Roman" w:eastAsia="等线" w:cs="Times New Roman"/>
          <w:sz w:val="24"/>
          <w:szCs w:val="24"/>
        </w:rPr>
        <w:t xml:space="preserve"> analyzed by</w:t>
      </w:r>
      <w:r>
        <w:rPr>
          <w:rFonts w:ascii="Times New Roman" w:hAnsi="Times New Roman" w:cs="Times New Roman"/>
          <w:sz w:val="24"/>
          <w:szCs w:val="24"/>
        </w:rPr>
        <w:t xml:space="preserve"> </w:t>
      </w:r>
      <w:r>
        <w:rPr>
          <w:rFonts w:hint="eastAsia" w:ascii="Times New Roman" w:hAnsi="Times New Roman" w:cs="Times New Roman"/>
          <w:sz w:val="24"/>
          <w:szCs w:val="24"/>
        </w:rPr>
        <w:t>i</w:t>
      </w:r>
      <w:r>
        <w:rPr>
          <w:rFonts w:ascii="Times New Roman" w:hAnsi="Times New Roman" w:cs="Times New Roman"/>
          <w:sz w:val="24"/>
          <w:szCs w:val="24"/>
        </w:rPr>
        <w:t>mmunoprecipitation using an anti-PGC-1α antibody or anti-IgG antibody</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T</w:t>
      </w:r>
      <w:r>
        <w:rPr>
          <w:rFonts w:ascii="Times New Roman" w:hAnsi="Times New Roman" w:cs="Times New Roman"/>
          <w:sz w:val="24"/>
          <w:szCs w:val="24"/>
        </w:rPr>
        <w:t>he binding partners of PGC-1α or IgG were identified by LC-MS/MS.</w:t>
      </w:r>
      <w:r>
        <w:t xml:space="preserve"> </w:t>
      </w:r>
      <w:r>
        <w:rPr>
          <w:rFonts w:ascii="Times New Roman" w:hAnsi="Times New Roman" w:cs="Times New Roman"/>
          <w:b/>
          <w:bCs/>
          <w:sz w:val="24"/>
          <w:szCs w:val="24"/>
        </w:rPr>
        <w:t>(B)</w:t>
      </w:r>
      <w:r>
        <w:rPr>
          <w:rFonts w:ascii="Times New Roman" w:hAnsi="Times New Roman" w:cs="Times New Roman"/>
          <w:sz w:val="24"/>
          <w:szCs w:val="24"/>
        </w:rPr>
        <w:t xml:space="preserve"> </w:t>
      </w:r>
      <w:bookmarkStart w:id="9" w:name="_Hlk150197473"/>
      <w:r>
        <w:rPr>
          <w:rFonts w:hint="eastAsia" w:ascii="Times New Roman" w:hAnsi="Times New Roman" w:cs="Times New Roman"/>
          <w:sz w:val="24"/>
          <w:szCs w:val="24"/>
        </w:rPr>
        <w:t xml:space="preserve">Expression levels of </w:t>
      </w:r>
      <w:r>
        <w:rPr>
          <w:rFonts w:ascii="Times New Roman" w:hAnsi="Times New Roman" w:cs="Times New Roman"/>
          <w:sz w:val="24"/>
          <w:szCs w:val="24"/>
        </w:rPr>
        <w:t>NEDD4</w:t>
      </w:r>
      <w:r>
        <w:rPr>
          <w:rFonts w:hint="eastAsia" w:ascii="Times New Roman" w:hAnsi="Times New Roman" w:cs="Times New Roman"/>
          <w:sz w:val="24"/>
          <w:szCs w:val="24"/>
        </w:rPr>
        <w:t>-</w:t>
      </w:r>
      <w:r>
        <w:rPr>
          <w:rFonts w:ascii="Times New Roman" w:hAnsi="Times New Roman" w:cs="Times New Roman"/>
          <w:sz w:val="24"/>
          <w:szCs w:val="24"/>
        </w:rPr>
        <w:t>1 and GSK-3</w:t>
      </w:r>
      <w:r>
        <w:rPr>
          <w:rFonts w:ascii="Times New Roman" w:hAnsi="Times New Roman" w:eastAsia="等线" w:cs="Times New Roman"/>
          <w:sz w:val="24"/>
          <w:szCs w:val="24"/>
        </w:rPr>
        <w:t>β</w:t>
      </w:r>
      <w:bookmarkEnd w:id="9"/>
      <w:r>
        <w:rPr>
          <w:rFonts w:ascii="Times New Roman" w:hAnsi="Times New Roman" w:eastAsia="等线" w:cs="Times New Roman"/>
          <w:sz w:val="24"/>
          <w:szCs w:val="24"/>
        </w:rPr>
        <w:t xml:space="preserve"> </w:t>
      </w:r>
      <w:r>
        <w:rPr>
          <w:rFonts w:ascii="Times New Roman" w:hAnsi="Times New Roman" w:cs="Times New Roman"/>
          <w:sz w:val="24"/>
          <w:szCs w:val="24"/>
        </w:rPr>
        <w:t xml:space="preserve">in TNBC cells. TNBC cells were treated with CAF-CM in the presence or absence of shikonin (2 μM) for 48 h. </w:t>
      </w:r>
      <w:r>
        <w:rPr>
          <w:rFonts w:ascii="Times New Roman" w:hAnsi="Times New Roman" w:cs="Times New Roman"/>
          <w:b/>
          <w:bCs/>
          <w:sz w:val="24"/>
          <w:szCs w:val="24"/>
        </w:rPr>
        <w:t xml:space="preserve">(C) </w:t>
      </w:r>
      <w:r>
        <w:rPr>
          <w:rFonts w:ascii="Times New Roman" w:hAnsi="Times New Roman" w:eastAsia="等线" w:cs="Times New Roman"/>
          <w:sz w:val="24"/>
          <w:szCs w:val="24"/>
        </w:rPr>
        <w:t>The half-life of PGC-1α</w:t>
      </w:r>
      <w:r>
        <w:rPr>
          <w:rFonts w:ascii="Times New Roman" w:hAnsi="Times New Roman" w:eastAsia="等线" w:cs="Times New Roman"/>
          <w:sz w:val="24"/>
          <w:szCs w:val="24"/>
          <w:vertAlign w:val="superscript"/>
        </w:rPr>
        <w:t>WT</w:t>
      </w:r>
      <w:r>
        <w:rPr>
          <w:rFonts w:ascii="Times New Roman" w:hAnsi="Times New Roman" w:eastAsia="等线" w:cs="Times New Roman"/>
          <w:sz w:val="24"/>
          <w:szCs w:val="24"/>
        </w:rPr>
        <w:t xml:space="preserve"> </w:t>
      </w:r>
      <w:r>
        <w:rPr>
          <w:rFonts w:hint="eastAsia" w:ascii="Times New Roman" w:hAnsi="Times New Roman" w:eastAsia="等线" w:cs="Times New Roman"/>
          <w:sz w:val="24"/>
          <w:szCs w:val="24"/>
        </w:rPr>
        <w:t>or</w:t>
      </w:r>
      <w:r>
        <w:rPr>
          <w:rFonts w:ascii="Times New Roman" w:hAnsi="Times New Roman" w:eastAsia="等线" w:cs="Times New Roman"/>
          <w:sz w:val="24"/>
          <w:szCs w:val="24"/>
        </w:rPr>
        <w:t xml:space="preserve"> PGC-1α</w:t>
      </w:r>
      <w:r>
        <w:rPr>
          <w:rFonts w:ascii="Times New Roman" w:hAnsi="Times New Roman" w:eastAsia="等线" w:cs="Times New Roman"/>
          <w:sz w:val="24"/>
          <w:szCs w:val="24"/>
          <w:vertAlign w:val="superscript"/>
        </w:rPr>
        <w:t>A295</w:t>
      </w:r>
      <w:r>
        <w:rPr>
          <w:rFonts w:ascii="Times New Roman" w:hAnsi="Times New Roman" w:eastAsia="等线" w:cs="Times New Roman"/>
          <w:sz w:val="24"/>
          <w:szCs w:val="24"/>
        </w:rPr>
        <w:t xml:space="preserve"> protein in CAF-stimulated TNBC cells. Cells were treated with CAF-CM in the presence or absence of shikonin under cycloheximide (CHX, 6 μM) treatment as indicated time points and harvested for western blotting (</w:t>
      </w:r>
      <w:r>
        <w:rPr>
          <w:rFonts w:ascii="Times New Roman" w:hAnsi="Times New Roman" w:eastAsia="等线" w:cs="Times New Roman"/>
          <w:i/>
          <w:iCs/>
          <w:sz w:val="24"/>
          <w:szCs w:val="24"/>
        </w:rPr>
        <w:t>n</w:t>
      </w:r>
      <w:r>
        <w:rPr>
          <w:rFonts w:ascii="Times New Roman" w:hAnsi="Times New Roman" w:eastAsia="等线" w:cs="Times New Roman"/>
          <w:sz w:val="24"/>
          <w:szCs w:val="24"/>
        </w:rPr>
        <w:t xml:space="preserve"> = 3).</w:t>
      </w:r>
      <w:r>
        <w:rPr>
          <w:rFonts w:ascii="Times New Roman" w:hAnsi="Times New Roman" w:cs="Times New Roman"/>
          <w:b/>
          <w:bCs/>
          <w:sz w:val="24"/>
          <w:szCs w:val="24"/>
        </w:rPr>
        <w:t xml:space="preserve"> (D) </w:t>
      </w:r>
      <w:r>
        <w:rPr>
          <w:rFonts w:ascii="Times New Roman" w:hAnsi="Times New Roman" w:cs="Times New Roman"/>
          <w:sz w:val="24"/>
          <w:szCs w:val="24"/>
        </w:rPr>
        <w:t>Mutation of PGC-1α at Thr295 reversed the inhibitory effects of shikonin on the interaction of PGC-1α with NEDD4</w:t>
      </w:r>
      <w:r>
        <w:rPr>
          <w:rFonts w:hint="eastAsia" w:ascii="Times New Roman" w:hAnsi="Times New Roman" w:cs="Times New Roman"/>
          <w:sz w:val="24"/>
          <w:szCs w:val="24"/>
        </w:rPr>
        <w:t>-</w:t>
      </w:r>
      <w:r>
        <w:rPr>
          <w:rFonts w:ascii="Times New Roman" w:hAnsi="Times New Roman" w:cs="Times New Roman"/>
          <w:sz w:val="24"/>
          <w:szCs w:val="24"/>
        </w:rPr>
        <w:t>1 and GSK-3</w:t>
      </w:r>
      <w:r>
        <w:rPr>
          <w:rFonts w:ascii="Times New Roman" w:hAnsi="Times New Roman" w:eastAsia="等线" w:cs="Times New Roman"/>
          <w:sz w:val="24"/>
          <w:szCs w:val="24"/>
        </w:rPr>
        <w:t>β</w:t>
      </w:r>
      <w:r>
        <w:rPr>
          <w:rFonts w:ascii="Times New Roman" w:hAnsi="Times New Roman" w:cs="Times New Roman"/>
          <w:sz w:val="24"/>
          <w:szCs w:val="24"/>
        </w:rPr>
        <w:t xml:space="preserve"> in TNBC cells. TNBC cells were transfected with shPGC-1α vectors followed with PGC-1α</w:t>
      </w:r>
      <w:r>
        <w:rPr>
          <w:rFonts w:ascii="Times New Roman" w:hAnsi="Times New Roman" w:cs="Times New Roman"/>
          <w:sz w:val="24"/>
          <w:szCs w:val="24"/>
          <w:vertAlign w:val="superscript"/>
        </w:rPr>
        <w:t>WT</w:t>
      </w:r>
      <w:r>
        <w:rPr>
          <w:rFonts w:ascii="Times New Roman" w:hAnsi="Times New Roman" w:cs="Times New Roman"/>
          <w:sz w:val="24"/>
          <w:szCs w:val="24"/>
        </w:rPr>
        <w:t xml:space="preserve"> and PGC-1α</w:t>
      </w:r>
      <w:r>
        <w:rPr>
          <w:rFonts w:ascii="Times New Roman" w:hAnsi="Times New Roman" w:cs="Times New Roman"/>
          <w:sz w:val="24"/>
          <w:szCs w:val="24"/>
          <w:vertAlign w:val="superscript"/>
        </w:rPr>
        <w:t>Α295</w:t>
      </w:r>
      <w:r>
        <w:rPr>
          <w:rFonts w:ascii="Times New Roman" w:hAnsi="Times New Roman" w:cs="Times New Roman"/>
          <w:sz w:val="24"/>
          <w:szCs w:val="24"/>
        </w:rPr>
        <w:t xml:space="preserve"> plasmids, and then treated with CAF-CM in the presence or absence of shikonin (2 μM) for 48 h.</w:t>
      </w:r>
    </w:p>
    <w:p>
      <w:pPr>
        <w:widowControl/>
        <w:jc w:val="left"/>
        <w:rPr>
          <w:rFonts w:ascii="Times New Roman" w:hAnsi="Times New Roman" w:cs="Times New Roman"/>
          <w:sz w:val="24"/>
          <w:szCs w:val="24"/>
        </w:rPr>
      </w:pPr>
      <w:r>
        <w:rPr>
          <w:rFonts w:ascii="Times New Roman" w:hAnsi="Times New Roman" w:cs="Times New Roman"/>
          <w:sz w:val="24"/>
          <w:szCs w:val="24"/>
        </w:rPr>
        <w:br w:type="page"/>
      </w:r>
    </w:p>
    <w:p>
      <w:pPr>
        <w:adjustRightInd w:val="0"/>
        <w:snapToGrid w:val="0"/>
        <w:spacing w:line="480" w:lineRule="auto"/>
        <w:jc w:val="center"/>
        <w:rPr>
          <w:rFonts w:ascii="Times New Roman" w:hAnsi="Times New Roman" w:cs="Times New Roman"/>
          <w:sz w:val="24"/>
          <w:szCs w:val="24"/>
        </w:rPr>
      </w:pPr>
      <w:r>
        <w:drawing>
          <wp:inline distT="0" distB="0" distL="0" distR="0">
            <wp:extent cx="5273675" cy="1821815"/>
            <wp:effectExtent l="0" t="0" r="3175" b="6985"/>
            <wp:docPr id="164470126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01265"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09" cy="1821987"/>
                    </a:xfrm>
                    <a:prstGeom prst="rect">
                      <a:avLst/>
                    </a:prstGeom>
                    <a:noFill/>
                    <a:ln>
                      <a:noFill/>
                    </a:ln>
                  </pic:spPr>
                </pic:pic>
              </a:graphicData>
            </a:graphic>
          </wp:inline>
        </w:drawing>
      </w:r>
    </w:p>
    <w:p>
      <w:pPr>
        <w:adjustRightInd w:val="0"/>
        <w:snapToGrid w:val="0"/>
        <w:spacing w:line="360" w:lineRule="auto"/>
        <w:rPr>
          <w:rFonts w:ascii="Times New Roman" w:hAnsi="Times New Roman" w:cs="Times New Roman"/>
          <w:color w:val="000000"/>
          <w:sz w:val="24"/>
          <w:szCs w:val="24"/>
        </w:rPr>
      </w:pPr>
      <w:bookmarkStart w:id="10" w:name="_Hlk136812809"/>
      <w:r>
        <w:rPr>
          <w:rFonts w:ascii="Times New Roman" w:hAnsi="Times New Roman" w:cs="Times New Roman"/>
          <w:b/>
          <w:bCs/>
          <w:sz w:val="24"/>
          <w:szCs w:val="24"/>
        </w:rPr>
        <w:t>F</w:t>
      </w:r>
      <w:r>
        <w:rPr>
          <w:rFonts w:ascii="Times New Roman" w:hAnsi="Times New Roman" w:cs="Times New Roman"/>
          <w:b/>
          <w:bCs/>
        </w:rPr>
        <w:t>ig.</w:t>
      </w:r>
      <w:r>
        <w:rPr>
          <w:rFonts w:ascii="Times New Roman" w:hAnsi="Times New Roman" w:cs="Times New Roman"/>
          <w:b/>
          <w:bCs/>
          <w:sz w:val="24"/>
          <w:szCs w:val="24"/>
        </w:rPr>
        <w:t xml:space="preserve"> </w:t>
      </w:r>
      <w:r>
        <w:rPr>
          <w:rFonts w:ascii="Times New Roman" w:hAnsi="Times New Roman"/>
          <w:b/>
          <w:bCs/>
          <w:sz w:val="24"/>
          <w:szCs w:val="24"/>
        </w:rPr>
        <w:t>S8</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 xml:space="preserve">Impact </w:t>
      </w:r>
      <w:r>
        <w:rPr>
          <w:rFonts w:ascii="Times New Roman" w:hAnsi="Times New Roman" w:cs="Times New Roman"/>
          <w:color w:val="000000"/>
          <w:sz w:val="24"/>
          <w:szCs w:val="24"/>
        </w:rPr>
        <w:t xml:space="preserve">of shikonin on the body weight and </w:t>
      </w:r>
      <w:r>
        <w:rPr>
          <w:rFonts w:hint="eastAsia" w:ascii="Times New Roman" w:hAnsi="Times New Roman" w:cs="Times New Roman"/>
          <w:color w:val="000000"/>
          <w:sz w:val="24"/>
          <w:szCs w:val="24"/>
        </w:rPr>
        <w:t>organ histology</w:t>
      </w:r>
      <w:r>
        <w:rPr>
          <w:rFonts w:ascii="Times New Roman" w:hAnsi="Times New Roman" w:cs="Times New Roman"/>
          <w:color w:val="000000"/>
          <w:sz w:val="24"/>
          <w:szCs w:val="24"/>
        </w:rPr>
        <w:t xml:space="preserve">. </w:t>
      </w:r>
      <w:bookmarkEnd w:id="10"/>
      <w:r>
        <w:rPr>
          <w:rFonts w:ascii="Times New Roman" w:hAnsi="Times New Roman" w:cs="Times New Roman"/>
          <w:b/>
          <w:bCs/>
          <w:color w:val="000000"/>
          <w:sz w:val="24"/>
          <w:szCs w:val="24"/>
        </w:rPr>
        <w:t>(A)</w:t>
      </w:r>
      <w:r>
        <w:rPr>
          <w:rFonts w:ascii="Times New Roman" w:hAnsi="Times New Roman" w:cs="Times New Roman"/>
          <w:color w:val="000000"/>
          <w:sz w:val="24"/>
          <w:szCs w:val="24"/>
        </w:rPr>
        <w:t xml:space="preserve"> Body weight </w:t>
      </w:r>
      <w:r>
        <w:rPr>
          <w:rFonts w:hint="eastAsia" w:ascii="Times New Roman" w:hAnsi="Times New Roman" w:cs="Times New Roman"/>
          <w:color w:val="000000"/>
          <w:sz w:val="24"/>
          <w:szCs w:val="24"/>
        </w:rPr>
        <w:t xml:space="preserve">comparison between </w:t>
      </w:r>
      <w:r>
        <w:rPr>
          <w:rFonts w:ascii="Times New Roman" w:hAnsi="Times New Roman" w:cs="Times New Roman"/>
          <w:color w:val="000000"/>
          <w:sz w:val="24"/>
          <w:szCs w:val="24"/>
        </w:rPr>
        <w:t>mice with or without shikonin treatment (</w:t>
      </w:r>
      <w:r>
        <w:rPr>
          <w:rFonts w:ascii="Times New Roman" w:hAnsi="Times New Roman" w:cs="Times New Roman"/>
          <w:i/>
          <w:iCs/>
          <w:color w:val="000000"/>
          <w:sz w:val="24"/>
          <w:szCs w:val="24"/>
        </w:rPr>
        <w:t>n</w:t>
      </w:r>
      <w:r>
        <w:rPr>
          <w:rFonts w:ascii="Times New Roman" w:hAnsi="Times New Roman" w:cs="Times New Roman"/>
          <w:color w:val="000000"/>
          <w:sz w:val="24"/>
          <w:szCs w:val="24"/>
        </w:rPr>
        <w:t xml:space="preserve"> = 10). </w:t>
      </w:r>
      <w:r>
        <w:rPr>
          <w:rFonts w:ascii="Times New Roman" w:hAnsi="Times New Roman" w:cs="Times New Roman"/>
          <w:b/>
          <w:bCs/>
          <w:color w:val="000000"/>
          <w:sz w:val="24"/>
          <w:szCs w:val="24"/>
        </w:rPr>
        <w:t>(B)</w:t>
      </w:r>
      <w:r>
        <w:rPr>
          <w:rFonts w:ascii="Times New Roman" w:hAnsi="Times New Roman" w:cs="Times New Roman"/>
          <w:color w:val="000000"/>
          <w:sz w:val="24"/>
          <w:szCs w:val="24"/>
        </w:rPr>
        <w:t xml:space="preserve"> Representative H</w:t>
      </w:r>
      <w:r>
        <w:rPr>
          <w:rFonts w:hint="eastAsia" w:ascii="Times New Roman" w:hAnsi="Times New Roman" w:cs="Times New Roman"/>
          <w:color w:val="000000"/>
          <w:sz w:val="24"/>
          <w:szCs w:val="24"/>
        </w:rPr>
        <w:t>&amp;</w:t>
      </w:r>
      <w:r>
        <w:rPr>
          <w:rFonts w:ascii="Times New Roman" w:hAnsi="Times New Roman" w:cs="Times New Roman"/>
          <w:color w:val="000000"/>
          <w:sz w:val="24"/>
          <w:szCs w:val="24"/>
        </w:rPr>
        <w:t xml:space="preserve">E staining of heart, liver, spleen, and kidney sections (magnification, ×400; scale bars, </w:t>
      </w:r>
      <w:r>
        <w:rPr>
          <w:rFonts w:hint="eastAsia" w:ascii="Times New Roman" w:hAnsi="Times New Roman" w:cs="Times New Roman"/>
          <w:color w:val="000000"/>
          <w:sz w:val="24"/>
          <w:szCs w:val="24"/>
        </w:rPr>
        <w:t>2</w:t>
      </w:r>
      <w:r>
        <w:rPr>
          <w:rFonts w:ascii="Times New Roman" w:hAnsi="Times New Roman" w:cs="Times New Roman"/>
          <w:color w:val="000000"/>
          <w:sz w:val="24"/>
          <w:szCs w:val="24"/>
        </w:rPr>
        <w:t xml:space="preserve">5 μm, </w:t>
      </w:r>
      <w:r>
        <w:rPr>
          <w:rFonts w:ascii="Times New Roman" w:hAnsi="Times New Roman" w:cs="Times New Roman"/>
          <w:i/>
          <w:iCs/>
          <w:color w:val="000000"/>
          <w:sz w:val="24"/>
          <w:szCs w:val="24"/>
        </w:rPr>
        <w:t>n</w:t>
      </w:r>
      <w:r>
        <w:rPr>
          <w:rFonts w:ascii="Times New Roman" w:hAnsi="Times New Roman" w:cs="Times New Roman"/>
          <w:color w:val="000000"/>
          <w:sz w:val="24"/>
          <w:szCs w:val="24"/>
        </w:rPr>
        <w:t xml:space="preserve"> = 10). Results </w:t>
      </w:r>
      <w:r>
        <w:rPr>
          <w:rFonts w:hint="eastAsia" w:ascii="Times New Roman" w:hAnsi="Times New Roman" w:cs="Times New Roman"/>
          <w:color w:val="000000"/>
          <w:sz w:val="24"/>
          <w:szCs w:val="24"/>
        </w:rPr>
        <w:t xml:space="preserve">are presented </w:t>
      </w:r>
      <w:r>
        <w:rPr>
          <w:rFonts w:ascii="Times New Roman" w:hAnsi="Times New Roman" w:cs="Times New Roman"/>
          <w:color w:val="000000"/>
          <w:sz w:val="24"/>
          <w:szCs w:val="24"/>
        </w:rPr>
        <w:t>as mean ± SD.</w:t>
      </w:r>
      <w:r>
        <w:rPr>
          <w:rFonts w:ascii="Times New Roman" w:hAnsi="Times New Roman" w:cs="Times New Roman"/>
          <w:sz w:val="24"/>
          <w:szCs w:val="24"/>
          <w:lang w:val="en-GB"/>
        </w:rPr>
        <w:br w:type="page"/>
      </w:r>
    </w:p>
    <w:p>
      <w:pPr>
        <w:adjustRightInd w:val="0"/>
        <w:snapToGrid w:val="0"/>
        <w:spacing w:line="480" w:lineRule="auto"/>
        <w:jc w:val="left"/>
        <w:rPr>
          <w:rFonts w:hint="eastAsia" w:ascii="Times New Roman" w:hAnsi="Times New Roman" w:eastAsia="等线" w:cs="Times New Roman"/>
          <w:bCs/>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sz w:val="24"/>
          <w:szCs w:val="24"/>
        </w:rPr>
        <w:t xml:space="preserve"> S1</w:t>
      </w:r>
      <w:r>
        <w:rPr>
          <w:rFonts w:ascii="Times New Roman" w:hAnsi="Times New Roman" w:eastAsia="等线" w:cs="Times New Roman"/>
          <w:bCs/>
          <w:sz w:val="24"/>
          <w:szCs w:val="24"/>
        </w:rPr>
        <w:t xml:space="preserve"> Primer sequences for RT-PCR and </w:t>
      </w:r>
      <w:r>
        <w:rPr>
          <w:rFonts w:ascii="Times New Roman" w:hAnsi="Times New Roman" w:cs="Times New Roman"/>
          <w:bCs/>
          <w:sz w:val="24"/>
          <w:szCs w:val="24"/>
        </w:rPr>
        <w:t>ChIP</w:t>
      </w:r>
      <w:r>
        <w:rPr>
          <w:rFonts w:hint="eastAsia" w:ascii="Times New Roman" w:hAnsi="Times New Roman" w:cs="Times New Roman"/>
          <w:bCs/>
          <w:sz w:val="24"/>
          <w:szCs w:val="24"/>
        </w:rPr>
        <w:t>.</w:t>
      </w:r>
    </w:p>
    <w:tbl>
      <w:tblPr>
        <w:tblStyle w:val="10"/>
        <w:tblW w:w="9475" w:type="dxa"/>
        <w:tblInd w:w="-5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44"/>
        <w:gridCol w:w="4631"/>
        <w:gridCol w:w="1219"/>
        <w:gridCol w:w="12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tcBorders>
              <w:top w:val="single" w:color="auto" w:sz="4" w:space="0"/>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N</w:t>
            </w:r>
            <w:r>
              <w:rPr>
                <w:rFonts w:ascii="Times New Roman" w:hAnsi="Times New Roman" w:eastAsia="等线" w:cs="Times New Roman"/>
                <w:sz w:val="22"/>
              </w:rPr>
              <w:t>ame</w:t>
            </w:r>
          </w:p>
        </w:tc>
        <w:tc>
          <w:tcPr>
            <w:tcW w:w="4631" w:type="dxa"/>
            <w:tcBorders>
              <w:top w:val="single" w:color="auto" w:sz="4" w:space="0"/>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5’-3’ sequence</w:t>
            </w:r>
          </w:p>
        </w:tc>
        <w:tc>
          <w:tcPr>
            <w:tcW w:w="1219" w:type="dxa"/>
            <w:tcBorders>
              <w:top w:val="single" w:color="auto" w:sz="4" w:space="0"/>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R</w:t>
            </w:r>
            <w:r>
              <w:rPr>
                <w:rFonts w:ascii="Times New Roman" w:hAnsi="Times New Roman" w:eastAsia="等线" w:cs="Times New Roman"/>
                <w:sz w:val="22"/>
              </w:rPr>
              <w:t>eference</w:t>
            </w:r>
          </w:p>
        </w:tc>
        <w:tc>
          <w:tcPr>
            <w:tcW w:w="1281" w:type="dxa"/>
            <w:tcBorders>
              <w:top w:val="single" w:color="auto" w:sz="4" w:space="0"/>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T</w:t>
            </w:r>
            <w:r>
              <w:rPr>
                <w:rFonts w:ascii="Times New Roman" w:hAnsi="Times New Roman" w:eastAsia="等线" w:cs="Times New Roman"/>
                <w:sz w:val="22"/>
              </w:rPr>
              <w:t>ype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tcBorders>
              <w:top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i/>
                <w:iCs/>
                <w:sz w:val="22"/>
              </w:rPr>
              <w:t>PPARGC1A</w:t>
            </w:r>
            <w:r>
              <w:rPr>
                <w:rFonts w:ascii="Times New Roman" w:hAnsi="Times New Roman" w:eastAsia="等线" w:cs="Times New Roman"/>
                <w:sz w:val="22"/>
              </w:rPr>
              <w:t xml:space="preserve"> forward</w:t>
            </w:r>
          </w:p>
        </w:tc>
        <w:tc>
          <w:tcPr>
            <w:tcW w:w="4631" w:type="dxa"/>
            <w:tcBorders>
              <w:top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CAC CAG CCA ACA CTC AGC TA</w:t>
            </w:r>
          </w:p>
        </w:tc>
        <w:tc>
          <w:tcPr>
            <w:tcW w:w="1219" w:type="dxa"/>
            <w:tcBorders>
              <w:top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r>
            <w:r>
              <w:rPr>
                <w:rFonts w:ascii="Times New Roman" w:hAnsi="Times New Roman" w:eastAsia="等线" w:cs="Times New Roman"/>
                <w:sz w:val="22"/>
              </w:rPr>
              <w:instrText xml:space="preserve"> ADDIN EN.CITE &lt;EndNote&gt;&lt;Cite&gt;&lt;Author&gt;Zu&lt;/Author&gt;&lt;Year&gt;2021&lt;/Year&gt;&lt;RecNum&gt;1&lt;/RecNum&gt;&lt;DisplayText&gt;[1]&lt;/DisplayText&gt;&lt;record&gt;&lt;rec-number&gt;1&lt;/rec-number&gt;&lt;foreign-keys&gt;&lt;key app="EN" db-id="d055pap9lda9sde0p5ipwd52wzv5tzepw9ft" timestamp="1686214059"&gt;1&lt;/key&gt;&lt;/foreign-keys&gt;&lt;ref-type name="Journal Article"&gt;17&lt;/ref-type&gt;&lt;contributors&gt;&lt;authors&gt;&lt;author&gt;Zu, Y.&lt;/author&gt;&lt;author&gt;Chen, X. F.&lt;/author&gt;&lt;author&gt;Li, Q.&lt;/author&gt;&lt;author&gt;Zhang, S. T.&lt;/author&gt;&lt;author&gt;Si, L. N.&lt;/author&gt;&lt;/authors&gt;&lt;/contributors&gt;&lt;auth-address&gt;School of Mechanical and Material Engineering, North China University of Technology, Beijing, China.&amp;#xD;Beijing Institute of Astronautical System Engineering, Beijing, China.&lt;/auth-address&gt;&lt;titles&gt;&lt;title&gt;PGC-1α activates SIRT3 to modulate cell proliferation and glycolytic metabolism in breast cancer&lt;/title&gt;&lt;secondary-title&gt;Neoplasma&lt;/secondary-title&gt;&lt;/titles&gt;&lt;periodical&gt;&lt;full-title&gt;Neoplasma&lt;/full-title&gt;&lt;/periodical&gt;&lt;pages&gt;352-361&lt;/pages&gt;&lt;volume&gt;68&lt;/volume&gt;&lt;number&gt;2&lt;/number&gt;&lt;edition&gt;2020/11/25&lt;/edition&gt;&lt;keywords&gt;&lt;keyword&gt;*Breast Neoplasms/genetics&lt;/keyword&gt;&lt;keyword&gt;Cell Proliferation&lt;/keyword&gt;&lt;keyword&gt;Energy Metabolism&lt;/keyword&gt;&lt;keyword&gt;Female&lt;/keyword&gt;&lt;keyword&gt;Glycolysis&lt;/keyword&gt;&lt;keyword&gt;Humans&lt;/keyword&gt;&lt;keyword&gt;Peroxisome Proliferator-Activated Receptor Gamma Coactivator 1-alpha/*genetics&lt;/keyword&gt;&lt;keyword&gt;*Sirtuin 3/genetics/metabolism&lt;/keyword&gt;&lt;/keywords&gt;&lt;dates&gt;&lt;year&gt;2021&lt;/year&gt;&lt;pub-dates&gt;&lt;date&gt;Mar&lt;/date&gt;&lt;/pub-dates&gt;&lt;/dates&gt;&lt;isbn&gt;0028-2685 (Print)&amp;#xD;0028-2685&lt;/isbn&gt;&lt;accession-num&gt;33231084&lt;/accession-num&gt;&lt;urls&gt;&lt;/urls&gt;&lt;electronic-resource-num&gt;10.4149/neo_2020_200530N584&lt;/electronic-resource-num&gt;&lt;remote-database-provider&gt;NLM&lt;/remote-database-provider&gt;&lt;language&gt;eng&lt;/language&gt;&lt;/record&gt;&lt;/Cite&gt;&lt;/EndNote&gt;</w:instrText>
            </w:r>
            <w:r>
              <w:rPr>
                <w:rFonts w:ascii="Times New Roman" w:hAnsi="Times New Roman" w:eastAsia="等线" w:cs="Times New Roman"/>
                <w:sz w:val="22"/>
              </w:rPr>
              <w:fldChar w:fldCharType="separate"/>
            </w:r>
            <w:r>
              <w:rPr>
                <w:rFonts w:ascii="Times New Roman" w:hAnsi="Times New Roman" w:eastAsia="等线" w:cs="Times New Roman"/>
                <w:sz w:val="22"/>
              </w:rPr>
              <w:t>[1]</w:t>
            </w:r>
            <w:r>
              <w:rPr>
                <w:rFonts w:ascii="Times New Roman" w:hAnsi="Times New Roman" w:eastAsia="等线" w:cs="Times New Roman"/>
                <w:sz w:val="22"/>
              </w:rPr>
              <w:fldChar w:fldCharType="end"/>
            </w:r>
          </w:p>
        </w:tc>
        <w:tc>
          <w:tcPr>
            <w:tcW w:w="1281" w:type="dxa"/>
            <w:tcBorders>
              <w:top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RT-</w:t>
            </w:r>
            <w:r>
              <w:rPr>
                <w:rFonts w:hint="eastAsia" w:ascii="Times New Roman" w:hAnsi="Times New Roman" w:eastAsia="等线" w:cs="Times New Roman"/>
                <w:sz w:val="22"/>
              </w:rPr>
              <w:t>P</w:t>
            </w:r>
            <w:r>
              <w:rPr>
                <w:rFonts w:ascii="Times New Roman" w:hAnsi="Times New Roman" w:eastAsia="等线" w:cs="Times New Roman"/>
                <w:sz w:val="22"/>
              </w:rPr>
              <w:t>CR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i/>
                <w:iCs/>
                <w:sz w:val="22"/>
              </w:rPr>
              <w:t>PPARGC1A</w:t>
            </w:r>
            <w:r>
              <w:rPr>
                <w:rFonts w:ascii="Times New Roman" w:hAnsi="Times New Roman" w:eastAsia="等线" w:cs="Times New Roman"/>
                <w:sz w:val="22"/>
              </w:rPr>
              <w:t xml:space="preserve"> reverse</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G</w:t>
            </w:r>
            <w:r>
              <w:rPr>
                <w:rFonts w:ascii="Times New Roman" w:hAnsi="Times New Roman" w:eastAsia="等线" w:cs="Times New Roman"/>
                <w:sz w:val="22"/>
              </w:rPr>
              <w:t>T</w:t>
            </w:r>
            <w:r>
              <w:rPr>
                <w:rFonts w:hint="eastAsia" w:ascii="Times New Roman" w:hAnsi="Times New Roman" w:eastAsia="等线" w:cs="Times New Roman"/>
                <w:sz w:val="22"/>
              </w:rPr>
              <w:t>G TGA GGA GGG TCA TCG TT</w:t>
            </w:r>
          </w:p>
        </w:tc>
        <w:tc>
          <w:tcPr>
            <w:tcW w:w="1219" w:type="dxa"/>
            <w:vAlign w:val="center"/>
          </w:tcPr>
          <w:p>
            <w:pPr>
              <w:adjustRightInd w:val="0"/>
              <w:snapToGrid w:val="0"/>
              <w:spacing w:line="480" w:lineRule="auto"/>
              <w:jc w:val="center"/>
              <w:rPr>
                <w:rFonts w:ascii="Times New Roman" w:hAnsi="Times New Roman" w:eastAsia="等线" w:cs="Times New Roman"/>
                <w:sz w:val="22"/>
              </w:rPr>
            </w:pPr>
          </w:p>
        </w:tc>
        <w:tc>
          <w:tcPr>
            <w:tcW w:w="1281" w:type="dxa"/>
            <w:vAlign w:val="center"/>
          </w:tcPr>
          <w:p>
            <w:pPr>
              <w:adjustRightInd w:val="0"/>
              <w:snapToGrid w:val="0"/>
              <w:spacing w:line="480" w:lineRule="auto"/>
              <w:jc w:val="center"/>
              <w:rPr>
                <w:rFonts w:ascii="Times New Roman" w:hAnsi="Times New Roman" w:eastAsia="等线" w:cs="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i/>
                <w:iCs/>
                <w:sz w:val="22"/>
              </w:rPr>
              <w:t xml:space="preserve">CYCS </w:t>
            </w:r>
            <w:r>
              <w:rPr>
                <w:rFonts w:ascii="Times New Roman" w:hAnsi="Times New Roman" w:eastAsia="等线" w:cs="Times New Roman"/>
                <w:sz w:val="22"/>
              </w:rPr>
              <w:t>forward</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GGC TGC AGT GTA GCT GTG AT</w:t>
            </w:r>
          </w:p>
        </w:tc>
        <w:tc>
          <w:tcPr>
            <w:tcW w:w="1219"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fldData xml:space="preserve">PEVuZE5vdGU+PENpdGU+PEF1dGhvcj5QYW5qaTwvQXV0aG9yPjxZZWFyPjIwMjE8L1llYXI+PFJl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</w:fldData>
              </w:fldChar>
            </w:r>
            <w:r>
              <w:rPr>
                <w:rFonts w:ascii="Times New Roman" w:hAnsi="Times New Roman" w:eastAsia="等线" w:cs="Times New Roman"/>
                <w:sz w:val="22"/>
              </w:rPr>
              <w:instrText xml:space="preserve"> ADDIN EN.CITE </w:instrText>
            </w:r>
            <w:r>
              <w:rPr>
                <w:rFonts w:ascii="Times New Roman" w:hAnsi="Times New Roman" w:eastAsia="等线" w:cs="Times New Roman"/>
                <w:sz w:val="22"/>
              </w:rPr>
              <w:fldChar w:fldCharType="begin">
                <w:fldData xml:space="preserve">PEVuZE5vdGU+PENpdGU+PEF1dGhvcj5QYW5qaTwvQXV0aG9yPjxZZWFyPjIwMjE8L1llYXI+PFJl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</w:fldData>
              </w:fldChar>
            </w:r>
            <w:r>
              <w:rPr>
                <w:rFonts w:ascii="Times New Roman" w:hAnsi="Times New Roman" w:eastAsia="等线" w:cs="Times New Roman"/>
                <w:sz w:val="22"/>
              </w:rPr>
              <w:instrText xml:space="preserve"> ADDIN EN.CITE.DATA </w:instrText>
            </w:r>
            <w:r>
              <w:rPr>
                <w:rFonts w:ascii="Times New Roman" w:hAnsi="Times New Roman" w:eastAsia="等线" w:cs="Times New Roman"/>
                <w:sz w:val="22"/>
              </w:rPr>
              <w:fldChar w:fldCharType="end"/>
            </w:r>
            <w:r>
              <w:rPr>
                <w:rFonts w:ascii="Times New Roman" w:hAnsi="Times New Roman" w:eastAsia="等线" w:cs="Times New Roman"/>
                <w:sz w:val="22"/>
              </w:rPr>
              <w:fldChar w:fldCharType="separate"/>
            </w:r>
            <w:r>
              <w:rPr>
                <w:rFonts w:ascii="Times New Roman" w:hAnsi="Times New Roman" w:eastAsia="等线" w:cs="Times New Roman"/>
                <w:sz w:val="22"/>
              </w:rPr>
              <w:t>[2]</w:t>
            </w:r>
            <w:r>
              <w:rPr>
                <w:rFonts w:ascii="Times New Roman" w:hAnsi="Times New Roman" w:eastAsia="等线" w:cs="Times New Roman"/>
                <w:sz w:val="22"/>
              </w:rPr>
              <w:fldChar w:fldCharType="end"/>
            </w:r>
          </w:p>
        </w:tc>
        <w:tc>
          <w:tcPr>
            <w:tcW w:w="128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RT-</w:t>
            </w:r>
            <w:r>
              <w:rPr>
                <w:rFonts w:hint="eastAsia" w:ascii="Times New Roman" w:hAnsi="Times New Roman" w:eastAsia="等线" w:cs="Times New Roman"/>
                <w:sz w:val="22"/>
              </w:rPr>
              <w:t>P</w:t>
            </w:r>
            <w:r>
              <w:rPr>
                <w:rFonts w:ascii="Times New Roman" w:hAnsi="Times New Roman" w:eastAsia="等线" w:cs="Times New Roman"/>
                <w:sz w:val="22"/>
              </w:rPr>
              <w:t>CR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2344"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i/>
                <w:iCs/>
                <w:sz w:val="22"/>
              </w:rPr>
              <w:t>CYCS</w:t>
            </w:r>
            <w:r>
              <w:rPr>
                <w:rFonts w:ascii="Times New Roman" w:hAnsi="Times New Roman" w:eastAsia="等线" w:cs="Times New Roman"/>
                <w:sz w:val="22"/>
              </w:rPr>
              <w:t xml:space="preserve"> reverse</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GAT GGA GTT TCC TTT ATC TGT TGC</w:t>
            </w:r>
          </w:p>
        </w:tc>
        <w:tc>
          <w:tcPr>
            <w:tcW w:w="1219" w:type="dxa"/>
            <w:vAlign w:val="center"/>
          </w:tcPr>
          <w:p>
            <w:pPr>
              <w:adjustRightInd w:val="0"/>
              <w:snapToGrid w:val="0"/>
              <w:spacing w:line="480" w:lineRule="auto"/>
              <w:jc w:val="center"/>
              <w:rPr>
                <w:rFonts w:ascii="Times New Roman" w:hAnsi="Times New Roman" w:eastAsia="等线" w:cs="Times New Roman"/>
                <w:sz w:val="22"/>
              </w:rPr>
            </w:pPr>
          </w:p>
        </w:tc>
        <w:tc>
          <w:tcPr>
            <w:tcW w:w="1281" w:type="dxa"/>
            <w:vAlign w:val="center"/>
          </w:tcPr>
          <w:p>
            <w:pPr>
              <w:adjustRightInd w:val="0"/>
              <w:snapToGrid w:val="0"/>
              <w:spacing w:line="480" w:lineRule="auto"/>
              <w:jc w:val="center"/>
              <w:rPr>
                <w:rFonts w:ascii="Times New Roman" w:hAnsi="Times New Roman" w:eastAsia="等线" w:cs="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2344"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i/>
                <w:iCs/>
                <w:sz w:val="22"/>
              </w:rPr>
              <w:t>IDH3A</w:t>
            </w:r>
            <w:r>
              <w:rPr>
                <w:rFonts w:ascii="Times New Roman" w:hAnsi="Times New Roman" w:eastAsia="等线" w:cs="Times New Roman"/>
                <w:sz w:val="22"/>
              </w:rPr>
              <w:t xml:space="preserve"> forward</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TGC CCA GAC TGA AGA GAC CT</w:t>
            </w:r>
          </w:p>
        </w:tc>
        <w:tc>
          <w:tcPr>
            <w:tcW w:w="1219"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r>
            <w:r>
              <w:rPr>
                <w:rFonts w:ascii="Times New Roman" w:hAnsi="Times New Roman" w:eastAsia="等线" w:cs="Times New Roman"/>
                <w:sz w:val="22"/>
              </w:rPr>
              <w:instrText xml:space="preserve"> ADDIN EN.CITE &lt;EndNote&gt;&lt;Cite&gt;&lt;Author&gt;Liu&lt;/Author&gt;&lt;Year&gt;2020&lt;/Year&gt;&lt;RecNum&gt;5&lt;/RecNum&gt;&lt;DisplayText&gt;[3]&lt;/DisplayText&gt;&lt;record&gt;&lt;rec-number&gt;5&lt;/rec-number&gt;&lt;foreign-keys&gt;&lt;key app="EN" db-id="d055pap9lda9sde0p5ipwd52wzv5tzepw9ft" timestamp="1686214142"&gt;5&lt;/key&gt;&lt;/foreign-keys&gt;&lt;ref-type name="Journal Article"&gt;17&lt;/ref-type&gt;&lt;contributors&gt;&lt;authors&gt;&lt;author&gt;Liu, X.&lt;/author&gt;&lt;author&gt;Qiao, Y.&lt;/author&gt;&lt;author&gt;Ting, X.&lt;/author&gt;&lt;author&gt;Si, W.&lt;/author&gt;&lt;/authors&gt;&lt;/contributors&gt;&lt;auth-address&gt;Department of Clinical Laboratory, Department of Pathology, Peking University First Hospital, Peking University Third Hospital, Peking University Health Science Center Beijing 100191, China.&lt;/auth-address&gt;&lt;titles&gt;&lt;title&gt;Isocitrate dehydrogenase 3A, a rate-limiting enzyme of the TCA cycle, promotes hepatocellular carcinoma migration and invasion through regulation of MTA1, a core component of the NuRD complex&lt;/title&gt;&lt;secondary-title&gt;Am J Cancer Res&lt;/secondary-title&gt;&lt;/titles&gt;&lt;periodical&gt;&lt;full-title&gt;Am J Cancer Res&lt;/full-title&gt;&lt;/periodical&gt;&lt;pages&gt;3212-3229&lt;/pages&gt;&lt;volume&gt;10&lt;/volume&gt;&lt;number&gt;10&lt;/number&gt;&lt;edition&gt;2020/11/10&lt;/edition&gt;&lt;keywords&gt;&lt;keyword&gt;Emt&lt;/keyword&gt;&lt;keyword&gt;Idh3a&lt;/keyword&gt;&lt;keyword&gt;Mta1&lt;/keyword&gt;&lt;keyword&gt;invasion&lt;/keyword&gt;&lt;keyword&gt;migration&lt;/keyword&gt;&lt;/keywords&gt;&lt;dates&gt;&lt;year&gt;2020&lt;/year&gt;&lt;/dates&gt;&lt;isbn&gt;2156-6976 (Print)&amp;#xD;2156-6976&lt;/isbn&gt;&lt;accession-num&gt;33163266&lt;/accession-num&gt;&lt;urls&gt;&lt;/urls&gt;&lt;custom2&gt;PMC7642667&lt;/custom2&gt;&lt;remote-database-provider&gt;NLM&lt;/remote-database-provider&gt;&lt;language&gt;eng&lt;/language&gt;&lt;/record&gt;&lt;/Cite&gt;&lt;/EndNote&gt;</w:instrText>
            </w:r>
            <w:r>
              <w:rPr>
                <w:rFonts w:ascii="Times New Roman" w:hAnsi="Times New Roman" w:eastAsia="等线" w:cs="Times New Roman"/>
                <w:sz w:val="22"/>
              </w:rPr>
              <w:fldChar w:fldCharType="separate"/>
            </w:r>
            <w:r>
              <w:rPr>
                <w:rFonts w:ascii="Times New Roman" w:hAnsi="Times New Roman" w:eastAsia="等线" w:cs="Times New Roman"/>
                <w:sz w:val="22"/>
              </w:rPr>
              <w:t>[3]</w:t>
            </w:r>
            <w:r>
              <w:rPr>
                <w:rFonts w:ascii="Times New Roman" w:hAnsi="Times New Roman" w:eastAsia="等线" w:cs="Times New Roman"/>
                <w:sz w:val="22"/>
              </w:rPr>
              <w:fldChar w:fldCharType="end"/>
            </w:r>
          </w:p>
        </w:tc>
        <w:tc>
          <w:tcPr>
            <w:tcW w:w="128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RT-</w:t>
            </w:r>
            <w:r>
              <w:rPr>
                <w:rFonts w:hint="eastAsia" w:ascii="Times New Roman" w:hAnsi="Times New Roman" w:eastAsia="等线" w:cs="Times New Roman"/>
                <w:sz w:val="22"/>
              </w:rPr>
              <w:t>P</w:t>
            </w:r>
            <w:r>
              <w:rPr>
                <w:rFonts w:ascii="Times New Roman" w:hAnsi="Times New Roman" w:eastAsia="等线" w:cs="Times New Roman"/>
                <w:sz w:val="22"/>
              </w:rPr>
              <w:t>CR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i/>
                <w:iCs/>
                <w:sz w:val="22"/>
              </w:rPr>
              <w:t>IDH3A</w:t>
            </w:r>
            <w:r>
              <w:rPr>
                <w:rFonts w:ascii="Times New Roman" w:hAnsi="Times New Roman" w:eastAsia="等线" w:cs="Times New Roman"/>
                <w:sz w:val="22"/>
              </w:rPr>
              <w:t xml:space="preserve"> reverse</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TTT CCC TTT TAG GTC CCA CGA</w:t>
            </w:r>
          </w:p>
        </w:tc>
        <w:tc>
          <w:tcPr>
            <w:tcW w:w="1219" w:type="dxa"/>
            <w:vAlign w:val="center"/>
          </w:tcPr>
          <w:p>
            <w:pPr>
              <w:adjustRightInd w:val="0"/>
              <w:snapToGrid w:val="0"/>
              <w:spacing w:line="480" w:lineRule="auto"/>
              <w:jc w:val="center"/>
              <w:rPr>
                <w:rFonts w:ascii="Times New Roman" w:hAnsi="Times New Roman" w:eastAsia="等线" w:cs="Times New Roman"/>
                <w:sz w:val="22"/>
              </w:rPr>
            </w:pPr>
          </w:p>
        </w:tc>
        <w:tc>
          <w:tcPr>
            <w:tcW w:w="1281" w:type="dxa"/>
            <w:vAlign w:val="center"/>
          </w:tcPr>
          <w:p>
            <w:pPr>
              <w:adjustRightInd w:val="0"/>
              <w:snapToGrid w:val="0"/>
              <w:spacing w:line="480" w:lineRule="auto"/>
              <w:jc w:val="center"/>
              <w:rPr>
                <w:rFonts w:ascii="Times New Roman" w:hAnsi="Times New Roman" w:eastAsia="等线" w:cs="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i/>
                <w:iCs/>
                <w:sz w:val="22"/>
              </w:rPr>
            </w:pPr>
            <w:r>
              <w:rPr>
                <w:rFonts w:ascii="Times New Roman" w:hAnsi="Times New Roman" w:eastAsia="等线" w:cs="Times New Roman"/>
                <w:i/>
                <w:iCs/>
                <w:sz w:val="22"/>
              </w:rPr>
              <w:t>COX4I1</w:t>
            </w:r>
            <w:r>
              <w:rPr>
                <w:rFonts w:hint="eastAsia" w:ascii="Times New Roman" w:hAnsi="Times New Roman" w:eastAsia="等线" w:cs="Times New Roman"/>
                <w:i/>
                <w:iCs/>
                <w:sz w:val="22"/>
              </w:rPr>
              <w:t xml:space="preserve"> </w:t>
            </w:r>
            <w:r>
              <w:rPr>
                <w:rFonts w:ascii="Times New Roman" w:hAnsi="Times New Roman" w:eastAsia="等线" w:cs="Times New Roman"/>
                <w:sz w:val="22"/>
              </w:rPr>
              <w:t>forward</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TTT CAC CGC GCT CGT TAT</w:t>
            </w:r>
          </w:p>
        </w:tc>
        <w:tc>
          <w:tcPr>
            <w:tcW w:w="1219"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fldData xml:space="preserve">PEVuZE5vdGU+PENpdGU+PEF1dGhvcj5Eb3VpZXY8L0F1dGhvcj48WWVhcj4yMDIxPC9ZZWFyPjxS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==
</w:fldData>
              </w:fldChar>
            </w:r>
            <w:r>
              <w:rPr>
                <w:rFonts w:ascii="Times New Roman" w:hAnsi="Times New Roman" w:eastAsia="等线" w:cs="Times New Roman"/>
                <w:sz w:val="22"/>
              </w:rPr>
              <w:instrText xml:space="preserve"> ADDIN EN.CITE </w:instrText>
            </w:r>
            <w:r>
              <w:rPr>
                <w:rFonts w:ascii="Times New Roman" w:hAnsi="Times New Roman" w:eastAsia="等线" w:cs="Times New Roman"/>
                <w:sz w:val="22"/>
              </w:rPr>
              <w:fldChar w:fldCharType="begin">
                <w:fldData xml:space="preserve">PEVuZE5vdGU+PENpdGU+PEF1dGhvcj5Eb3VpZXY8L0F1dGhvcj48WWVhcj4yMDIxPC9ZZWFyPjxS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==
</w:fldData>
              </w:fldChar>
            </w:r>
            <w:r>
              <w:rPr>
                <w:rFonts w:ascii="Times New Roman" w:hAnsi="Times New Roman" w:eastAsia="等线" w:cs="Times New Roman"/>
                <w:sz w:val="22"/>
              </w:rPr>
              <w:instrText xml:space="preserve"> ADDIN EN.CITE.DATA </w:instrText>
            </w:r>
            <w:r>
              <w:rPr>
                <w:rFonts w:ascii="Times New Roman" w:hAnsi="Times New Roman" w:eastAsia="等线" w:cs="Times New Roman"/>
                <w:sz w:val="22"/>
              </w:rPr>
              <w:fldChar w:fldCharType="end"/>
            </w:r>
            <w:r>
              <w:rPr>
                <w:rFonts w:ascii="Times New Roman" w:hAnsi="Times New Roman" w:eastAsia="等线" w:cs="Times New Roman"/>
                <w:sz w:val="22"/>
              </w:rPr>
              <w:fldChar w:fldCharType="separate"/>
            </w:r>
            <w:r>
              <w:rPr>
                <w:rFonts w:ascii="Times New Roman" w:hAnsi="Times New Roman" w:eastAsia="等线" w:cs="Times New Roman"/>
                <w:sz w:val="22"/>
              </w:rPr>
              <w:t>[4]</w:t>
            </w:r>
            <w:r>
              <w:rPr>
                <w:rFonts w:ascii="Times New Roman" w:hAnsi="Times New Roman" w:eastAsia="等线" w:cs="Times New Roman"/>
                <w:sz w:val="22"/>
              </w:rPr>
              <w:fldChar w:fldCharType="end"/>
            </w:r>
          </w:p>
        </w:tc>
        <w:tc>
          <w:tcPr>
            <w:tcW w:w="128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RT-</w:t>
            </w:r>
            <w:r>
              <w:rPr>
                <w:rFonts w:hint="eastAsia" w:ascii="Times New Roman" w:hAnsi="Times New Roman" w:eastAsia="等线" w:cs="Times New Roman"/>
                <w:sz w:val="22"/>
              </w:rPr>
              <w:t>P</w:t>
            </w:r>
            <w:r>
              <w:rPr>
                <w:rFonts w:ascii="Times New Roman" w:hAnsi="Times New Roman" w:eastAsia="等线" w:cs="Times New Roman"/>
                <w:sz w:val="22"/>
              </w:rPr>
              <w:t>CR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2344" w:type="dxa"/>
            <w:vAlign w:val="center"/>
          </w:tcPr>
          <w:p>
            <w:pPr>
              <w:adjustRightInd w:val="0"/>
              <w:snapToGrid w:val="0"/>
              <w:spacing w:line="480" w:lineRule="auto"/>
              <w:jc w:val="center"/>
              <w:rPr>
                <w:rFonts w:ascii="Times New Roman" w:hAnsi="Times New Roman" w:eastAsia="等线" w:cs="Times New Roman"/>
                <w:i/>
                <w:iCs/>
                <w:sz w:val="22"/>
              </w:rPr>
            </w:pPr>
            <w:r>
              <w:rPr>
                <w:rFonts w:ascii="Times New Roman" w:hAnsi="Times New Roman" w:eastAsia="等线" w:cs="Times New Roman"/>
                <w:i/>
                <w:iCs/>
                <w:sz w:val="22"/>
              </w:rPr>
              <w:t>COX4I1</w:t>
            </w:r>
            <w:r>
              <w:rPr>
                <w:rFonts w:hint="eastAsia" w:ascii="Times New Roman" w:hAnsi="Times New Roman" w:eastAsia="等线" w:cs="Times New Roman"/>
                <w:i/>
                <w:iCs/>
                <w:sz w:val="22"/>
              </w:rPr>
              <w:t xml:space="preserve"> </w:t>
            </w:r>
            <w:r>
              <w:rPr>
                <w:rFonts w:ascii="Times New Roman" w:hAnsi="Times New Roman" w:eastAsia="等线" w:cs="Times New Roman"/>
                <w:sz w:val="22"/>
              </w:rPr>
              <w:t>reverse</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CTT CAT GTC CAG CAT CCT CTT</w:t>
            </w:r>
          </w:p>
        </w:tc>
        <w:tc>
          <w:tcPr>
            <w:tcW w:w="1219" w:type="dxa"/>
            <w:vAlign w:val="center"/>
          </w:tcPr>
          <w:p>
            <w:pPr>
              <w:adjustRightInd w:val="0"/>
              <w:snapToGrid w:val="0"/>
              <w:spacing w:line="480" w:lineRule="auto"/>
              <w:jc w:val="center"/>
              <w:rPr>
                <w:rFonts w:ascii="Times New Roman" w:hAnsi="Times New Roman" w:eastAsia="等线" w:cs="Times New Roman"/>
                <w:sz w:val="22"/>
              </w:rPr>
            </w:pPr>
          </w:p>
        </w:tc>
        <w:tc>
          <w:tcPr>
            <w:tcW w:w="1281" w:type="dxa"/>
            <w:vAlign w:val="center"/>
          </w:tcPr>
          <w:p>
            <w:pPr>
              <w:adjustRightInd w:val="0"/>
              <w:snapToGrid w:val="0"/>
              <w:spacing w:line="480" w:lineRule="auto"/>
              <w:jc w:val="center"/>
              <w:rPr>
                <w:rFonts w:ascii="Times New Roman" w:hAnsi="Times New Roman" w:eastAsia="等线" w:cs="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i/>
                <w:iCs/>
                <w:sz w:val="22"/>
              </w:rPr>
            </w:pPr>
            <w:r>
              <w:rPr>
                <w:rFonts w:ascii="Times New Roman" w:hAnsi="Times New Roman" w:eastAsia="等线" w:cs="Times New Roman"/>
                <w:i/>
                <w:iCs/>
                <w:sz w:val="22"/>
              </w:rPr>
              <w:t xml:space="preserve">ATP5F1B </w:t>
            </w:r>
            <w:r>
              <w:rPr>
                <w:rFonts w:ascii="Times New Roman" w:hAnsi="Times New Roman" w:eastAsia="等线" w:cs="Times New Roman"/>
                <w:sz w:val="22"/>
              </w:rPr>
              <w:t>forward</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cs="Times New Roman"/>
                <w:szCs w:val="21"/>
              </w:rPr>
              <w:t>TGG</w:t>
            </w:r>
            <w:r>
              <w:rPr>
                <w:rFonts w:hint="eastAsia" w:ascii="Times New Roman" w:hAnsi="Times New Roman" w:cs="Times New Roman"/>
                <w:szCs w:val="21"/>
              </w:rPr>
              <w:t xml:space="preserve"> </w:t>
            </w:r>
            <w:r>
              <w:rPr>
                <w:rFonts w:ascii="Times New Roman" w:hAnsi="Times New Roman" w:cs="Times New Roman"/>
                <w:szCs w:val="21"/>
              </w:rPr>
              <w:t>TGG</w:t>
            </w:r>
            <w:r>
              <w:rPr>
                <w:rFonts w:hint="eastAsia" w:ascii="Times New Roman" w:hAnsi="Times New Roman" w:cs="Times New Roman"/>
                <w:szCs w:val="21"/>
              </w:rPr>
              <w:t xml:space="preserve"> </w:t>
            </w:r>
            <w:r>
              <w:rPr>
                <w:rFonts w:ascii="Times New Roman" w:hAnsi="Times New Roman" w:cs="Times New Roman"/>
                <w:szCs w:val="21"/>
              </w:rPr>
              <w:t>TGC</w:t>
            </w:r>
            <w:r>
              <w:rPr>
                <w:rFonts w:hint="eastAsia" w:ascii="Times New Roman" w:hAnsi="Times New Roman" w:cs="Times New Roman"/>
                <w:szCs w:val="21"/>
              </w:rPr>
              <w:t xml:space="preserve"> </w:t>
            </w:r>
            <w:r>
              <w:rPr>
                <w:rFonts w:ascii="Times New Roman" w:hAnsi="Times New Roman" w:cs="Times New Roman"/>
                <w:szCs w:val="21"/>
              </w:rPr>
              <w:t>TGG</w:t>
            </w:r>
            <w:r>
              <w:rPr>
                <w:rFonts w:hint="eastAsia" w:ascii="Times New Roman" w:hAnsi="Times New Roman" w:cs="Times New Roman"/>
                <w:szCs w:val="21"/>
              </w:rPr>
              <w:t xml:space="preserve"> </w:t>
            </w:r>
            <w:r>
              <w:rPr>
                <w:rFonts w:ascii="Times New Roman" w:hAnsi="Times New Roman" w:cs="Times New Roman"/>
                <w:szCs w:val="21"/>
              </w:rPr>
              <w:t>ACT</w:t>
            </w:r>
            <w:r>
              <w:rPr>
                <w:rFonts w:hint="eastAsia" w:ascii="Times New Roman" w:hAnsi="Times New Roman" w:cs="Times New Roman"/>
                <w:szCs w:val="21"/>
              </w:rPr>
              <w:t xml:space="preserve"> </w:t>
            </w:r>
            <w:r>
              <w:rPr>
                <w:rFonts w:ascii="Times New Roman" w:hAnsi="Times New Roman" w:cs="Times New Roman"/>
                <w:szCs w:val="21"/>
              </w:rPr>
              <w:t>TGG</w:t>
            </w:r>
          </w:p>
        </w:tc>
        <w:tc>
          <w:tcPr>
            <w:tcW w:w="1219"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fldData xml:space="preserve">PEVuZE5vdGU+PENpdGU+PEF1dGhvcj5ZYW5nPC9BdXRob3I+PFllYXI+MjAxNjwvWWVhcj48UmVj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</w:fldData>
              </w:fldChar>
            </w:r>
            <w:r>
              <w:rPr>
                <w:rFonts w:ascii="Times New Roman" w:hAnsi="Times New Roman" w:eastAsia="等线" w:cs="Times New Roman"/>
                <w:sz w:val="22"/>
              </w:rPr>
              <w:instrText xml:space="preserve"> ADDIN EN.CITE </w:instrText>
            </w:r>
            <w:r>
              <w:rPr>
                <w:rFonts w:ascii="Times New Roman" w:hAnsi="Times New Roman" w:eastAsia="等线" w:cs="Times New Roman"/>
                <w:sz w:val="22"/>
              </w:rPr>
              <w:fldChar w:fldCharType="begin">
                <w:fldData xml:space="preserve">PEVuZE5vdGU+PENpdGU+PEF1dGhvcj5ZYW5nPC9BdXRob3I+PFllYXI+MjAxNjwvWWVhcj48UmVj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</w:fldData>
              </w:fldChar>
            </w:r>
            <w:r>
              <w:rPr>
                <w:rFonts w:ascii="Times New Roman" w:hAnsi="Times New Roman" w:eastAsia="等线" w:cs="Times New Roman"/>
                <w:sz w:val="22"/>
              </w:rPr>
              <w:instrText xml:space="preserve"> ADDIN EN.CITE.DATA </w:instrText>
            </w:r>
            <w:r>
              <w:rPr>
                <w:rFonts w:ascii="Times New Roman" w:hAnsi="Times New Roman" w:eastAsia="等线" w:cs="Times New Roman"/>
                <w:sz w:val="22"/>
              </w:rPr>
              <w:fldChar w:fldCharType="end"/>
            </w:r>
            <w:r>
              <w:rPr>
                <w:rFonts w:ascii="Times New Roman" w:hAnsi="Times New Roman" w:eastAsia="等线" w:cs="Times New Roman"/>
                <w:sz w:val="22"/>
              </w:rPr>
              <w:fldChar w:fldCharType="separate"/>
            </w:r>
            <w:r>
              <w:rPr>
                <w:rFonts w:ascii="Times New Roman" w:hAnsi="Times New Roman" w:eastAsia="等线" w:cs="Times New Roman"/>
                <w:sz w:val="22"/>
              </w:rPr>
              <w:t>[5]</w:t>
            </w:r>
            <w:r>
              <w:rPr>
                <w:rFonts w:ascii="Times New Roman" w:hAnsi="Times New Roman" w:eastAsia="等线" w:cs="Times New Roman"/>
                <w:sz w:val="22"/>
              </w:rPr>
              <w:fldChar w:fldCharType="end"/>
            </w:r>
          </w:p>
        </w:tc>
        <w:tc>
          <w:tcPr>
            <w:tcW w:w="128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RT-</w:t>
            </w:r>
            <w:r>
              <w:rPr>
                <w:rFonts w:hint="eastAsia" w:ascii="Times New Roman" w:hAnsi="Times New Roman" w:eastAsia="等线" w:cs="Times New Roman"/>
                <w:sz w:val="22"/>
              </w:rPr>
              <w:t>P</w:t>
            </w:r>
            <w:r>
              <w:rPr>
                <w:rFonts w:ascii="Times New Roman" w:hAnsi="Times New Roman" w:eastAsia="等线" w:cs="Times New Roman"/>
                <w:sz w:val="22"/>
              </w:rPr>
              <w:t>CR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i/>
                <w:iCs/>
                <w:sz w:val="22"/>
              </w:rPr>
            </w:pPr>
            <w:r>
              <w:rPr>
                <w:rFonts w:ascii="Times New Roman" w:hAnsi="Times New Roman" w:eastAsia="等线" w:cs="Times New Roman"/>
                <w:i/>
                <w:iCs/>
                <w:sz w:val="22"/>
              </w:rPr>
              <w:t>ATP5F1B</w:t>
            </w:r>
            <w:r>
              <w:rPr>
                <w:rFonts w:hint="eastAsia" w:ascii="Times New Roman" w:hAnsi="Times New Roman" w:eastAsia="等线" w:cs="Times New Roman"/>
                <w:i/>
                <w:iCs/>
                <w:sz w:val="22"/>
              </w:rPr>
              <w:t xml:space="preserve"> </w:t>
            </w:r>
            <w:r>
              <w:rPr>
                <w:rFonts w:ascii="Times New Roman" w:hAnsi="Times New Roman" w:eastAsia="等线" w:cs="Times New Roman"/>
                <w:sz w:val="22"/>
              </w:rPr>
              <w:t>forward</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cs="Times New Roman"/>
                <w:szCs w:val="21"/>
              </w:rPr>
              <w:t>GCC</w:t>
            </w:r>
            <w:r>
              <w:rPr>
                <w:rFonts w:hint="eastAsia" w:ascii="Times New Roman" w:hAnsi="Times New Roman" w:cs="Times New Roman"/>
                <w:szCs w:val="21"/>
              </w:rPr>
              <w:t xml:space="preserve"> </w:t>
            </w:r>
            <w:r>
              <w:rPr>
                <w:rFonts w:ascii="Times New Roman" w:hAnsi="Times New Roman" w:cs="Times New Roman"/>
                <w:szCs w:val="21"/>
              </w:rPr>
              <w:t>TGG</w:t>
            </w:r>
            <w:r>
              <w:rPr>
                <w:rFonts w:hint="eastAsia" w:ascii="Times New Roman" w:hAnsi="Times New Roman" w:cs="Times New Roman"/>
                <w:szCs w:val="21"/>
              </w:rPr>
              <w:t xml:space="preserve"> </w:t>
            </w:r>
            <w:r>
              <w:rPr>
                <w:rFonts w:ascii="Times New Roman" w:hAnsi="Times New Roman" w:cs="Times New Roman"/>
                <w:szCs w:val="21"/>
              </w:rPr>
              <w:t>GTG</w:t>
            </w:r>
            <w:r>
              <w:rPr>
                <w:rFonts w:hint="eastAsia" w:ascii="Times New Roman" w:hAnsi="Times New Roman" w:cs="Times New Roman"/>
                <w:szCs w:val="21"/>
              </w:rPr>
              <w:t xml:space="preserve"> </w:t>
            </w:r>
            <w:r>
              <w:rPr>
                <w:rFonts w:ascii="Times New Roman" w:hAnsi="Times New Roman" w:cs="Times New Roman"/>
                <w:szCs w:val="21"/>
              </w:rPr>
              <w:t>AAG</w:t>
            </w:r>
            <w:r>
              <w:rPr>
                <w:rFonts w:hint="eastAsia" w:ascii="Times New Roman" w:hAnsi="Times New Roman" w:cs="Times New Roman"/>
                <w:szCs w:val="21"/>
              </w:rPr>
              <w:t xml:space="preserve"> </w:t>
            </w:r>
            <w:r>
              <w:rPr>
                <w:rFonts w:ascii="Times New Roman" w:hAnsi="Times New Roman" w:cs="Times New Roman"/>
                <w:szCs w:val="21"/>
              </w:rPr>
              <w:t>CGA</w:t>
            </w:r>
            <w:r>
              <w:rPr>
                <w:rFonts w:hint="eastAsia" w:ascii="Times New Roman" w:hAnsi="Times New Roman" w:cs="Times New Roman"/>
                <w:szCs w:val="21"/>
              </w:rPr>
              <w:t xml:space="preserve"> </w:t>
            </w:r>
            <w:r>
              <w:rPr>
                <w:rFonts w:ascii="Times New Roman" w:hAnsi="Times New Roman" w:cs="Times New Roman"/>
                <w:szCs w:val="21"/>
              </w:rPr>
              <w:t>AAG</w:t>
            </w:r>
          </w:p>
        </w:tc>
        <w:tc>
          <w:tcPr>
            <w:tcW w:w="1219" w:type="dxa"/>
            <w:vAlign w:val="center"/>
          </w:tcPr>
          <w:p>
            <w:pPr>
              <w:adjustRightInd w:val="0"/>
              <w:snapToGrid w:val="0"/>
              <w:spacing w:line="480" w:lineRule="auto"/>
              <w:jc w:val="center"/>
              <w:rPr>
                <w:rFonts w:ascii="Times New Roman" w:hAnsi="Times New Roman" w:eastAsia="等线" w:cs="Times New Roman"/>
                <w:sz w:val="22"/>
              </w:rPr>
            </w:pPr>
          </w:p>
        </w:tc>
        <w:tc>
          <w:tcPr>
            <w:tcW w:w="1281" w:type="dxa"/>
            <w:vAlign w:val="center"/>
          </w:tcPr>
          <w:p>
            <w:pPr>
              <w:adjustRightInd w:val="0"/>
              <w:snapToGrid w:val="0"/>
              <w:spacing w:line="480" w:lineRule="auto"/>
              <w:jc w:val="center"/>
              <w:rPr>
                <w:rFonts w:ascii="Times New Roman" w:hAnsi="Times New Roman" w:eastAsia="等线" w:cs="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i/>
                <w:iCs/>
                <w:sz w:val="22"/>
              </w:rPr>
            </w:pPr>
            <w:r>
              <w:rPr>
                <w:rFonts w:hint="eastAsia" w:ascii="Times New Roman" w:hAnsi="Times New Roman" w:eastAsia="等线" w:cs="Times New Roman"/>
                <w:i/>
                <w:iCs/>
                <w:sz w:val="22"/>
              </w:rPr>
              <w:t>E</w:t>
            </w:r>
            <w:r>
              <w:rPr>
                <w:rFonts w:ascii="Times New Roman" w:hAnsi="Times New Roman" w:eastAsia="等线" w:cs="Times New Roman"/>
                <w:i/>
                <w:iCs/>
                <w:sz w:val="22"/>
              </w:rPr>
              <w:t>S</w:t>
            </w:r>
            <w:r>
              <w:rPr>
                <w:rFonts w:hint="eastAsia" w:ascii="Times New Roman" w:hAnsi="Times New Roman" w:eastAsia="等线" w:cs="Times New Roman"/>
                <w:i/>
                <w:iCs/>
                <w:sz w:val="22"/>
              </w:rPr>
              <w:t>RR</w:t>
            </w:r>
            <w:r>
              <w:rPr>
                <w:rFonts w:ascii="Times New Roman" w:hAnsi="Times New Roman" w:eastAsia="等线" w:cs="Times New Roman"/>
                <w:i/>
                <w:iCs/>
                <w:sz w:val="22"/>
              </w:rPr>
              <w:t>A</w:t>
            </w:r>
            <w:r>
              <w:rPr>
                <w:rFonts w:hint="eastAsia" w:ascii="Times New Roman" w:hAnsi="Times New Roman" w:eastAsia="等线" w:cs="Times New Roman"/>
                <w:i/>
                <w:iCs/>
                <w:sz w:val="22"/>
              </w:rPr>
              <w:t xml:space="preserve"> </w:t>
            </w:r>
            <w:r>
              <w:rPr>
                <w:rFonts w:ascii="Times New Roman" w:hAnsi="Times New Roman" w:eastAsia="等线" w:cs="Times New Roman"/>
                <w:sz w:val="22"/>
              </w:rPr>
              <w:t>forward</w:t>
            </w:r>
          </w:p>
        </w:tc>
        <w:tc>
          <w:tcPr>
            <w:tcW w:w="4631" w:type="dxa"/>
            <w:vAlign w:val="center"/>
          </w:tcPr>
          <w:p>
            <w:pPr>
              <w:adjustRightInd w:val="0"/>
              <w:snapToGrid w:val="0"/>
              <w:spacing w:line="480" w:lineRule="auto"/>
              <w:jc w:val="center"/>
              <w:rPr>
                <w:rFonts w:ascii="Times New Roman" w:hAnsi="Times New Roman" w:cs="Times New Roman"/>
                <w:szCs w:val="21"/>
              </w:rPr>
            </w:pPr>
            <w:r>
              <w:rPr>
                <w:rFonts w:hint="eastAsia" w:ascii="Times New Roman" w:hAnsi="Times New Roman" w:cs="Times New Roman"/>
                <w:szCs w:val="21"/>
              </w:rPr>
              <w:t>GTG ACC TTC ATT CGG TCA CCG CA</w:t>
            </w:r>
          </w:p>
        </w:tc>
        <w:tc>
          <w:tcPr>
            <w:tcW w:w="1219"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fldData xml:space="preserve">PEVuZE5vdGU+PENpdGU+PEF1dGhvcj5MYWdhbmnDqHJlPC9BdXRob3I+PFllYXI+MjAwNDwvWWVh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</w:fldData>
              </w:fldChar>
            </w:r>
            <w:r>
              <w:rPr>
                <w:rFonts w:ascii="Times New Roman" w:hAnsi="Times New Roman" w:eastAsia="等线" w:cs="Times New Roman"/>
                <w:sz w:val="22"/>
              </w:rPr>
              <w:instrText xml:space="preserve"> ADDIN EN.CITE </w:instrText>
            </w:r>
            <w:r>
              <w:rPr>
                <w:rFonts w:ascii="Times New Roman" w:hAnsi="Times New Roman" w:eastAsia="等线" w:cs="Times New Roman"/>
                <w:sz w:val="22"/>
              </w:rPr>
              <w:fldChar w:fldCharType="begin">
                <w:fldData xml:space="preserve">PEVuZE5vdGU+PENpdGU+PEF1dGhvcj5MYWdhbmnDqHJlPC9BdXRob3I+PFllYXI+MjAwNDwvWWVh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</w:fldData>
              </w:fldChar>
            </w:r>
            <w:r>
              <w:rPr>
                <w:rFonts w:ascii="Times New Roman" w:hAnsi="Times New Roman" w:eastAsia="等线" w:cs="Times New Roman"/>
                <w:sz w:val="22"/>
              </w:rPr>
              <w:instrText xml:space="preserve"> ADDIN EN.CITE.DATA </w:instrText>
            </w:r>
            <w:r>
              <w:rPr>
                <w:rFonts w:ascii="Times New Roman" w:hAnsi="Times New Roman" w:eastAsia="等线" w:cs="Times New Roman"/>
                <w:sz w:val="22"/>
              </w:rPr>
              <w:fldChar w:fldCharType="end"/>
            </w:r>
            <w:r>
              <w:rPr>
                <w:rFonts w:ascii="Times New Roman" w:hAnsi="Times New Roman" w:eastAsia="等线" w:cs="Times New Roman"/>
                <w:sz w:val="22"/>
              </w:rPr>
              <w:fldChar w:fldCharType="separate"/>
            </w:r>
            <w:r>
              <w:rPr>
                <w:rFonts w:ascii="Times New Roman" w:hAnsi="Times New Roman" w:eastAsia="等线" w:cs="Times New Roman"/>
                <w:sz w:val="22"/>
              </w:rPr>
              <w:t>[6]</w:t>
            </w:r>
            <w:r>
              <w:rPr>
                <w:rFonts w:ascii="Times New Roman" w:hAnsi="Times New Roman" w:eastAsia="等线" w:cs="Times New Roman"/>
                <w:sz w:val="22"/>
              </w:rPr>
              <w:fldChar w:fldCharType="end"/>
            </w:r>
          </w:p>
        </w:tc>
        <w:tc>
          <w:tcPr>
            <w:tcW w:w="1281" w:type="dxa"/>
            <w:vAlign w:val="center"/>
          </w:tcPr>
          <w:p>
            <w:pPr>
              <w:adjustRightInd w:val="0"/>
              <w:snapToGrid w:val="0"/>
              <w:spacing w:line="480" w:lineRule="auto"/>
              <w:jc w:val="center"/>
              <w:rPr>
                <w:rFonts w:ascii="Times New Roman" w:hAnsi="Times New Roman" w:eastAsia="等线" w:cs="Times New Roman"/>
                <w:sz w:val="22"/>
              </w:rPr>
            </w:pPr>
            <w:r>
              <w:rPr>
                <w:rFonts w:hint="eastAsia" w:ascii="Times New Roman" w:hAnsi="Times New Roman" w:eastAsia="等线" w:cs="Times New Roman"/>
                <w:sz w:val="22"/>
              </w:rPr>
              <w:t>ChIP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vAlign w:val="center"/>
          </w:tcPr>
          <w:p>
            <w:pPr>
              <w:adjustRightInd w:val="0"/>
              <w:snapToGrid w:val="0"/>
              <w:spacing w:line="480" w:lineRule="auto"/>
              <w:jc w:val="center"/>
              <w:rPr>
                <w:rFonts w:ascii="Times New Roman" w:hAnsi="Times New Roman" w:eastAsia="等线" w:cs="Times New Roman"/>
                <w:i/>
                <w:iCs/>
                <w:sz w:val="22"/>
              </w:rPr>
            </w:pPr>
            <w:r>
              <w:rPr>
                <w:rFonts w:hint="eastAsia" w:ascii="Times New Roman" w:hAnsi="Times New Roman" w:eastAsia="等线" w:cs="Times New Roman"/>
                <w:i/>
                <w:iCs/>
                <w:sz w:val="22"/>
              </w:rPr>
              <w:t>E</w:t>
            </w:r>
            <w:r>
              <w:rPr>
                <w:rFonts w:ascii="Times New Roman" w:hAnsi="Times New Roman" w:eastAsia="等线" w:cs="Times New Roman"/>
                <w:i/>
                <w:iCs/>
                <w:sz w:val="22"/>
              </w:rPr>
              <w:t>S</w:t>
            </w:r>
            <w:r>
              <w:rPr>
                <w:rFonts w:hint="eastAsia" w:ascii="Times New Roman" w:hAnsi="Times New Roman" w:eastAsia="等线" w:cs="Times New Roman"/>
                <w:i/>
                <w:iCs/>
                <w:sz w:val="22"/>
              </w:rPr>
              <w:t>RR</w:t>
            </w:r>
            <w:r>
              <w:rPr>
                <w:rFonts w:ascii="Times New Roman" w:hAnsi="Times New Roman" w:eastAsia="等线" w:cs="Times New Roman"/>
                <w:i/>
                <w:iCs/>
                <w:sz w:val="22"/>
              </w:rPr>
              <w:t>A</w:t>
            </w:r>
            <w:r>
              <w:rPr>
                <w:rFonts w:hint="eastAsia" w:ascii="Times New Roman" w:hAnsi="Times New Roman" w:eastAsia="等线" w:cs="Times New Roman"/>
                <w:i/>
                <w:iCs/>
                <w:sz w:val="22"/>
              </w:rPr>
              <w:t xml:space="preserve"> </w:t>
            </w:r>
            <w:r>
              <w:rPr>
                <w:rFonts w:ascii="Times New Roman" w:hAnsi="Times New Roman" w:eastAsia="等线" w:cs="Times New Roman"/>
                <w:sz w:val="22"/>
              </w:rPr>
              <w:t>forward</w:t>
            </w:r>
          </w:p>
        </w:tc>
        <w:tc>
          <w:tcPr>
            <w:tcW w:w="4631" w:type="dxa"/>
            <w:vAlign w:val="center"/>
          </w:tcPr>
          <w:p>
            <w:pPr>
              <w:adjustRightInd w:val="0"/>
              <w:snapToGrid w:val="0"/>
              <w:spacing w:line="480" w:lineRule="auto"/>
              <w:jc w:val="center"/>
              <w:rPr>
                <w:rFonts w:ascii="Times New Roman" w:hAnsi="Times New Roman" w:cs="Times New Roman"/>
                <w:szCs w:val="21"/>
              </w:rPr>
            </w:pPr>
            <w:r>
              <w:rPr>
                <w:rFonts w:hint="eastAsia" w:ascii="Times New Roman" w:hAnsi="Times New Roman" w:cs="Times New Roman"/>
                <w:szCs w:val="21"/>
              </w:rPr>
              <w:t>CAC TGG AAG TAA GCC AGT GGC GT</w:t>
            </w:r>
          </w:p>
        </w:tc>
        <w:tc>
          <w:tcPr>
            <w:tcW w:w="1219" w:type="dxa"/>
            <w:vAlign w:val="center"/>
          </w:tcPr>
          <w:p>
            <w:pPr>
              <w:adjustRightInd w:val="0"/>
              <w:snapToGrid w:val="0"/>
              <w:spacing w:line="480" w:lineRule="auto"/>
              <w:jc w:val="center"/>
              <w:rPr>
                <w:rFonts w:ascii="Times New Roman" w:hAnsi="Times New Roman" w:eastAsia="等线" w:cs="Times New Roman"/>
                <w:sz w:val="22"/>
              </w:rPr>
            </w:pPr>
          </w:p>
        </w:tc>
        <w:tc>
          <w:tcPr>
            <w:tcW w:w="1281" w:type="dxa"/>
            <w:vAlign w:val="center"/>
          </w:tcPr>
          <w:p>
            <w:pPr>
              <w:adjustRightInd w:val="0"/>
              <w:snapToGrid w:val="0"/>
              <w:spacing w:line="480" w:lineRule="auto"/>
              <w:jc w:val="center"/>
              <w:rPr>
                <w:rFonts w:ascii="Times New Roman" w:hAnsi="Times New Roman" w:eastAsia="等线" w:cs="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2344"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i/>
                <w:iCs/>
                <w:sz w:val="22"/>
              </w:rPr>
              <w:t>ACTB</w:t>
            </w:r>
            <w:r>
              <w:rPr>
                <w:rFonts w:ascii="Times New Roman" w:hAnsi="Times New Roman" w:eastAsia="等线" w:cs="Times New Roman"/>
                <w:sz w:val="22"/>
              </w:rPr>
              <w:t xml:space="preserve"> forward</w:t>
            </w:r>
          </w:p>
        </w:tc>
        <w:tc>
          <w:tcPr>
            <w:tcW w:w="463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AGA AGG CTG GGG CTC ATT TG</w:t>
            </w:r>
          </w:p>
        </w:tc>
        <w:tc>
          <w:tcPr>
            <w:tcW w:w="1219"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fldChar w:fldCharType="begin"/>
            </w:r>
            <w:r>
              <w:rPr>
                <w:rFonts w:ascii="Times New Roman" w:hAnsi="Times New Roman" w:eastAsia="等线" w:cs="Times New Roman"/>
                <w:sz w:val="22"/>
              </w:rPr>
              <w:instrText xml:space="preserve"> ADDIN EN.CITE &lt;EndNote&gt;&lt;Cite&gt;&lt;Author&gt;Zu&lt;/Author&gt;&lt;Year&gt;2021&lt;/Year&gt;&lt;RecNum&gt;1&lt;/RecNum&gt;&lt;DisplayText&gt;[1]&lt;/DisplayText&gt;&lt;record&gt;&lt;rec-number&gt;1&lt;/rec-number&gt;&lt;foreign-keys&gt;&lt;key app="EN" db-id="d055pap9lda9sde0p5ipwd52wzv5tzepw9ft" timestamp="1686214059"&gt;1&lt;/key&gt;&lt;/foreign-keys&gt;&lt;ref-type name="Journal Article"&gt;17&lt;/ref-type&gt;&lt;contributors&gt;&lt;authors&gt;&lt;author&gt;Zu, Y.&lt;/author&gt;&lt;author&gt;Chen, X. F.&lt;/author&gt;&lt;author&gt;Li, Q.&lt;/author&gt;&lt;author&gt;Zhang, S. T.&lt;/author&gt;&lt;author&gt;Si, L. N.&lt;/author&gt;&lt;/authors&gt;&lt;/contributors&gt;&lt;auth-address&gt;School of Mechanical and Material Engineering, North China University of Technology, Beijing, China.&amp;#xD;Beijing Institute of Astronautical System Engineering, Beijing, China.&lt;/auth-address&gt;&lt;titles&gt;&lt;title&gt;PGC-1α activates SIRT3 to modulate cell proliferation and glycolytic metabolism in breast cancer&lt;/title&gt;&lt;secondary-title&gt;Neoplasma&lt;/secondary-title&gt;&lt;/titles&gt;&lt;periodical&gt;&lt;full-title&gt;Neoplasma&lt;/full-title&gt;&lt;/periodical&gt;&lt;pages&gt;352-361&lt;/pages&gt;&lt;volume&gt;68&lt;/volume&gt;&lt;number&gt;2&lt;/number&gt;&lt;edition&gt;2020/11/25&lt;/edition&gt;&lt;keywords&gt;&lt;keyword&gt;*Breast Neoplasms/genetics&lt;/keyword&gt;&lt;keyword&gt;Cell Proliferation&lt;/keyword&gt;&lt;keyword&gt;Energy Metabolism&lt;/keyword&gt;&lt;keyword&gt;Female&lt;/keyword&gt;&lt;keyword&gt;Glycolysis&lt;/keyword&gt;&lt;keyword&gt;Humans&lt;/keyword&gt;&lt;keyword&gt;Peroxisome Proliferator-Activated Receptor Gamma Coactivator 1-alpha/*genetics&lt;/keyword&gt;&lt;keyword&gt;*Sirtuin 3/genetics/metabolism&lt;/keyword&gt;&lt;/keywords&gt;&lt;dates&gt;&lt;year&gt;2021&lt;/year&gt;&lt;pub-dates&gt;&lt;date&gt;Mar&lt;/date&gt;&lt;/pub-dates&gt;&lt;/dates&gt;&lt;isbn&gt;0028-2685 (Print)&amp;#xD;0028-2685&lt;/isbn&gt;&lt;accession-num&gt;33231084&lt;/accession-num&gt;&lt;urls&gt;&lt;/urls&gt;&lt;electronic-resource-num&gt;10.4149/neo_2020_200530N584&lt;/electronic-resource-num&gt;&lt;remote-database-provider&gt;NLM&lt;/remote-database-provider&gt;&lt;language&gt;eng&lt;/language&gt;&lt;/record&gt;&lt;/Cite&gt;&lt;/EndNote&gt;</w:instrText>
            </w:r>
            <w:r>
              <w:rPr>
                <w:rFonts w:ascii="Times New Roman" w:hAnsi="Times New Roman" w:eastAsia="等线" w:cs="Times New Roman"/>
                <w:sz w:val="22"/>
              </w:rPr>
              <w:fldChar w:fldCharType="separate"/>
            </w:r>
            <w:r>
              <w:rPr>
                <w:rFonts w:ascii="Times New Roman" w:hAnsi="Times New Roman" w:eastAsia="等线" w:cs="Times New Roman"/>
                <w:sz w:val="22"/>
              </w:rPr>
              <w:t>[1]</w:t>
            </w:r>
            <w:r>
              <w:rPr>
                <w:rFonts w:ascii="Times New Roman" w:hAnsi="Times New Roman" w:eastAsia="等线" w:cs="Times New Roman"/>
                <w:sz w:val="22"/>
              </w:rPr>
              <w:fldChar w:fldCharType="end"/>
            </w:r>
          </w:p>
        </w:tc>
        <w:tc>
          <w:tcPr>
            <w:tcW w:w="1281" w:type="dxa"/>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RT-</w:t>
            </w:r>
            <w:r>
              <w:rPr>
                <w:rFonts w:hint="eastAsia" w:ascii="Times New Roman" w:hAnsi="Times New Roman" w:eastAsia="等线" w:cs="Times New Roman"/>
                <w:sz w:val="22"/>
              </w:rPr>
              <w:t>P</w:t>
            </w:r>
            <w:r>
              <w:rPr>
                <w:rFonts w:ascii="Times New Roman" w:hAnsi="Times New Roman" w:eastAsia="等线" w:cs="Times New Roman"/>
                <w:sz w:val="22"/>
              </w:rPr>
              <w:t>CR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4" w:type="dxa"/>
            <w:tcBorders>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i/>
                <w:iCs/>
                <w:sz w:val="22"/>
              </w:rPr>
              <w:t>ACTB</w:t>
            </w:r>
            <w:r>
              <w:rPr>
                <w:rFonts w:ascii="Times New Roman" w:hAnsi="Times New Roman" w:eastAsia="等线" w:cs="Times New Roman"/>
                <w:sz w:val="22"/>
              </w:rPr>
              <w:t xml:space="preserve"> reverse</w:t>
            </w:r>
          </w:p>
        </w:tc>
        <w:tc>
          <w:tcPr>
            <w:tcW w:w="4631" w:type="dxa"/>
            <w:tcBorders>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r>
              <w:rPr>
                <w:rFonts w:ascii="Times New Roman" w:hAnsi="Times New Roman" w:eastAsia="等线" w:cs="Times New Roman"/>
                <w:sz w:val="22"/>
              </w:rPr>
              <w:t>AGG GGC CAT CCA CAG TCT TC</w:t>
            </w:r>
          </w:p>
        </w:tc>
        <w:tc>
          <w:tcPr>
            <w:tcW w:w="1219" w:type="dxa"/>
            <w:tcBorders>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p>
        </w:tc>
        <w:tc>
          <w:tcPr>
            <w:tcW w:w="1281" w:type="dxa"/>
            <w:tcBorders>
              <w:bottom w:val="single" w:color="auto" w:sz="4" w:space="0"/>
            </w:tcBorders>
            <w:vAlign w:val="center"/>
          </w:tcPr>
          <w:p>
            <w:pPr>
              <w:adjustRightInd w:val="0"/>
              <w:snapToGrid w:val="0"/>
              <w:spacing w:line="480" w:lineRule="auto"/>
              <w:jc w:val="center"/>
              <w:rPr>
                <w:rFonts w:ascii="Times New Roman" w:hAnsi="Times New Roman" w:eastAsia="等线" w:cs="Times New Roman"/>
                <w:sz w:val="22"/>
              </w:rPr>
            </w:pPr>
          </w:p>
        </w:tc>
      </w:tr>
    </w:tbl>
    <w:p>
      <w:pPr>
        <w:rPr>
          <w:rFonts w:ascii="Times New Roman" w:hAnsi="Times New Roman" w:cs="Times New Roman"/>
          <w:sz w:val="22"/>
        </w:rPr>
      </w:pPr>
    </w:p>
    <w:p>
      <w:pPr>
        <w:spacing w:after="156" w:afterLines="50"/>
        <w:rPr>
          <w:rFonts w:ascii="Times New Roman" w:hAnsi="Times New Roman" w:cs="Times New Roman"/>
          <w:b/>
          <w:bCs/>
          <w:sz w:val="24"/>
          <w:szCs w:val="24"/>
        </w:rPr>
      </w:pPr>
      <w:r>
        <w:rPr>
          <w:rFonts w:ascii="Times New Roman" w:hAnsi="Times New Roman" w:cs="Times New Roman"/>
          <w:b/>
          <w:bCs/>
          <w:sz w:val="24"/>
          <w:szCs w:val="24"/>
        </w:rPr>
        <w:t xml:space="preserve">References </w:t>
      </w:r>
    </w:p>
    <w:p>
      <w:pPr>
        <w:pStyle w:val="15"/>
        <w:spacing w:line="360" w:lineRule="auto"/>
        <w:ind w:left="420" w:hanging="420" w:hangingChars="175"/>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Zu Y, Chen XF, Li Q, Zhang ST, Si LN. PGC-1α activates SIRT3 to modulate cell proliferation and glycolytic metabolism in breast cancer. Neoplasma. 2021;68(2):352-61.</w:t>
      </w:r>
    </w:p>
    <w:p>
      <w:pPr>
        <w:pStyle w:val="15"/>
        <w:spacing w:line="360" w:lineRule="auto"/>
        <w:ind w:left="420" w:hanging="420" w:hangingChars="17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Panji M, Behmard V, Zare Z, Malekpour M, Nejadbiglari H, Yavari S, et al. Synergistic effects of green tea extract and paclitaxel in the induction of mitochondrial apoptosis in ovarian cancer cell lines. Gene. 2021;787:145638.</w:t>
      </w:r>
    </w:p>
    <w:p>
      <w:pPr>
        <w:pStyle w:val="15"/>
        <w:spacing w:line="360" w:lineRule="auto"/>
        <w:ind w:left="420" w:hanging="420" w:hangingChars="17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Liu X, Qiao Y, Ting X, Si W. Isocitrate dehydrogenase 3A, a rate-limiting enzyme of the TCA cycle, promotes hepatocellular carcinoma migration and invasion through regulation of MTA1, a core component of the NuRD complex. Am J Cancer Res. 2020;10(10):3212-29.</w:t>
      </w:r>
    </w:p>
    <w:p>
      <w:pPr>
        <w:pStyle w:val="15"/>
        <w:spacing w:line="360" w:lineRule="auto"/>
        <w:ind w:left="420" w:hanging="420" w:hangingChars="175"/>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Douiev L, Miller C, Ruppo S, Benyamini H, Abu-Libdeh B, Saada A. Upregulation of COX4-2 via HIF-1α in Mitochondrial COX4-1 Deficiency. Cells. 2021;10(2).</w:t>
      </w:r>
    </w:p>
    <w:p>
      <w:pPr>
        <w:pStyle w:val="15"/>
        <w:spacing w:line="360" w:lineRule="auto"/>
        <w:ind w:left="420" w:hanging="420" w:hangingChars="175"/>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Yang J, Xiao X, Li R, Li Z, Deng M, Zhang G. Hypermethylation of CpG sites at the promoter region is associated with deregulation of mitochondrial ATPsyn-β and chemoresistance in acute myeloid leukemia. Cancer Biomark. 2016;16(1):81-8.</w:t>
      </w:r>
    </w:p>
    <w:p>
      <w:pPr>
        <w:pStyle w:val="15"/>
        <w:spacing w:line="360" w:lineRule="auto"/>
        <w:ind w:left="420" w:hanging="420" w:hangingChars="175"/>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Laganière J, Tremblay GB, Dufour CR, Giroux S, Rousseau F, Giguère V. A polymorphic autoregulatory hormone response element in the human estrogen-related receptor alpha (ERRalpha) promoter dictates peroxisome proliferator-activated receptor gamma coactivator-1alpha control of ERRalpha expression. J Biol Chem. 2004;279(18):18504-10.</w:t>
      </w:r>
    </w:p>
    <w:p>
      <w:pPr>
        <w:adjustRightInd w:val="0"/>
        <w:snapToGrid w:val="0"/>
        <w:spacing w:line="360" w:lineRule="auto"/>
        <w:ind w:left="37" w:leftChars="-127" w:hanging="304" w:hangingChars="127"/>
        <w:rPr>
          <w:rFonts w:ascii="Times New Roman" w:hAnsi="Times New Roman" w:cs="Times New Roman"/>
          <w:sz w:val="24"/>
          <w:szCs w:val="24"/>
        </w:rPr>
      </w:pPr>
      <w:r>
        <w:rPr>
          <w:rFonts w:ascii="Times New Roman" w:hAnsi="Times New Roman" w:cs="Times New Roman"/>
          <w:sz w:val="24"/>
          <w:szCs w:val="24"/>
        </w:rPr>
        <w:fldChar w:fldCharType="end"/>
      </w:r>
    </w:p>
    <w:p>
      <w:pPr>
        <w:widowControl/>
        <w:jc w:val="left"/>
        <w:rPr>
          <w:rFonts w:ascii="Times New Roman" w:hAnsi="Times New Roman" w:cs="Times New Roman"/>
          <w:sz w:val="24"/>
          <w:szCs w:val="24"/>
        </w:rPr>
      </w:pPr>
      <w:r>
        <w:rPr>
          <w:rFonts w:ascii="Times New Roman" w:hAnsi="Times New Roman" w:cs="Times New Roman"/>
          <w:sz w:val="24"/>
          <w:szCs w:val="24"/>
        </w:rPr>
        <w:br w:type="page"/>
      </w:r>
    </w:p>
    <w:p>
      <w:pPr>
        <w:adjustRightInd w:val="0"/>
        <w:snapToGrid w:val="0"/>
        <w:spacing w:line="480" w:lineRule="auto"/>
        <w:jc w:val="left"/>
        <w:rPr>
          <w:rFonts w:hint="eastAsia" w:ascii="Times New Roman" w:hAnsi="Times New Roman" w:eastAsia="宋体" w:cs="Times New Roman"/>
          <w:bCs/>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sz w:val="24"/>
          <w:szCs w:val="24"/>
        </w:rPr>
        <w:t xml:space="preserve"> S2</w:t>
      </w:r>
      <w:r>
        <w:rPr>
          <w:rFonts w:ascii="Times New Roman" w:hAnsi="Times New Roman" w:eastAsia="宋体" w:cs="Times New Roman"/>
          <w:bCs/>
          <w:sz w:val="24"/>
          <w:szCs w:val="24"/>
        </w:rPr>
        <w:t xml:space="preserve"> Clinicopathological parameters of breast cancer specimens</w:t>
      </w:r>
      <w:r>
        <w:rPr>
          <w:rFonts w:hint="eastAsia" w:ascii="Times New Roman" w:hAnsi="Times New Roman" w:eastAsia="宋体" w:cs="Times New Roman"/>
          <w:bCs/>
          <w:sz w:val="24"/>
          <w:szCs w:val="24"/>
        </w:rPr>
        <w:t>.</w:t>
      </w:r>
    </w:p>
    <w:tbl>
      <w:tblPr>
        <w:tblStyle w:val="9"/>
        <w:tblW w:w="41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662"/>
        <w:gridCol w:w="3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single" w:color="auto" w:sz="4" w:space="0"/>
              <w:left w:val="nil"/>
              <w:bottom w:val="single" w:color="auto" w:sz="4" w:space="0"/>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Parameters</w:t>
            </w:r>
          </w:p>
        </w:tc>
        <w:tc>
          <w:tcPr>
            <w:tcW w:w="2441" w:type="pct"/>
            <w:tcBorders>
              <w:top w:val="single" w:color="auto" w:sz="4" w:space="0"/>
              <w:left w:val="nil"/>
              <w:bottom w:val="single" w:color="auto" w:sz="4" w:space="0"/>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Number of cases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559" w:type="pct"/>
            <w:tcBorders>
              <w:top w:val="single" w:color="auto" w:sz="4" w:space="0"/>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Gender</w:t>
            </w:r>
          </w:p>
        </w:tc>
        <w:tc>
          <w:tcPr>
            <w:tcW w:w="2441" w:type="pct"/>
            <w:tcBorders>
              <w:top w:val="single" w:color="auto" w:sz="4" w:space="0"/>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Female</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230 (100.0)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Age (years)</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等线" w:cs="Times New Roman"/>
                <w:kern w:val="0"/>
                <w:sz w:val="24"/>
                <w:szCs w:val="24"/>
              </w:rPr>
              <w:t>≤</w:t>
            </w:r>
            <w:r>
              <w:rPr>
                <w:rFonts w:ascii="Times New Roman" w:hAnsi="Times New Roman" w:eastAsia="Arial Unicode MS" w:cs="Times New Roman"/>
                <w:kern w:val="0"/>
                <w:sz w:val="24"/>
                <w:szCs w:val="24"/>
              </w:rPr>
              <w:t>60</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30 (13.04)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Arial Unicode MS" w:cs="Times New Roman"/>
                <w:sz w:val="24"/>
                <w:szCs w:val="24"/>
              </w:rPr>
            </w:pPr>
            <w:r>
              <w:rPr>
                <w:rFonts w:ascii="Times New Roman" w:hAnsi="Times New Roman" w:eastAsia="宋体" w:cs="Times New Roman"/>
                <w:kern w:val="0"/>
                <w:sz w:val="24"/>
                <w:szCs w:val="24"/>
              </w:rPr>
              <w:t>＞60</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200 (86.96)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Pathological type</w:t>
            </w:r>
          </w:p>
        </w:tc>
        <w:tc>
          <w:tcPr>
            <w:tcW w:w="2441"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Invasive ductal carcinoma</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208 (90.43)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Others</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22 (10.58)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 xml:space="preserve">Breast </w:t>
            </w:r>
            <w:r>
              <w:rPr>
                <w:rFonts w:hint="eastAsia" w:ascii="Times New Roman" w:hAnsi="Times New Roman" w:eastAsia="宋体" w:cs="Times New Roman"/>
                <w:b/>
                <w:sz w:val="24"/>
                <w:szCs w:val="24"/>
              </w:rPr>
              <w:t xml:space="preserve">cancer </w:t>
            </w:r>
            <w:r>
              <w:rPr>
                <w:rFonts w:ascii="Times New Roman" w:hAnsi="Times New Roman" w:eastAsia="宋体" w:cs="Times New Roman"/>
                <w:b/>
                <w:sz w:val="24"/>
                <w:szCs w:val="24"/>
              </w:rPr>
              <w:t>subtype</w:t>
            </w:r>
          </w:p>
        </w:tc>
        <w:tc>
          <w:tcPr>
            <w:tcW w:w="2441"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ER-positive</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127 (55.22)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HER-2</w:t>
            </w:r>
            <w:r>
              <w:rPr>
                <w:rFonts w:hint="eastAsia" w:ascii="Times New Roman" w:hAnsi="Times New Roman" w:eastAsia="宋体" w:cs="Times New Roman"/>
                <w:sz w:val="24"/>
                <w:szCs w:val="24"/>
              </w:rPr>
              <w:t>-</w:t>
            </w:r>
            <w:r>
              <w:rPr>
                <w:rFonts w:ascii="Times New Roman" w:hAnsi="Times New Roman" w:eastAsia="宋体" w:cs="Times New Roman"/>
                <w:sz w:val="24"/>
                <w:szCs w:val="24"/>
              </w:rPr>
              <w:t>positive</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52 (22.61)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single" w:color="auto" w:sz="6" w:space="0"/>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TNBC</w:t>
            </w:r>
          </w:p>
        </w:tc>
        <w:tc>
          <w:tcPr>
            <w:tcW w:w="2441" w:type="pct"/>
            <w:tcBorders>
              <w:top w:val="nil"/>
              <w:left w:val="nil"/>
              <w:bottom w:val="single" w:color="auto" w:sz="6" w:space="0"/>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51 (22.17)</w:t>
            </w:r>
          </w:p>
        </w:tc>
      </w:tr>
    </w:tbl>
    <w:p>
      <w:pPr>
        <w:rPr>
          <w:rFonts w:ascii="Calibri" w:hAnsi="Calibri" w:eastAsia="宋体" w:cs="Times New Roman"/>
          <w:szCs w:val="24"/>
        </w:rPr>
      </w:pPr>
    </w:p>
    <w:p>
      <w:pPr>
        <w:adjustRightInd w:val="0"/>
        <w:snapToGrid w:val="0"/>
        <w:spacing w:line="480" w:lineRule="auto"/>
        <w:jc w:val="left"/>
        <w:rPr>
          <w:rFonts w:hint="eastAsia" w:ascii="Times New Roman" w:hAnsi="Times New Roman" w:eastAsia="宋体" w:cs="Times New Roman"/>
          <w:bCs/>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sz w:val="24"/>
          <w:szCs w:val="24"/>
        </w:rPr>
        <w:t xml:space="preserve"> S3</w:t>
      </w:r>
      <w:r>
        <w:rPr>
          <w:rFonts w:ascii="Times New Roman" w:hAnsi="Times New Roman" w:eastAsia="宋体" w:cs="Times New Roman"/>
          <w:bCs/>
          <w:sz w:val="24"/>
          <w:szCs w:val="24"/>
        </w:rPr>
        <w:t xml:space="preserve"> Clinicopathological parameters of TNBC specimens</w:t>
      </w:r>
      <w:r>
        <w:rPr>
          <w:rFonts w:hint="eastAsia" w:ascii="Times New Roman" w:hAnsi="Times New Roman" w:eastAsia="宋体" w:cs="Times New Roman"/>
          <w:bCs/>
          <w:sz w:val="24"/>
          <w:szCs w:val="24"/>
        </w:rPr>
        <w:t>.</w:t>
      </w:r>
    </w:p>
    <w:tbl>
      <w:tblPr>
        <w:tblStyle w:val="9"/>
        <w:tblW w:w="41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662"/>
        <w:gridCol w:w="3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559" w:type="pct"/>
            <w:tcBorders>
              <w:top w:val="single" w:color="auto" w:sz="4" w:space="0"/>
              <w:left w:val="nil"/>
              <w:bottom w:val="single" w:color="auto" w:sz="4" w:space="0"/>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Parameters</w:t>
            </w:r>
          </w:p>
        </w:tc>
        <w:tc>
          <w:tcPr>
            <w:tcW w:w="2441" w:type="pct"/>
            <w:tcBorders>
              <w:top w:val="single" w:color="auto" w:sz="4" w:space="0"/>
              <w:left w:val="nil"/>
              <w:bottom w:val="single" w:color="auto" w:sz="4" w:space="0"/>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Number of cases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single" w:color="auto" w:sz="4" w:space="0"/>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Gender</w:t>
            </w:r>
          </w:p>
        </w:tc>
        <w:tc>
          <w:tcPr>
            <w:tcW w:w="2441" w:type="pct"/>
            <w:tcBorders>
              <w:top w:val="single" w:color="auto" w:sz="4" w:space="0"/>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Female</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38 (100.0)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Age (years)</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等线" w:cs="Times New Roman"/>
                <w:kern w:val="0"/>
                <w:sz w:val="24"/>
                <w:szCs w:val="24"/>
              </w:rPr>
              <w:t>≤</w:t>
            </w:r>
            <w:r>
              <w:rPr>
                <w:rFonts w:ascii="Times New Roman" w:hAnsi="Times New Roman" w:eastAsia="Arial Unicode MS" w:cs="Times New Roman"/>
                <w:kern w:val="0"/>
                <w:sz w:val="24"/>
                <w:szCs w:val="24"/>
              </w:rPr>
              <w:t>60</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29 (76.32)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Arial Unicode MS" w:cs="Times New Roman"/>
                <w:sz w:val="24"/>
                <w:szCs w:val="24"/>
              </w:rPr>
            </w:pPr>
            <w:r>
              <w:rPr>
                <w:rFonts w:ascii="Times New Roman" w:hAnsi="Times New Roman" w:eastAsia="宋体" w:cs="Times New Roman"/>
                <w:kern w:val="0"/>
                <w:sz w:val="24"/>
                <w:szCs w:val="24"/>
              </w:rPr>
              <w:t>＞60</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9 (23.68)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Pathological type</w:t>
            </w:r>
          </w:p>
        </w:tc>
        <w:tc>
          <w:tcPr>
            <w:tcW w:w="2441"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Invasive ductal carcinoma</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34 (89.47)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Others</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4 (10.53)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T classification</w:t>
            </w:r>
          </w:p>
        </w:tc>
        <w:tc>
          <w:tcPr>
            <w:tcW w:w="2441"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T</w:t>
            </w:r>
            <w:r>
              <w:rPr>
                <w:rFonts w:ascii="Times New Roman" w:hAnsi="Times New Roman" w:eastAsia="宋体" w:cs="Times New Roman"/>
                <w:sz w:val="24"/>
                <w:szCs w:val="24"/>
              </w:rPr>
              <w:t>is</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4</w:t>
            </w:r>
            <w:r>
              <w:rPr>
                <w:rFonts w:ascii="Times New Roman" w:hAnsi="Times New Roman" w:eastAsia="宋体" w:cs="Times New Roman"/>
                <w:sz w:val="24"/>
                <w:szCs w:val="24"/>
              </w:rPr>
              <w:t xml:space="preserve"> (10.53)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T</w:t>
            </w:r>
            <w:r>
              <w:rPr>
                <w:rFonts w:ascii="Times New Roman" w:hAnsi="Times New Roman" w:eastAsia="宋体" w:cs="Times New Roman"/>
                <w:sz w:val="24"/>
                <w:szCs w:val="24"/>
                <w:vertAlign w:val="subscript"/>
              </w:rPr>
              <w:t>1</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18 (47.37)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T</w:t>
            </w:r>
            <w:r>
              <w:rPr>
                <w:rFonts w:ascii="Times New Roman" w:hAnsi="Times New Roman" w:eastAsia="宋体" w:cs="Times New Roman"/>
                <w:sz w:val="24"/>
                <w:szCs w:val="24"/>
                <w:vertAlign w:val="subscript"/>
              </w:rPr>
              <w:t>2</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10 (26.32)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T</w:t>
            </w:r>
            <w:r>
              <w:rPr>
                <w:rFonts w:ascii="Times New Roman" w:hAnsi="Times New Roman" w:eastAsia="宋体" w:cs="Times New Roman"/>
                <w:sz w:val="24"/>
                <w:szCs w:val="24"/>
                <w:vertAlign w:val="subscript"/>
              </w:rPr>
              <w:t>3</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 (7.89)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T</w:t>
            </w:r>
            <w:r>
              <w:rPr>
                <w:rFonts w:ascii="Times New Roman" w:hAnsi="Times New Roman" w:eastAsia="宋体" w:cs="Times New Roman"/>
                <w:sz w:val="24"/>
                <w:szCs w:val="24"/>
                <w:vertAlign w:val="subscript"/>
              </w:rPr>
              <w:t>4</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 (7.89)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N classification</w:t>
            </w:r>
          </w:p>
        </w:tc>
        <w:tc>
          <w:tcPr>
            <w:tcW w:w="2441"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N</w:t>
            </w:r>
            <w:r>
              <w:rPr>
                <w:rFonts w:ascii="Times New Roman" w:hAnsi="Times New Roman" w:eastAsia="宋体" w:cs="Times New Roman"/>
                <w:sz w:val="24"/>
                <w:szCs w:val="24"/>
                <w:vertAlign w:val="subscript"/>
              </w:rPr>
              <w:t>0</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25 (65.79)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N</w:t>
            </w:r>
            <w:r>
              <w:rPr>
                <w:rFonts w:ascii="Times New Roman" w:hAnsi="Times New Roman" w:eastAsia="宋体" w:cs="Times New Roman"/>
                <w:sz w:val="24"/>
                <w:szCs w:val="24"/>
                <w:vertAlign w:val="subscript"/>
              </w:rPr>
              <w:t>1</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8 (21.05)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N</w:t>
            </w:r>
            <w:r>
              <w:rPr>
                <w:rFonts w:ascii="Times New Roman" w:hAnsi="Times New Roman" w:eastAsia="宋体" w:cs="Times New Roman"/>
                <w:sz w:val="24"/>
                <w:szCs w:val="24"/>
                <w:vertAlign w:val="subscript"/>
              </w:rPr>
              <w:t>2</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 (7.89)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N</w:t>
            </w:r>
            <w:r>
              <w:rPr>
                <w:rFonts w:ascii="Times New Roman" w:hAnsi="Times New Roman" w:eastAsia="宋体" w:cs="Times New Roman"/>
                <w:sz w:val="24"/>
                <w:szCs w:val="24"/>
                <w:vertAlign w:val="subscript"/>
              </w:rPr>
              <w:t>3</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1 (2.63)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Information missing</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1 (2.63)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b/>
                <w:sz w:val="24"/>
                <w:szCs w:val="24"/>
              </w:rPr>
              <w:t>N classification</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M</w:t>
            </w:r>
            <w:r>
              <w:rPr>
                <w:rFonts w:ascii="Times New Roman" w:hAnsi="Times New Roman" w:eastAsia="宋体" w:cs="Times New Roman"/>
                <w:bCs/>
                <w:sz w:val="24"/>
                <w:szCs w:val="24"/>
                <w:vertAlign w:val="subscript"/>
              </w:rPr>
              <w:t>0</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3</w:t>
            </w:r>
            <w:r>
              <w:rPr>
                <w:rFonts w:ascii="Times New Roman" w:hAnsi="Times New Roman" w:eastAsia="宋体" w:cs="Times New Roman"/>
                <w:sz w:val="24"/>
                <w:szCs w:val="24"/>
              </w:rPr>
              <w:t>7 (97.37)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M</w:t>
            </w:r>
            <w:r>
              <w:rPr>
                <w:rFonts w:ascii="Times New Roman" w:hAnsi="Times New Roman" w:eastAsia="宋体" w:cs="Times New Roman"/>
                <w:bCs/>
                <w:sz w:val="24"/>
                <w:szCs w:val="24"/>
                <w:vertAlign w:val="subscript"/>
              </w:rPr>
              <w:t>1</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 xml:space="preserve"> (2.63)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sz w:val="24"/>
                <w:szCs w:val="24"/>
              </w:rPr>
            </w:pPr>
            <w:r>
              <w:rPr>
                <w:rFonts w:ascii="Times New Roman" w:hAnsi="Times New Roman" w:eastAsia="宋体" w:cs="Times New Roman"/>
                <w:b/>
                <w:sz w:val="24"/>
                <w:szCs w:val="24"/>
              </w:rPr>
              <w:t>Clinical stage</w:t>
            </w:r>
          </w:p>
        </w:tc>
        <w:tc>
          <w:tcPr>
            <w:tcW w:w="2441"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等线" w:cs="Times New Roman"/>
                <w:sz w:val="24"/>
                <w:szCs w:val="24"/>
              </w:rPr>
              <w:t>Ⅰ</w:t>
            </w:r>
            <w:r>
              <w:rPr>
                <w:rFonts w:ascii="Times New Roman" w:hAnsi="Times New Roman" w:eastAsia="宋体" w:cs="Times New Roman"/>
                <w:sz w:val="24"/>
                <w:szCs w:val="24"/>
              </w:rPr>
              <w:t>～II</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29 (76.32)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III～</w:t>
            </w:r>
            <w:r>
              <w:rPr>
                <w:rFonts w:ascii="Times New Roman" w:hAnsi="Times New Roman" w:eastAsia="等线" w:cs="Times New Roman"/>
                <w:sz w:val="24"/>
                <w:szCs w:val="24"/>
              </w:rPr>
              <w:t>Ⅳ</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9 (23.68)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Thrombus formation</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Y</w:t>
            </w:r>
            <w:r>
              <w:rPr>
                <w:rFonts w:ascii="Times New Roman" w:hAnsi="Times New Roman" w:eastAsia="宋体" w:cs="Times New Roman"/>
                <w:sz w:val="24"/>
                <w:szCs w:val="24"/>
              </w:rPr>
              <w:t>es</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7 (44.74)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vAlign w:val="center"/>
          </w:tcPr>
          <w:p>
            <w:pPr>
              <w:adjustRightInd w:val="0"/>
              <w:snapToGrid w:val="0"/>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N</w:t>
            </w:r>
            <w:r>
              <w:rPr>
                <w:rFonts w:ascii="Times New Roman" w:hAnsi="Times New Roman" w:eastAsia="宋体" w:cs="Times New Roman"/>
                <w:sz w:val="24"/>
                <w:szCs w:val="24"/>
              </w:rPr>
              <w:t>o</w:t>
            </w:r>
          </w:p>
        </w:tc>
        <w:tc>
          <w:tcPr>
            <w:tcW w:w="2441" w:type="pct"/>
            <w:tcBorders>
              <w:top w:val="nil"/>
              <w:left w:val="nil"/>
              <w:bottom w:val="nil"/>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8 (47.47)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59" w:type="pct"/>
            <w:tcBorders>
              <w:top w:val="nil"/>
              <w:left w:val="nil"/>
              <w:bottom w:val="single" w:color="auto" w:sz="4" w:space="0"/>
              <w:right w:val="nil"/>
            </w:tcBorders>
            <w:vAlign w:val="center"/>
          </w:tcPr>
          <w:p>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sz w:val="24"/>
                <w:szCs w:val="24"/>
              </w:rPr>
              <w:t>Information missing</w:t>
            </w:r>
          </w:p>
        </w:tc>
        <w:tc>
          <w:tcPr>
            <w:tcW w:w="2441" w:type="pct"/>
            <w:tcBorders>
              <w:top w:val="nil"/>
              <w:left w:val="nil"/>
              <w:bottom w:val="single" w:color="auto" w:sz="4" w:space="0"/>
              <w:right w:val="nil"/>
            </w:tcBorders>
            <w:vAlign w:val="center"/>
          </w:tcPr>
          <w:p>
            <w:pPr>
              <w:widowControl/>
              <w:adjustRightInd w:val="0"/>
              <w:snapToGrid w:val="0"/>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3</w:t>
            </w:r>
            <w:r>
              <w:rPr>
                <w:rFonts w:ascii="Times New Roman" w:hAnsi="Times New Roman" w:eastAsia="宋体" w:cs="Times New Roman"/>
                <w:sz w:val="24"/>
                <w:szCs w:val="24"/>
              </w:rPr>
              <w:t xml:space="preserve"> (7.89)</w:t>
            </w:r>
          </w:p>
        </w:tc>
      </w:tr>
    </w:tbl>
    <w:p>
      <w:pPr>
        <w:rPr>
          <w:rFonts w:hint="eastAsia" w:ascii="Times New Roman" w:hAnsi="Times New Roman" w:eastAsia="宋体" w:cs="Times New Roman"/>
          <w:bCs/>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sz w:val="24"/>
          <w:szCs w:val="24"/>
        </w:rPr>
        <w:t xml:space="preserve"> S4</w:t>
      </w:r>
      <w:r>
        <w:rPr>
          <w:rFonts w:ascii="Times New Roman" w:hAnsi="Times New Roman" w:eastAsia="宋体" w:cs="Times New Roman"/>
          <w:bCs/>
          <w:sz w:val="24"/>
          <w:szCs w:val="24"/>
        </w:rPr>
        <w:t xml:space="preserve"> PGC-1α</w:t>
      </w:r>
      <w:r>
        <w:rPr>
          <w:rFonts w:hint="eastAsia" w:ascii="Times New Roman" w:hAnsi="Times New Roman" w:eastAsia="宋体" w:cs="Times New Roman"/>
          <w:bCs/>
          <w:sz w:val="24"/>
          <w:szCs w:val="24"/>
        </w:rPr>
        <w:t xml:space="preserve"> </w:t>
      </w:r>
      <w:r>
        <w:rPr>
          <w:rFonts w:ascii="Times New Roman" w:hAnsi="Times New Roman" w:eastAsia="宋体" w:cs="Times New Roman"/>
          <w:bCs/>
          <w:sz w:val="24"/>
          <w:szCs w:val="24"/>
        </w:rPr>
        <w:t>binding partners in</w:t>
      </w:r>
      <w:r>
        <w:rPr>
          <w:rFonts w:hint="eastAsia" w:ascii="Times New Roman" w:hAnsi="Times New Roman" w:eastAsia="宋体" w:cs="Times New Roman"/>
          <w:bCs/>
          <w:sz w:val="24"/>
          <w:szCs w:val="24"/>
        </w:rPr>
        <w:t xml:space="preserve"> </w:t>
      </w:r>
      <w:r>
        <w:rPr>
          <w:rFonts w:ascii="Times New Roman" w:hAnsi="Times New Roman" w:eastAsia="宋体" w:cs="Times New Roman"/>
          <w:bCs/>
          <w:sz w:val="24"/>
          <w:szCs w:val="24"/>
        </w:rPr>
        <w:t>TNBC cells after CAF-CM and shikonin treatment</w:t>
      </w:r>
      <w:r>
        <w:rPr>
          <w:rFonts w:hint="eastAsia" w:ascii="Times New Roman" w:hAnsi="Times New Roman" w:eastAsia="宋体" w:cs="Times New Roman"/>
          <w:bCs/>
          <w:sz w:val="24"/>
          <w:szCs w:val="24"/>
        </w:rPr>
        <w:t>.</w:t>
      </w:r>
    </w:p>
    <w:tbl>
      <w:tblPr>
        <w:tblStyle w:val="10"/>
        <w:tblW w:w="10027" w:type="dxa"/>
        <w:tblInd w:w="-8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6"/>
        <w:gridCol w:w="9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tcBorders>
              <w:top w:val="single" w:color="auto" w:sz="4" w:space="0"/>
              <w:bottom w:val="single" w:color="auto" w:sz="4" w:space="0"/>
            </w:tcBorders>
          </w:tcPr>
          <w:p>
            <w:pPr>
              <w:jc w:val="center"/>
              <w:rPr>
                <w:rFonts w:ascii="Times New Roman" w:hAnsi="Times New Roman" w:eastAsia="宋体" w:cs="Times New Roman"/>
                <w:b/>
                <w:sz w:val="18"/>
                <w:szCs w:val="18"/>
              </w:rPr>
            </w:pPr>
            <w:r>
              <w:rPr>
                <w:rFonts w:hint="eastAsia" w:ascii="Times New Roman" w:hAnsi="Times New Roman" w:eastAsia="宋体" w:cs="Times New Roman"/>
                <w:b/>
                <w:sz w:val="18"/>
                <w:szCs w:val="18"/>
              </w:rPr>
              <w:t>N</w:t>
            </w:r>
            <w:r>
              <w:rPr>
                <w:rFonts w:ascii="Times New Roman" w:hAnsi="Times New Roman" w:eastAsia="宋体" w:cs="Times New Roman"/>
                <w:b/>
                <w:sz w:val="18"/>
                <w:szCs w:val="18"/>
              </w:rPr>
              <w:t>umber</w:t>
            </w:r>
          </w:p>
        </w:tc>
        <w:tc>
          <w:tcPr>
            <w:tcW w:w="9171" w:type="dxa"/>
            <w:tcBorders>
              <w:top w:val="single" w:color="auto" w:sz="4" w:space="0"/>
              <w:bottom w:val="single" w:color="auto" w:sz="4" w:space="0"/>
            </w:tcBorders>
            <w:noWrap/>
          </w:tcPr>
          <w:p>
            <w:pPr>
              <w:jc w:val="center"/>
              <w:rPr>
                <w:rFonts w:ascii="Times New Roman" w:hAnsi="Times New Roman" w:eastAsia="宋体" w:cs="Times New Roman"/>
                <w:b/>
                <w:sz w:val="18"/>
                <w:szCs w:val="18"/>
              </w:rPr>
            </w:pPr>
            <w:r>
              <w:rPr>
                <w:rFonts w:ascii="Times New Roman" w:hAnsi="Times New Roman" w:eastAsia="宋体" w:cs="Times New Roman"/>
                <w:b/>
                <w:sz w:val="18"/>
                <w:szCs w:val="18"/>
              </w:rPr>
              <w:t>Description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tcBorders>
              <w:top w:val="single" w:color="auto" w:sz="4" w:space="0"/>
            </w:tcBorders>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1</w:t>
            </w:r>
          </w:p>
        </w:tc>
        <w:tc>
          <w:tcPr>
            <w:tcW w:w="9171" w:type="dxa"/>
            <w:tcBorders>
              <w:top w:val="single" w:color="auto" w:sz="4" w:space="0"/>
            </w:tcBorders>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Bcl-2-associated transcription factor 1 OS=Homo sapiens OX=9606 GN=BCLAF1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Ankyrin repeat and KH domain-containing protein 1 OS=Homo sapiens OX=9606 GN=ANKHD1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Probable ATP-dependent RNA helicase DDX5 OS=Homo sapiens OX=9606 GN=DDX5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spire homolog 1 OS=Homo sapiens OX=9606 GN=SPIRE1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Glycogen synthase kinase-3 beta OS=Homo sapiens OX=9606 GN=GSK3B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Signal recognition particle 54 kDa protein OS=Homo sapiens OX=9606 GN=SRP54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E3 ubiquitin-protein ligase TRIM33 OS=Homo sapiens OX=9606 GN=TRIM33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Succinate--CoA ligase [GDP-forming] subunit beta, mitochondrial OS=Homo sapiens OX=9606 GN=SUCLG2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
                <w:sz w:val="18"/>
                <w:szCs w:val="18"/>
              </w:rPr>
            </w:pPr>
            <w:r>
              <w:rPr>
                <w:rFonts w:ascii="Times New Roman" w:hAnsi="Times New Roman" w:cs="Times New Roman"/>
                <w:color w:val="000000"/>
                <w:sz w:val="18"/>
                <w:szCs w:val="18"/>
              </w:rPr>
              <w:t>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Ataxin-2-like protein OS=Homo sapiens OX=9606 GN=ATXN2L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Importin-7 OS=Homo sapiens OX=9606 GN=IPO7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Signal recognition particle subunit SRP68 OS=Homo sapiens OX=9606 GN=SRP68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Tubulin alpha-1C chain OS=Homo sapiens OX=9606 GN=TUBA1C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cornichon homolog 4 OS=Homo sapiens OX=9606 GN=CNIH4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RalBP1-associated Eps domain-containing protein 1 OS=Homo sapiens OX=9606 GN=REPS1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Tyrosine-protein phosphatase non-receptor type 2 OS=Homo sapiens OX=9606 GN=PTPN2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Vasodilator-stimulated phosphoprotein OS=Homo sapiens OX=9606 GN=VASP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Flotillin-2 OS=Homo sapiens OX=9606 GN=FLOT2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Pachytene checkpoint protein 2 homolog OS=Homo sapiens OX=9606 GN=TRIP13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DnaJ homolog subfamily A member 1 OS=Homo sapiens OX=9606 GN=DNAJA1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Interleukin enhancer-binding factor 2 OS=Homo sapiens OX=9606 GN=ILF2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Tight junction protein ZO-2 OS=Homo sapiens OX=9606 GN=TJP2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Activating signal cointegrator 1 complex subunit 1 OS=Homo sapiens OX=9606 GN=ASCC1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Obg-like ATPase 1 OS=Homo sapiens OX=9606 GN=OLA1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Tyrosine-protein phosphatase non-receptor type 1 OS=Homo sapiens OX=9606 GN=PTPN1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Proliferation-associated protein 2G4 OS=Homo sapiens OX=9606 GN=PA2G4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Heterogeneous nuclear ribonucleoprotein U OS=Homo sapiens OX=9606 GN=HNRNPU PE=1 SV=6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Sodium/potassium-transporting ATPase subunit beta-1 OS=Homo sapiens OX=9606 GN=ATP1B1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Calumenin OS=Homo sapiens OX=9606 GN=CALU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translation initiation factor 3 subunit H OS=Homo sapiens OX=9606 GN=EIF3H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Phosphoenolpyruvate carboxykinase [GTP], mitochondrial OS=Homo sapiens OX=9606 GN=PCK2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Disks large homolog 1 OS=Homo sapiens OX=9606 GN=DLG1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E3 ubiquitin-protein ligase NEDD4-1 OS=Homo sapiens OX=9606 GN=NEDD4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Golgi-resident adenosine 3',5'-bisphosphate 3'-phosphatase OS=Homo sapiens OX=9606 GN=BPNT2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Transmembrane protein 214 OS=Homo sapiens OX=9606 GN=TMEM214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Exportin-1 OS=Homo sapiens OX=9606 GN=XPO1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Glycosyltransferase 8 domain-containing protein 1 OS=Homo sapiens OX=9606 GN=GLT8D1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Disks large homolog 3 OS=Homo sapiens OX=9606 GN=DLG3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Acyl-coenzyme A thioesterase 9, mitochondrial OS=Homo sapiens OX=9606 GN=ACOT9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39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Histone-lysine N-methyltransferase SMYD3 OS=Homo sapiens OX=9606 GN=SMYD3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Heterogeneous nuclear ribonucleoprotein F OS=Homo sapiens OX=9606 GN=HNRNPF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Dolichyl-diphosphooligosaccharide--protein glycosyltransferase subunit 1 OS=Homo sapiens OX=9606 GN=RPN1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EH domain-containing protein 1 OS=Homo sapiens OX=9606 GN=EHD1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ATP-dependent RNA helicase A OS=Homo sapiens OX=9606 GN=DHX9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YIPF2 OS=Homo sapiens OX=9606 GN=YIPF2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T-complex protein 1 subunit eta OS=Homo sapiens OX=9606 GN=CCT7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Splicing factor 1 OS=Homo sapiens OX=9606 GN=SF1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Rho guanine nucleotide exchange factor 2 OS=Homo sapiens OX=9606 GN=ARHGEF2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Ras GTPase-activating-like protein IQGAP1 OS=Homo sapiens OX=9606 GN=IQGAP1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49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Ribonucleoprotein PTB-binding 1 OS=Homo sapiens OX=9606 GN=RAVER1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N-acylneuraminate cytidylyltransferase OS=Homo sapiens OX=9606 GN=CMAS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Mannosyl-oligosaccharide glucosidase OS=Homo sapiens OX=9606 GN=MOGS PE=1 SV=5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Ornithine aminotransferase, mitochondrial OS=Homo sapiens OX=9606 GN=OAT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Zinc finger CCCH-type antiviral protein 1 OS=Homo sapiens OX=9606 GN=ZC3HAV1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E3 ubiquitin-protein ligase CBL OS=Homo sapiens OX=9606 GN=CBL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E3 UFM1-protein ligase 1 OS=Homo sapiens OX=9606 GN=UFL1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Transcription intermediary factor 1-beta OS=Homo sapiens OX=9606 GN=TRIM28 PE=1 SV=5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Plectin OS=Homo sapiens OX=9606 GN=PLEC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Sorting nexin-9 OS=Homo sapiens OX=9606 GN=SNX9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59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Serine/threonine-protein phosphatase 2A 56 kDa regulatory subunit gamma isoform OS=Homo sapiens OX=9606 GN=PPP2R5C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Junction-mediating and -regulatory protein OS=Homo sapiens OX=9606 GN=JMY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ATP-dependent 6-phosphofructokinase, platelet type OS=Homo sapiens OX=9606 GN=PFKP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Exocyst complex component 4 OS=Homo sapiens OX=9606 GN=EXOC4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Tudor domain-containing protein 3 OS=Homo sapiens OX=9606 GN=TDRD3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Guanine nucleotide-binding protein-like 3 OS=Homo sapiens OX=9606 GN=GNL3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Double-stranded RNA-binding protein Staufen homolog 2 OS=Homo sapiens OX=9606 GN=STAU2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Phosphatidate phosphatase LPIN1 OS=Homo sapiens OX=9606 GN=LPIN1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salvador homolog 1 OS=Homo sapiens OX=9606 GN=SAV1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T-box brain protein 1 OS=Homo sapiens OX=9606 GN=TBR1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69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Cellular tumor antigen p53 OS=Homo sapiens OX=9606 GN=TP53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Rab11 family-interacting protein 5 OS=Homo sapiens OX=9606 GN=RAB11FIP5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Staphylococcal nuclease domain-containing protein 1 OS=Homo sapiens OX=9606 GN=SND1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Apoptosis inhibitor 5 OS=Homo sapiens OX=9606 GN=API5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LEM domain-containing protein 2 OS=Homo sapiens OX=9606 GN=LEMD2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Cytochrome b-c1 complex subunit 2, mitochondrial OS=Homo sapiens OX=9606 GN=UQCRC2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Ral GTPase-activating protein subunit beta OS=Homo sapiens OX=9606 GN=RALGAPB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La-related protein 4B OS=Homo sapiens OX=9606 GN=LARP4B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SRSF protein kinase 2 OS=Homo sapiens OX=9606 GN=SRPK2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Tubulin beta-6 chain OS=Homo sapiens OX=9606 GN=TUBB6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79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DNA mismatch repair protein Msh6 OS=Homo sapiens OX=9606 GN=MSH6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Laminin subunit beta-3 OS=Homo sapiens OX=9606 GN=LAMB3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Zinc finger protein 787 OS=Homo sapiens OX=9606 GN=ZNF787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ATP-binding cassette sub-family D member 3 OS=Homo sapiens OX=9606 GN=ABCD3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Activating signal cointegrator 1 complex subunit 2 OS=Homo sapiens OX=9606 GN=ASCC2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SPT2 homolog OS=Homo sapiens OX=9606 GN=SPTY2D1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Nuclear export mediator factor NEMF OS=Homo sapiens OX=9606 GN=NEMF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Aurora kinase A OS=Homo sapiens OX=9606 GN=AURKA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Developmentally-regulated GTP-binding protein 1 OS=Homo sapiens OX=9606 GN=DRG1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PRRC2C OS=Homo sapiens OX=9606 GN=PRRC2C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89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Probable ATP-dependent RNA helicase DDX10 OS=Homo sapiens OX=9606 GN=DDX10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Coronin-1C OS=Homo sapiens OX=9606 GN=CORO1C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Mitochondrial proton/calcium exchanger protein OS=Homo sapiens OX=9606 GN=LETM1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AP-3 complex subunit mu-1 OS=Homo sapiens OX=9606 GN=AP3M1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Caspase-4 OS=Homo sapiens OX=9606 GN=CASP4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Synaptic functional regulator FMR1 OS=Homo sapiens OX=9606 GN=FMR1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Prolactin regulatory element-binding protein OS=Homo sapiens OX=9606 GN=PREB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Constitutive coactivator of PPAR-gamma-like protein 1 OS=Homo sapiens OX=9606 GN=FAM120A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26S proteasome regulatory subunit 8 OS=Homo sapiens OX=9606 GN=PSMC5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Tubulin gamma-1 chain OS=Homo sapiens OX=9606 GN=TUBG1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99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ATP-binding cassette sub-family F member 1 OS=Homo sapiens OX=9606 GN=ABCF1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PAT1 homolog 1 OS=Homo sapiens OX=9606 GN=PATL1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Ataxin-10 OS=Homo sapiens OX=9606 GN=ATXN10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 synthase subunit f, mitochondrial OS=Homo sapiens OX=9606 GN=ATP5MF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WW domain-binding protein 11 OS=Homo sapiens OX=9606 GN=WBP11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translation initiation factor 3 subunit M OS=Homo sapiens OX=9606 GN=EIF3M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Isocitrate dehydrogenase [NAD] subunit beta, mitochondrial OS=Homo sapiens OX=9606 GN=IDH3B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translation initiation factor 3 subunit E OS=Homo sapiens OX=9606 GN=EIF3E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RNA-binding protein 26 OS=Homo sapiens OX=9606 GN=RBM26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Lysophosphatidylserine lipase ABHD12 OS=Homo sapiens OX=9606 GN=ABHD12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109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[Pyruvate dehydrogenase (acetyl-transferring)] kinase isozyme 3, mitochondrial OS=Homo sapiens OX=9606 GN=PDK3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Signal transducer and activator of transcription 3 OS=Homo sapiens OX=9606 GN=STAT3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Probable ATP-dependent RNA helicase DDX20 OS=Homo sapiens OX=9606 GN=DDX20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Trifunctional enzyme subunit beta, mitochondrial OS=Homo sapiens OX=9606 GN=HADHB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Ras-associated and pleckstrin homology domains-containing protein 1 OS=Homo sapiens OX=9606 GN=RAPH1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Kinesin-like protein KIF2A OS=Homo sapiens OX=9606 GN=KIF2A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Cell division cycle 5-like protein OS=Homo sapiens OX=9606 GN=CDC5L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PC4 and SFRS1-interacting protein OS=Homo sapiens OX=9606 GN=PSIP1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Fragile X mental retardation syndrome-related protein 1 OS=Homo sapiens OX=9606 GN=FXR1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Serine/threonine-protein kinase 3 OS=Homo sapiens OX=9606 GN=STK3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119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YTH domain-containing family protein 2 OS=Homo sapiens OX=9606 GN=YTHDF2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Lactadherin OS=Homo sapiens OX=9606 GN=MFGE8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PDZ and LIM domain protein 7 OS=Homo sapiens OX=9606 GN=PDLIM7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Transcriptional activator protein Pur-alpha OS=Homo sapiens OX=9606 GN=PURA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Splicing factor U2AF 65 kDa subunit OS=Homo sapiens OX=9606 GN=U2AF2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Serine/threonine-protein kinase N2 OS=Homo sapiens OX=9606 GN=PKN2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Nuclear migration protein nudC OS=Homo sapiens OX=9606 GN=NUDC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Transducin beta-like protein 2 OS=Homo sapiens OX=9606 GN=TBL2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E3 ubiquitin-protein ligase TRIM4 OS=Homo sapiens OX=9606 GN=TRIM4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Rho guanine nucleotide exchange factor 12 OS=Homo sapiens OX=9606 GN=ARHGEF12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129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Testin OS=Homo sapiens OX=9606 GN=TES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ARF GTPase-activating protein GIT1 OS=Homo sapiens OX=9606 GN=GIT1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Dolichyl-diphosphooligosaccharide--protein glycosyltransferase 48 kDa subunit OS=Homo sapiens OX=9606 GN=DDOST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Basic leucine zipper and W2 domain-containing protein 1 OS=Homo sapiens OX=9606 GN=BZW1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DNA polymerase delta subunit 3 OS=Homo sapiens OX=9606 GN=POLD3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Translocation protein SEC63 homolog OS=Homo sapiens OX=9606 GN=SEC63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Cytoskeleton-associated protein 5 OS=Homo sapiens OX=9606 GN=CKAP5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Ubiquitin carboxyl-terminal hydrolase 10 OS=Homo sapiens OX=9606 GN=USP10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26S proteasome regulatory subunit 10B OS=Homo sapiens OX=9606 GN=PSMC6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AP-3 complex subunit beta-1 OS=Homo sapiens OX=9606 GN=AP3B1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139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Nicotinamide phosphoribosyltransferase OS=Homo sapiens OX=9606 GN=NAMPT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translation initiation factor 4 gamma 1 OS=Homo sapiens OX=9606 GN=EIF4G1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initiation factor 4A-III OS=Homo sapiens OX=9606 GN=EIF4A3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Cytohesin-3 OS=Homo sapiens OX=9606 GN=CYTH3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Dual specificity mitogen-activated protein kinase kinase 2 OS=Homo sapiens OX=9606 GN=MAP2K2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Tyrosine--tRNA ligase, mitochondrial OS=Homo sapiens OX=9606 GN=YARS2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Isoleucine--tRNA ligase, mitochondrial OS=Homo sapiens OX=9606 GN=IARS2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Pumilio homolog 1 OS=Homo sapiens OX=9606 GN=PUM1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Lipoma-preferred partner OS=Homo sapiens OX=9606 GN=LPP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Helicase-like transcription factor OS=Homo sapiens OX=9606 GN=HLTF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149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Cysteine desulfurase, mitochondrial OS=Homo sapiens OX=9606 GN=NFS1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Probable ATP-dependent RNA helicase DDX17 OS=Homo sapiens OX=9606 GN=DDX17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26S proteasome non-ATPase regulatory subunit 11 OS=Homo sapiens OX=9606 GN=PSMD11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translation initiation factor 2 subunit 3 OS=Homo sapiens OX=9606 GN=EIF2S3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26S proteasome regulatory subunit 6A OS=Homo sapiens OX=9606 GN=PSMC3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Protein pelota homolog OS=Homo sapiens OX=9606 GN=PELO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Armadillo repeat-containing protein 6 OS=Homo sapiens OX=9606 GN=ARMC6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Isoleucine--tRNA ligase, cytoplasmic OS=Homo sapiens OX=9606 GN=IARS1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Sorting nexin-8 OS=Homo sapiens OX=9606 GN=SNX8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General transcription factor IIF subunit 1 OS=Homo sapiens OX=9606 GN=GTF2F1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159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Acylglycerol kinase, mitochondrial OS=Homo sapiens OX=9606 GN=AGK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Melanoma-associated antigen D2 OS=Homo sapiens OX=9606 GN=MAGED2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Filamin-A OS=Homo sapiens OX=9606 GN=FLNA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Liprin-alpha-1 OS=Homo sapiens OX=9606 GN=PPFIA1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Aspartate--tRNA ligase, cytoplasmic OS=Homo sapiens OX=9606 GN=DARS1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Interferon regulatory factor 2-binding protein 1 OS=Homo sapiens OX=9606 GN=IRF2BP1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T-complex protein 1 subunit beta OS=Homo sapiens OX=9606 GN=CCT2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Probable ATP-dependent RNA helicase DDX6 OS=Homo sapiens OX=9606 GN=DDX6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Moesin OS=Homo sapiens OX=9606 GN=MSN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Glutaryl-CoA dehydrogenase, mitochondrial OS=Homo sapiens OX=9606 GN=GCDH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169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Polyadenylate-binding protein 4 OS=Homo sapiens OX=9606 GN=PABPC4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Saccharopine dehydrogenase-like oxidoreductase OS=Homo sapiens OX=9606 GN=SCCPDH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NADH dehydrogenase [ubiquinone] iron-sulfur protein 2, mitochondrial OS=Homo sapiens OX=9606 GN=NDUFS2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Actin, alpha cardiac muscle 1 OS=Homo sapiens OX=9606 GN=ACTC1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WD repeat-containing protein 41 OS=Homo sapiens OX=9606 GN=WDR41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HLA class I histocompatibility antigen, A alpha chain OS=Homo sapiens OX=9606 GN=HLA-A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Exocyst complex component 7 OS=Homo sapiens OX=9606 GN=EXOC7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LanC-like protein 2 OS=Homo sapiens OX=9606 GN=LANCL2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DDRGK domain-containing protein 1 OS=Homo sapiens OX=9606 GN=DDRGK1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Proteasome adapter and scaffold protein ECM29 OS=Homo sapiens OX=9606 GN=ECPAS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179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Cell growth-regulating nucleolar protein OS=Homo sapiens OX=9606 GN=LYAR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ATP-dependent RNA helicase DDX3X OS=Homo sapiens OX=9606 GN=DDX3X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NFATC2-interacting protein OS=Homo sapiens OX=9606 GN=NFATC2IP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PCI domain-containing protein 2 OS=Homo sapiens OX=9606 GN=PCID2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Headcase protein homolog OS=Homo sapiens OX=9606 GN=HECA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2'-5'-oligoadenylate synthase 3 OS=Homo sapiens OX=9606 GN=OAS3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Transmembrane protein 43 OS=Homo sapiens OX=9606 GN=TMEM43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RNA-binding protein 39 OS=Homo sapiens OX=9606 GN=RBM39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Regulator of nonsense transcripts 1 OS=Homo sapiens OX=9606 GN=UPF1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LIM and calponin homology domains-containing protein 1 OS=Homo sapiens OX=9606 GN=LIMCH1 PE=1 SV=4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189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RNA-binding protein NOB1 OS=Homo sapiens OX=9606 GN=NOB1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Calcium-binding mitochondrial carrier protein SCaMC-1 OS=Homo sapiens OX=9606 GN=SLC25A24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Tumor necrosis factor alpha-induced protein 2 OS=Homo sapiens OX=9606 GN=TNFAIP2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Methylthioribose-1-phosphate isomerase OS=Homo sapiens OX=9606 GN=MRI1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CAD protein OS=Homo sapiens OX=9606 GN=CAD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Clathrin heavy chain 1 OS=Homo sapiens OX=9606 GN=CLTC PE=1 SV=5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195</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C-1-tetrahydrofolate synthase, cytoplasmic OS=Homo sapiens OX=9606 GN=MTHFD1 PE=1 SV=3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196</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CTTNBP2 N-terminal-like protein OS=Homo sapiens OX=9606 GN=CTTNBP2NL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197</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Sulfide:quinone oxidoreductase, mitochondrial OS=Homo sapiens OX=9606 GN=SQOR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198</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WD repeat-containing protein 11 OS=Homo sapiens OX=9606 GN=WDR11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199</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FAS-associated factor 2 OS=Homo sapiens OX=9606 GN=FAF2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200</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Eukaryotic translation initiation factor 3 subunit F OS=Homo sapiens OX=9606 GN=EIF3F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201</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ATP-dependent 6-phosphofructokinase, liver type OS=Homo sapiens OX=9606 GN=PFKL PE=1 SV=6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202</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Cold shock domain-containing protein E1 OS=Homo sapiens OX=9606 GN=CSDE1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203</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2',3'-cyclic-nucleotide 3'-phosphodiesterase OS=Homo sapiens OX=9606 GN=CNP PE=1 SV=2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204</w:t>
            </w:r>
          </w:p>
        </w:tc>
        <w:tc>
          <w:tcPr>
            <w:tcW w:w="9171" w:type="dxa"/>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Heparan sulfate 2-O-sulfotransferase 1 OS=Homo sapiens OX=9606 GN=HS2ST1 PE=1 SV=1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56" w:type="dxa"/>
            <w:tcBorders>
              <w:bottom w:val="single" w:color="auto" w:sz="4" w:space="0"/>
            </w:tcBorders>
            <w:vAlign w:val="center"/>
          </w:tcPr>
          <w:p>
            <w:pPr>
              <w:jc w:val="center"/>
              <w:rPr>
                <w:rFonts w:ascii="Times New Roman" w:hAnsi="Times New Roman" w:eastAsia="宋体" w:cs="Times New Roman"/>
                <w:bCs/>
                <w:sz w:val="18"/>
                <w:szCs w:val="18"/>
              </w:rPr>
            </w:pPr>
            <w:r>
              <w:rPr>
                <w:rFonts w:ascii="Times New Roman" w:hAnsi="Times New Roman" w:cs="Times New Roman"/>
                <w:color w:val="000000"/>
                <w:sz w:val="18"/>
                <w:szCs w:val="18"/>
              </w:rPr>
              <w:t>205</w:t>
            </w:r>
          </w:p>
        </w:tc>
        <w:tc>
          <w:tcPr>
            <w:tcW w:w="9171" w:type="dxa"/>
            <w:tcBorders>
              <w:bottom w:val="single" w:color="auto" w:sz="4" w:space="0"/>
            </w:tcBorders>
            <w:noWrap/>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Exocyst complex component 1 OS=Homo sapiens OX=9606 GN=EXOC1 PE=1 SV=4</w:t>
            </w:r>
          </w:p>
        </w:tc>
      </w:tr>
    </w:tbl>
    <w:p>
      <w:pPr>
        <w:widowControl/>
        <w:jc w:val="left"/>
        <w:rPr>
          <w:rFonts w:ascii="Calibri" w:hAnsi="Calibri" w:eastAsia="宋体" w:cs="Times New Roman"/>
          <w:szCs w:val="24"/>
        </w:rPr>
      </w:pPr>
      <w:r>
        <w:rPr>
          <w:rFonts w:ascii="Calibri" w:hAnsi="Calibri" w:eastAsia="宋体" w:cs="Times New Roman"/>
          <w:szCs w:val="24"/>
        </w:rPr>
        <w:br w:type="page"/>
      </w:r>
    </w:p>
    <w:p>
      <w:pPr>
        <w:adjustRightInd w:val="0"/>
        <w:snapToGrid w:val="0"/>
        <w:spacing w:line="480" w:lineRule="auto"/>
        <w:jc w:val="left"/>
        <w:rPr>
          <w:rFonts w:ascii="Times New Roman" w:hAnsi="Times New Roman"/>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b/>
          <w:sz w:val="24"/>
          <w:szCs w:val="24"/>
        </w:rPr>
        <w:t xml:space="preserve"> S5</w:t>
      </w:r>
      <w:r>
        <w:rPr>
          <w:rFonts w:ascii="Times New Roman" w:hAnsi="Times New Roman"/>
          <w:sz w:val="24"/>
          <w:szCs w:val="24"/>
        </w:rPr>
        <w:t xml:space="preserve"> Hematological parameters for female NOD/SCID mice.</w:t>
      </w:r>
    </w:p>
    <w:p>
      <w:pPr>
        <w:widowControl/>
        <w:jc w:val="left"/>
        <w:rPr>
          <w:rFonts w:ascii="Calibri" w:hAnsi="Calibri" w:eastAsia="宋体" w:cs="Times New Roman"/>
          <w:szCs w:val="24"/>
        </w:rPr>
      </w:pPr>
    </w:p>
    <w:p>
      <w:r>
        <w:rPr>
          <w:rFonts w:ascii="Times New Roman" w:hAnsi="Times New Roman" w:cs="Times New Roman"/>
          <w:sz w:val="24"/>
          <w:szCs w:val="24"/>
        </w:rPr>
        <w:t>The data are shown as the mean ± SD (</w:t>
      </w:r>
      <w:r>
        <w:rPr>
          <w:rFonts w:ascii="Times New Roman" w:hAnsi="Times New Roman" w:cs="Times New Roman"/>
          <w:i/>
          <w:iCs/>
          <w:sz w:val="24"/>
          <w:szCs w:val="24"/>
        </w:rPr>
        <w:t>n</w:t>
      </w:r>
      <w:r>
        <w:rPr>
          <w:rFonts w:ascii="Times New Roman" w:hAnsi="Times New Roman" w:cs="Times New Roman"/>
          <w:sz w:val="24"/>
          <w:szCs w:val="24"/>
        </w:rPr>
        <w:t xml:space="preserve"> = 5).</w:t>
      </w:r>
    </w:p>
    <w:p>
      <w:pPr>
        <w:widowControl/>
        <w:jc w:val="left"/>
        <w:rPr>
          <w:rFonts w:ascii="Calibri" w:hAnsi="Calibri" w:eastAsia="宋体" w:cs="Times New Roman"/>
          <w:szCs w:val="24"/>
        </w:rPr>
      </w:pPr>
    </w:p>
    <w:tbl>
      <w:tblPr>
        <w:tblStyle w:val="9"/>
        <w:tblpPr w:leftFromText="180" w:rightFromText="180" w:vertAnchor="page" w:horzAnchor="margin" w:tblpXSpec="center" w:tblpY="2016"/>
        <w:tblOverlap w:val="never"/>
        <w:tblW w:w="10654" w:type="dxa"/>
        <w:tblInd w:w="0" w:type="dxa"/>
        <w:tblLayout w:type="fixed"/>
        <w:tblCellMar>
          <w:top w:w="0" w:type="dxa"/>
          <w:left w:w="108" w:type="dxa"/>
          <w:bottom w:w="0" w:type="dxa"/>
          <w:right w:w="108" w:type="dxa"/>
        </w:tblCellMar>
      </w:tblPr>
      <w:tblGrid>
        <w:gridCol w:w="3590"/>
        <w:gridCol w:w="1766"/>
        <w:gridCol w:w="1766"/>
        <w:gridCol w:w="1766"/>
        <w:gridCol w:w="1766"/>
      </w:tblGrid>
      <w:tr>
        <w:tblPrEx>
          <w:tblCellMar>
            <w:top w:w="0" w:type="dxa"/>
            <w:left w:w="108" w:type="dxa"/>
            <w:bottom w:w="0" w:type="dxa"/>
            <w:right w:w="108" w:type="dxa"/>
          </w:tblCellMar>
        </w:tblPrEx>
        <w:trPr>
          <w:trHeight w:val="726" w:hRule="atLeast"/>
        </w:trPr>
        <w:tc>
          <w:tcPr>
            <w:tcW w:w="3590"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Hematological parameters</w:t>
            </w:r>
          </w:p>
        </w:tc>
        <w:tc>
          <w:tcPr>
            <w:tcW w:w="1766"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WT</w:t>
            </w:r>
          </w:p>
        </w:tc>
        <w:tc>
          <w:tcPr>
            <w:tcW w:w="1766"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WT</w:t>
            </w:r>
          </w:p>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 S</w:t>
            </w:r>
            <w:r>
              <w:rPr>
                <w:rFonts w:hint="eastAsia" w:ascii="Times New Roman" w:hAnsi="Times New Roman" w:eastAsia="宋体" w:cs="Times New Roman"/>
                <w:kern w:val="0"/>
                <w:sz w:val="22"/>
              </w:rPr>
              <w:t>hikonin</w:t>
            </w:r>
          </w:p>
        </w:tc>
        <w:tc>
          <w:tcPr>
            <w:tcW w:w="1766"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Α295</w:t>
            </w:r>
          </w:p>
        </w:tc>
        <w:tc>
          <w:tcPr>
            <w:tcW w:w="1766" w:type="dxa"/>
            <w:tcBorders>
              <w:top w:val="single" w:color="auto" w:sz="4" w:space="0"/>
              <w:left w:val="nil"/>
              <w:bottom w:val="single" w:color="auto" w:sz="4" w:space="0"/>
              <w:right w:val="nil"/>
            </w:tcBorders>
            <w:vAlign w:val="center"/>
          </w:tcPr>
          <w:p>
            <w:pPr>
              <w:widowControl/>
              <w:adjustRightInd w:val="0"/>
              <w:snapToGrid w:val="0"/>
              <w:jc w:val="center"/>
              <w:rPr>
                <w:rFonts w:ascii="Times New Roman" w:hAnsi="Times New Roman" w:eastAsia="宋体" w:cs="Times New Roman"/>
                <w:kern w:val="0"/>
                <w:sz w:val="22"/>
                <w:vertAlign w:val="superscript"/>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Α295</w:t>
            </w:r>
          </w:p>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+S</w:t>
            </w:r>
            <w:r>
              <w:rPr>
                <w:rFonts w:hint="eastAsia" w:ascii="Times New Roman" w:hAnsi="Times New Roman" w:eastAsia="宋体" w:cs="Times New Roman"/>
                <w:kern w:val="0"/>
                <w:sz w:val="22"/>
              </w:rPr>
              <w:t>hikonin</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White blood cells (</w:t>
            </w:r>
            <w:r>
              <w:rPr>
                <w:rFonts w:ascii="Times New Roman" w:hAnsi="Times New Roman"/>
                <w:iCs/>
                <w:sz w:val="22"/>
              </w:rPr>
              <w:t>×10</w:t>
            </w:r>
            <w:r>
              <w:rPr>
                <w:rFonts w:ascii="Times New Roman" w:hAnsi="Times New Roman"/>
                <w:iCs/>
                <w:sz w:val="22"/>
                <w:vertAlign w:val="superscript"/>
              </w:rPr>
              <w:t>9</w:t>
            </w:r>
            <w:r>
              <w:rPr>
                <w:rFonts w:ascii="Times New Roman" w:hAnsi="Times New Roman"/>
                <w:iCs/>
                <w:sz w:val="22"/>
              </w:rPr>
              <w:t>/L</w:t>
            </w:r>
            <w:r>
              <w:rPr>
                <w:rFonts w:ascii="Times New Roman" w:hAnsi="Times New Roman" w:eastAsia="宋体" w:cs="Times New Roman"/>
                <w:kern w:val="0"/>
                <w:sz w:val="22"/>
              </w:rPr>
              <w:t>)</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 xml:space="preserve">1.46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0.42</w:t>
            </w:r>
            <w:r>
              <w:rPr>
                <w:rFonts w:ascii="Times New Roman" w:hAnsi="Times New Roman" w:eastAsia="宋体" w:cs="Times New Roman"/>
                <w:kern w:val="0"/>
                <w:sz w:val="22"/>
              </w:rPr>
              <w:t xml:space="preserve"> </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 xml:space="preserve">1.92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0.31</w:t>
            </w:r>
            <w:r>
              <w:rPr>
                <w:rFonts w:ascii="Times New Roman" w:hAnsi="Times New Roman" w:eastAsia="宋体" w:cs="Times New Roman"/>
                <w:kern w:val="0"/>
                <w:sz w:val="22"/>
              </w:rPr>
              <w:t xml:space="preserve"> </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 xml:space="preserve"> </w:t>
            </w:r>
            <w:r>
              <w:rPr>
                <w:rFonts w:hint="eastAsia" w:ascii="Times New Roman" w:hAnsi="Times New Roman" w:eastAsia="宋体" w:cs="Times New Roman"/>
                <w:kern w:val="0"/>
                <w:sz w:val="22"/>
              </w:rPr>
              <w:t xml:space="preserve">1.32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0.46</w:t>
            </w:r>
            <w:r>
              <w:rPr>
                <w:rFonts w:ascii="Times New Roman" w:hAnsi="Times New Roman" w:eastAsia="宋体" w:cs="Times New Roman"/>
                <w:kern w:val="0"/>
                <w:sz w:val="22"/>
              </w:rPr>
              <w:t xml:space="preserve"> </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 xml:space="preserve"> </w:t>
            </w:r>
            <w:r>
              <w:rPr>
                <w:rFonts w:hint="eastAsia" w:ascii="Times New Roman" w:hAnsi="Times New Roman" w:eastAsia="宋体" w:cs="Times New Roman"/>
                <w:kern w:val="0"/>
                <w:sz w:val="22"/>
              </w:rPr>
              <w:t xml:space="preserve">1.50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0.48</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Lymphocytes (</w:t>
            </w:r>
            <w:r>
              <w:rPr>
                <w:rFonts w:ascii="Times New Roman" w:hAnsi="Times New Roman"/>
                <w:iCs/>
                <w:sz w:val="22"/>
              </w:rPr>
              <w:t>×10</w:t>
            </w:r>
            <w:r>
              <w:rPr>
                <w:rFonts w:ascii="Times New Roman" w:hAnsi="Times New Roman"/>
                <w:iCs/>
                <w:sz w:val="22"/>
                <w:vertAlign w:val="superscript"/>
              </w:rPr>
              <w:t>9</w:t>
            </w:r>
            <w:r>
              <w:rPr>
                <w:rFonts w:ascii="Times New Roman" w:hAnsi="Times New Roman"/>
                <w:iCs/>
                <w:sz w:val="22"/>
              </w:rPr>
              <w:t>/L</w:t>
            </w:r>
            <w:r>
              <w:rPr>
                <w:rFonts w:ascii="Times New Roman" w:hAnsi="Times New Roman" w:eastAsia="宋体" w:cs="Times New Roman"/>
                <w:kern w:val="0"/>
                <w:sz w:val="22"/>
              </w:rPr>
              <w:t>)</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 xml:space="preserve">0.44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0.10</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 xml:space="preserve">0.58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0.10</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 xml:space="preserve"> </w:t>
            </w:r>
            <w:r>
              <w:rPr>
                <w:rFonts w:hint="eastAsia" w:ascii="Times New Roman" w:hAnsi="Times New Roman" w:eastAsia="宋体" w:cs="Times New Roman"/>
                <w:kern w:val="0"/>
                <w:sz w:val="22"/>
              </w:rPr>
              <w:t xml:space="preserve">0.40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0.14</w:t>
            </w:r>
            <w:r>
              <w:rPr>
                <w:rFonts w:ascii="Times New Roman" w:hAnsi="Times New Roman" w:eastAsia="宋体" w:cs="Times New Roman"/>
                <w:kern w:val="0"/>
                <w:sz w:val="22"/>
              </w:rPr>
              <w:t xml:space="preserve"> </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 xml:space="preserve"> </w:t>
            </w:r>
            <w:r>
              <w:rPr>
                <w:rFonts w:hint="eastAsia" w:ascii="Times New Roman" w:hAnsi="Times New Roman" w:eastAsia="宋体" w:cs="Times New Roman"/>
                <w:kern w:val="0"/>
                <w:sz w:val="22"/>
              </w:rPr>
              <w:t xml:space="preserve">0.52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0.07</w:t>
            </w:r>
            <w:r>
              <w:rPr>
                <w:rFonts w:ascii="Times New Roman" w:hAnsi="Times New Roman" w:eastAsia="宋体" w:cs="Times New Roman"/>
                <w:kern w:val="0"/>
                <w:sz w:val="22"/>
              </w:rPr>
              <w:t xml:space="preserve"> </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Monocytes (</w:t>
            </w:r>
            <w:r>
              <w:rPr>
                <w:rFonts w:ascii="Times New Roman" w:hAnsi="Times New Roman"/>
                <w:iCs/>
                <w:sz w:val="22"/>
              </w:rPr>
              <w:t>×10</w:t>
            </w:r>
            <w:r>
              <w:rPr>
                <w:rFonts w:ascii="Times New Roman" w:hAnsi="Times New Roman"/>
                <w:iCs/>
                <w:sz w:val="22"/>
                <w:vertAlign w:val="superscript"/>
              </w:rPr>
              <w:t>9</w:t>
            </w:r>
            <w:r>
              <w:rPr>
                <w:rFonts w:ascii="Times New Roman" w:hAnsi="Times New Roman"/>
                <w:iCs/>
                <w:sz w:val="22"/>
              </w:rPr>
              <w:t>/L</w:t>
            </w:r>
            <w:r>
              <w:rPr>
                <w:rFonts w:ascii="Times New Roman" w:hAnsi="Times New Roman" w:eastAsia="宋体" w:cs="Times New Roman"/>
                <w:kern w:val="0"/>
                <w:sz w:val="22"/>
              </w:rPr>
              <w:t>)</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06</w:t>
            </w:r>
            <w:r>
              <w:rPr>
                <w:rFonts w:ascii="Times New Roman" w:hAnsi="Times New Roman" w:eastAsia="宋体" w:cs="Times New Roman"/>
                <w:kern w:val="0"/>
                <w:sz w:val="22"/>
              </w:rPr>
              <w:t xml:space="preserve"> ± 0.05</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12</w:t>
            </w:r>
            <w:r>
              <w:rPr>
                <w:rFonts w:ascii="Times New Roman" w:hAnsi="Times New Roman" w:eastAsia="宋体" w:cs="Times New Roman"/>
                <w:kern w:val="0"/>
                <w:sz w:val="22"/>
              </w:rPr>
              <w:t xml:space="preserve"> ± 0.0</w:t>
            </w:r>
            <w:r>
              <w:rPr>
                <w:rFonts w:hint="eastAsia" w:ascii="Times New Roman" w:hAnsi="Times New Roman" w:eastAsia="宋体" w:cs="Times New Roman"/>
                <w:kern w:val="0"/>
                <w:sz w:val="22"/>
              </w:rPr>
              <w:t>4</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10</w:t>
            </w:r>
            <w:r>
              <w:rPr>
                <w:rFonts w:ascii="Times New Roman" w:hAnsi="Times New Roman" w:eastAsia="宋体" w:cs="Times New Roman"/>
                <w:kern w:val="0"/>
                <w:sz w:val="22"/>
              </w:rPr>
              <w:t xml:space="preserve"> ± 0.0</w:t>
            </w:r>
            <w:r>
              <w:rPr>
                <w:rFonts w:hint="eastAsia" w:ascii="Times New Roman" w:hAnsi="Times New Roman" w:eastAsia="宋体" w:cs="Times New Roman"/>
                <w:kern w:val="0"/>
                <w:sz w:val="22"/>
              </w:rPr>
              <w:t>0</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08</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07</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Granulocytes (</w:t>
            </w:r>
            <w:r>
              <w:rPr>
                <w:rFonts w:ascii="Times New Roman" w:hAnsi="Times New Roman"/>
                <w:iCs/>
                <w:sz w:val="22"/>
              </w:rPr>
              <w:t>×10</w:t>
            </w:r>
            <w:r>
              <w:rPr>
                <w:rFonts w:ascii="Times New Roman" w:hAnsi="Times New Roman"/>
                <w:iCs/>
                <w:sz w:val="22"/>
                <w:vertAlign w:val="superscript"/>
              </w:rPr>
              <w:t>9</w:t>
            </w:r>
            <w:r>
              <w:rPr>
                <w:rFonts w:ascii="Times New Roman" w:hAnsi="Times New Roman"/>
                <w:iCs/>
                <w:sz w:val="22"/>
              </w:rPr>
              <w:t>/L</w:t>
            </w:r>
            <w:r>
              <w:rPr>
                <w:rFonts w:ascii="Times New Roman" w:hAnsi="Times New Roman" w:eastAsia="宋体" w:cs="Times New Roman"/>
                <w:kern w:val="0"/>
                <w:sz w:val="22"/>
              </w:rPr>
              <w:t>)</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96</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37</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22</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26</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82</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33</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0.</w:t>
            </w:r>
            <w:r>
              <w:rPr>
                <w:rFonts w:hint="eastAsia" w:ascii="Times New Roman" w:hAnsi="Times New Roman" w:eastAsia="宋体" w:cs="Times New Roman"/>
                <w:kern w:val="0"/>
                <w:sz w:val="22"/>
              </w:rPr>
              <w:t>90</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35</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Red blood cells (</w:t>
            </w:r>
            <w:r>
              <w:rPr>
                <w:rFonts w:ascii="Times New Roman" w:hAnsi="Times New Roman"/>
                <w:iCs/>
                <w:sz w:val="22"/>
              </w:rPr>
              <w:t>×10</w:t>
            </w:r>
            <w:r>
              <w:rPr>
                <w:rFonts w:ascii="Times New Roman" w:hAnsi="Times New Roman"/>
                <w:iCs/>
                <w:sz w:val="22"/>
                <w:vertAlign w:val="superscript"/>
              </w:rPr>
              <w:t>12</w:t>
            </w:r>
            <w:r>
              <w:rPr>
                <w:rFonts w:ascii="Times New Roman" w:hAnsi="Times New Roman"/>
                <w:iCs/>
                <w:sz w:val="22"/>
              </w:rPr>
              <w:t>/L</w:t>
            </w:r>
            <w:r>
              <w:rPr>
                <w:rFonts w:ascii="Times New Roman" w:hAnsi="Times New Roman" w:eastAsia="宋体" w:cs="Times New Roman"/>
                <w:kern w:val="0"/>
                <w:sz w:val="22"/>
              </w:rPr>
              <w:t>)</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8</w:t>
            </w:r>
            <w:r>
              <w:rPr>
                <w:rFonts w:hint="eastAsia" w:ascii="Times New Roman" w:hAnsi="Times New Roman" w:eastAsia="宋体" w:cs="Times New Roman"/>
                <w:kern w:val="0"/>
                <w:sz w:val="22"/>
              </w:rPr>
              <w:t>.</w:t>
            </w:r>
            <w:r>
              <w:rPr>
                <w:rFonts w:ascii="Times New Roman" w:hAnsi="Times New Roman" w:eastAsia="宋体" w:cs="Times New Roman"/>
                <w:kern w:val="0"/>
                <w:sz w:val="22"/>
              </w:rPr>
              <w:t>77 ± 0</w:t>
            </w:r>
            <w:r>
              <w:rPr>
                <w:rFonts w:hint="eastAsia" w:ascii="Times New Roman" w:hAnsi="Times New Roman" w:eastAsia="宋体" w:cs="Times New Roman"/>
                <w:kern w:val="0"/>
                <w:sz w:val="22"/>
              </w:rPr>
              <w:t>.</w:t>
            </w:r>
            <w:r>
              <w:rPr>
                <w:rFonts w:ascii="Times New Roman" w:hAnsi="Times New Roman" w:eastAsia="宋体" w:cs="Times New Roman"/>
                <w:kern w:val="0"/>
                <w:sz w:val="22"/>
              </w:rPr>
              <w:t>98</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9.</w:t>
            </w:r>
            <w:r>
              <w:rPr>
                <w:rFonts w:ascii="Times New Roman" w:hAnsi="Times New Roman" w:eastAsia="宋体" w:cs="Times New Roman"/>
                <w:kern w:val="0"/>
                <w:sz w:val="22"/>
              </w:rPr>
              <w:t>3</w:t>
            </w:r>
            <w:r>
              <w:rPr>
                <w:rFonts w:hint="eastAsia" w:ascii="Times New Roman" w:hAnsi="Times New Roman" w:eastAsia="宋体" w:cs="Times New Roman"/>
                <w:kern w:val="0"/>
                <w:sz w:val="22"/>
              </w:rPr>
              <w:t>6</w:t>
            </w:r>
            <w:r>
              <w:rPr>
                <w:rFonts w:ascii="Times New Roman" w:hAnsi="Times New Roman" w:eastAsia="宋体" w:cs="Times New Roman"/>
                <w:kern w:val="0"/>
                <w:sz w:val="22"/>
              </w:rPr>
              <w:t xml:space="preserve"> ± 0.09</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8</w:t>
            </w:r>
            <w:r>
              <w:rPr>
                <w:rFonts w:hint="eastAsia" w:ascii="Times New Roman" w:hAnsi="Times New Roman" w:eastAsia="宋体" w:cs="Times New Roman"/>
                <w:kern w:val="0"/>
                <w:sz w:val="22"/>
              </w:rPr>
              <w:t>.</w:t>
            </w:r>
            <w:r>
              <w:rPr>
                <w:rFonts w:ascii="Times New Roman" w:hAnsi="Times New Roman" w:eastAsia="宋体" w:cs="Times New Roman"/>
                <w:kern w:val="0"/>
                <w:sz w:val="22"/>
              </w:rPr>
              <w:t>69 ± 1.19</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9.</w:t>
            </w:r>
            <w:r>
              <w:rPr>
                <w:rFonts w:ascii="Times New Roman" w:hAnsi="Times New Roman" w:eastAsia="宋体" w:cs="Times New Roman"/>
                <w:kern w:val="0"/>
                <w:sz w:val="22"/>
              </w:rPr>
              <w:t>39 ± 0.22</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Hemoglobin (g/L)</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kern w:val="0"/>
                <w:sz w:val="22"/>
              </w:rPr>
            </w:pPr>
            <w:r>
              <w:rPr>
                <w:rFonts w:ascii="Times New Roman" w:hAnsi="Times New Roman" w:eastAsia="宋体" w:cs="Times New Roman"/>
                <w:kern w:val="0"/>
                <w:sz w:val="22"/>
              </w:rPr>
              <w:t>147</w:t>
            </w:r>
            <w:r>
              <w:rPr>
                <w:rFonts w:hint="eastAsia" w:ascii="Times New Roman" w:hAnsi="Times New Roman" w:eastAsia="宋体" w:cs="Times New Roman"/>
                <w:kern w:val="0"/>
                <w:sz w:val="22"/>
              </w:rPr>
              <w:t>.</w:t>
            </w:r>
            <w:r>
              <w:rPr>
                <w:rFonts w:ascii="Times New Roman" w:hAnsi="Times New Roman" w:eastAsia="宋体" w:cs="Times New Roman"/>
                <w:kern w:val="0"/>
                <w:sz w:val="22"/>
              </w:rPr>
              <w:t>8 ± 6</w:t>
            </w:r>
            <w:r>
              <w:rPr>
                <w:rFonts w:hint="eastAsia" w:ascii="Times New Roman" w:hAnsi="Times New Roman" w:eastAsia="宋体" w:cs="Times New Roman"/>
                <w:kern w:val="0"/>
                <w:sz w:val="22"/>
              </w:rPr>
              <w:t>.</w:t>
            </w:r>
            <w:r>
              <w:rPr>
                <w:rFonts w:ascii="Times New Roman" w:hAnsi="Times New Roman" w:eastAsia="宋体" w:cs="Times New Roman"/>
                <w:kern w:val="0"/>
                <w:sz w:val="22"/>
              </w:rPr>
              <w:t>5</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5</w:t>
            </w:r>
            <w:r>
              <w:rPr>
                <w:rFonts w:ascii="Times New Roman" w:hAnsi="Times New Roman" w:eastAsia="宋体" w:cs="Times New Roman"/>
                <w:kern w:val="0"/>
                <w:sz w:val="22"/>
              </w:rPr>
              <w:t>3</w:t>
            </w:r>
            <w:r>
              <w:rPr>
                <w:rFonts w:hint="eastAsia" w:ascii="Times New Roman" w:hAnsi="Times New Roman" w:eastAsia="宋体" w:cs="Times New Roman"/>
                <w:kern w:val="0"/>
                <w:sz w:val="22"/>
              </w:rPr>
              <w:t>.</w:t>
            </w:r>
            <w:r>
              <w:rPr>
                <w:rFonts w:ascii="Times New Roman" w:hAnsi="Times New Roman" w:eastAsia="宋体" w:cs="Times New Roman"/>
                <w:kern w:val="0"/>
                <w:sz w:val="22"/>
              </w:rPr>
              <w:t>0 ± 4</w:t>
            </w:r>
            <w:r>
              <w:rPr>
                <w:rFonts w:hint="eastAsia" w:ascii="Times New Roman" w:hAnsi="Times New Roman" w:eastAsia="宋体" w:cs="Times New Roman"/>
                <w:kern w:val="0"/>
                <w:sz w:val="22"/>
              </w:rPr>
              <w:t>.</w:t>
            </w:r>
            <w:r>
              <w:rPr>
                <w:rFonts w:ascii="Times New Roman" w:hAnsi="Times New Roman" w:eastAsia="宋体" w:cs="Times New Roman"/>
                <w:kern w:val="0"/>
                <w:sz w:val="22"/>
              </w:rPr>
              <w:t>6</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46.8</w:t>
            </w:r>
            <w:r>
              <w:rPr>
                <w:rFonts w:ascii="Times New Roman" w:hAnsi="Times New Roman" w:eastAsia="宋体" w:cs="Times New Roman"/>
                <w:kern w:val="0"/>
                <w:sz w:val="22"/>
              </w:rPr>
              <w:t xml:space="preserve"> ± </w:t>
            </w:r>
            <w:r>
              <w:rPr>
                <w:rFonts w:hint="eastAsia" w:ascii="Times New Roman" w:hAnsi="Times New Roman" w:eastAsia="宋体" w:cs="Times New Roman"/>
                <w:kern w:val="0"/>
                <w:sz w:val="22"/>
              </w:rPr>
              <w:t>6.1</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15</w:t>
            </w:r>
            <w:r>
              <w:rPr>
                <w:rFonts w:ascii="Times New Roman" w:hAnsi="Times New Roman" w:eastAsia="宋体" w:cs="Times New Roman"/>
                <w:kern w:val="0"/>
                <w:sz w:val="22"/>
              </w:rPr>
              <w:t>4</w:t>
            </w:r>
            <w:r>
              <w:rPr>
                <w:rFonts w:hint="eastAsia" w:ascii="Times New Roman" w:hAnsi="Times New Roman" w:eastAsia="宋体" w:cs="Times New Roman"/>
                <w:kern w:val="0"/>
                <w:sz w:val="22"/>
              </w:rPr>
              <w:t>.</w:t>
            </w:r>
            <w:r>
              <w:rPr>
                <w:rFonts w:ascii="Times New Roman" w:hAnsi="Times New Roman" w:eastAsia="宋体" w:cs="Times New Roman"/>
                <w:kern w:val="0"/>
                <w:sz w:val="22"/>
              </w:rPr>
              <w:t>4 ± 3</w:t>
            </w:r>
            <w:r>
              <w:rPr>
                <w:rFonts w:hint="eastAsia" w:ascii="Times New Roman" w:hAnsi="Times New Roman" w:eastAsia="宋体" w:cs="Times New Roman"/>
                <w:kern w:val="0"/>
                <w:sz w:val="22"/>
              </w:rPr>
              <w:t>.</w:t>
            </w:r>
            <w:r>
              <w:rPr>
                <w:rFonts w:ascii="Times New Roman" w:hAnsi="Times New Roman" w:eastAsia="宋体" w:cs="Times New Roman"/>
                <w:kern w:val="0"/>
                <w:sz w:val="22"/>
              </w:rPr>
              <w:t>4</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Hematocrit (%)</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49.82 ± 4</w:t>
            </w:r>
            <w:r>
              <w:rPr>
                <w:rFonts w:hint="eastAsia" w:ascii="Times New Roman" w:hAnsi="Times New Roman" w:eastAsia="宋体" w:cs="Times New Roman"/>
                <w:kern w:val="0"/>
                <w:sz w:val="22"/>
              </w:rPr>
              <w:t>.</w:t>
            </w:r>
            <w:r>
              <w:rPr>
                <w:rFonts w:ascii="Times New Roman" w:hAnsi="Times New Roman" w:eastAsia="宋体" w:cs="Times New Roman"/>
                <w:kern w:val="0"/>
                <w:sz w:val="22"/>
              </w:rPr>
              <w:t>72</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w:t>
            </w:r>
            <w:r>
              <w:rPr>
                <w:rFonts w:ascii="Times New Roman" w:hAnsi="Times New Roman" w:eastAsia="宋体" w:cs="Times New Roman"/>
                <w:kern w:val="0"/>
                <w:sz w:val="22"/>
              </w:rPr>
              <w:t>0.90 ± 2.93</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49</w:t>
            </w:r>
            <w:r>
              <w:rPr>
                <w:rFonts w:hint="eastAsia" w:ascii="Times New Roman" w:hAnsi="Times New Roman" w:eastAsia="宋体" w:cs="Times New Roman"/>
                <w:kern w:val="0"/>
                <w:sz w:val="22"/>
              </w:rPr>
              <w:t>.</w:t>
            </w:r>
            <w:r>
              <w:rPr>
                <w:rFonts w:ascii="Times New Roman" w:hAnsi="Times New Roman" w:eastAsia="宋体" w:cs="Times New Roman"/>
                <w:kern w:val="0"/>
                <w:sz w:val="22"/>
              </w:rPr>
              <w:t>78 ± 4</w:t>
            </w:r>
            <w:r>
              <w:rPr>
                <w:rFonts w:hint="eastAsia" w:ascii="Times New Roman" w:hAnsi="Times New Roman" w:eastAsia="宋体" w:cs="Times New Roman"/>
                <w:kern w:val="0"/>
                <w:sz w:val="22"/>
              </w:rPr>
              <w:t>.</w:t>
            </w:r>
            <w:r>
              <w:rPr>
                <w:rFonts w:ascii="Times New Roman" w:hAnsi="Times New Roman" w:eastAsia="宋体" w:cs="Times New Roman"/>
                <w:kern w:val="0"/>
                <w:sz w:val="22"/>
              </w:rPr>
              <w:t>92</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48</w:t>
            </w:r>
            <w:r>
              <w:rPr>
                <w:rFonts w:hint="eastAsia" w:ascii="Times New Roman" w:hAnsi="Times New Roman" w:eastAsia="宋体" w:cs="Times New Roman"/>
                <w:kern w:val="0"/>
                <w:sz w:val="22"/>
              </w:rPr>
              <w:t>.</w:t>
            </w:r>
            <w:r>
              <w:rPr>
                <w:rFonts w:ascii="Times New Roman" w:hAnsi="Times New Roman" w:eastAsia="宋体" w:cs="Times New Roman"/>
                <w:kern w:val="0"/>
                <w:sz w:val="22"/>
              </w:rPr>
              <w:t>56 ± 4.95</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Mean corpuscular volume (fL)</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56.</w:t>
            </w:r>
            <w:r>
              <w:rPr>
                <w:rFonts w:ascii="Times New Roman" w:hAnsi="Times New Roman" w:eastAsia="宋体" w:cs="Times New Roman"/>
                <w:kern w:val="0"/>
                <w:sz w:val="22"/>
              </w:rPr>
              <w:t>92 ± 1</w:t>
            </w:r>
            <w:r>
              <w:rPr>
                <w:rFonts w:hint="eastAsia" w:ascii="Times New Roman" w:hAnsi="Times New Roman" w:eastAsia="宋体" w:cs="Times New Roman"/>
                <w:kern w:val="0"/>
                <w:sz w:val="22"/>
              </w:rPr>
              <w:t>.</w:t>
            </w:r>
            <w:r>
              <w:rPr>
                <w:rFonts w:ascii="Times New Roman" w:hAnsi="Times New Roman" w:eastAsia="宋体" w:cs="Times New Roman"/>
                <w:kern w:val="0"/>
                <w:sz w:val="22"/>
              </w:rPr>
              <w:t>38</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54</w:t>
            </w:r>
            <w:r>
              <w:rPr>
                <w:rFonts w:hint="eastAsia" w:ascii="Times New Roman" w:hAnsi="Times New Roman" w:eastAsia="宋体" w:cs="Times New Roman"/>
                <w:kern w:val="0"/>
                <w:sz w:val="22"/>
              </w:rPr>
              <w:t>.</w:t>
            </w:r>
            <w:r>
              <w:rPr>
                <w:rFonts w:ascii="Times New Roman" w:hAnsi="Times New Roman" w:eastAsia="宋体" w:cs="Times New Roman"/>
                <w:kern w:val="0"/>
                <w:sz w:val="22"/>
              </w:rPr>
              <w:t>36 ± 3</w:t>
            </w:r>
            <w:r>
              <w:rPr>
                <w:rFonts w:hint="eastAsia" w:ascii="Times New Roman" w:hAnsi="Times New Roman" w:eastAsia="宋体" w:cs="Times New Roman"/>
                <w:kern w:val="0"/>
                <w:sz w:val="22"/>
              </w:rPr>
              <w:t>.</w:t>
            </w:r>
            <w:r>
              <w:rPr>
                <w:rFonts w:ascii="Times New Roman" w:hAnsi="Times New Roman" w:eastAsia="宋体" w:cs="Times New Roman"/>
                <w:kern w:val="0"/>
                <w:sz w:val="22"/>
              </w:rPr>
              <w:t>12</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5</w:t>
            </w:r>
            <w:r>
              <w:rPr>
                <w:rFonts w:ascii="Times New Roman" w:hAnsi="Times New Roman" w:eastAsia="宋体" w:cs="Times New Roman"/>
                <w:kern w:val="0"/>
                <w:sz w:val="22"/>
              </w:rPr>
              <w:t>7</w:t>
            </w:r>
            <w:r>
              <w:rPr>
                <w:rFonts w:hint="eastAsia" w:ascii="Times New Roman" w:hAnsi="Times New Roman" w:eastAsia="宋体" w:cs="Times New Roman"/>
                <w:kern w:val="0"/>
                <w:sz w:val="22"/>
              </w:rPr>
              <w:t>.</w:t>
            </w:r>
            <w:r>
              <w:rPr>
                <w:rFonts w:ascii="Times New Roman" w:hAnsi="Times New Roman" w:eastAsia="宋体" w:cs="Times New Roman"/>
                <w:kern w:val="0"/>
                <w:sz w:val="22"/>
              </w:rPr>
              <w:t>66 ± 2</w:t>
            </w:r>
            <w:r>
              <w:rPr>
                <w:rFonts w:hint="eastAsia" w:ascii="Times New Roman" w:hAnsi="Times New Roman" w:eastAsia="宋体" w:cs="Times New Roman"/>
                <w:kern w:val="0"/>
                <w:sz w:val="22"/>
              </w:rPr>
              <w:t>.</w:t>
            </w:r>
            <w:r>
              <w:rPr>
                <w:rFonts w:ascii="Times New Roman" w:hAnsi="Times New Roman" w:eastAsia="宋体" w:cs="Times New Roman"/>
                <w:kern w:val="0"/>
                <w:sz w:val="22"/>
              </w:rPr>
              <w:t>84</w:t>
            </w:r>
          </w:p>
        </w:tc>
        <w:tc>
          <w:tcPr>
            <w:tcW w:w="1766" w:type="dxa"/>
            <w:tcBorders>
              <w:top w:val="nil"/>
              <w:left w:val="nil"/>
              <w:bottom w:val="nil"/>
              <w:right w:val="nil"/>
            </w:tcBorders>
            <w:vAlign w:val="center"/>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51</w:t>
            </w:r>
            <w:r>
              <w:rPr>
                <w:rFonts w:hint="eastAsia" w:ascii="Times New Roman" w:hAnsi="Times New Roman" w:eastAsia="宋体" w:cs="Times New Roman"/>
                <w:kern w:val="0"/>
                <w:sz w:val="22"/>
              </w:rPr>
              <w:t>.</w:t>
            </w:r>
            <w:r>
              <w:rPr>
                <w:rFonts w:ascii="Times New Roman" w:hAnsi="Times New Roman" w:eastAsia="宋体" w:cs="Times New Roman"/>
                <w:kern w:val="0"/>
                <w:sz w:val="22"/>
              </w:rPr>
              <w:t>72 ± 5</w:t>
            </w:r>
            <w:r>
              <w:rPr>
                <w:rFonts w:hint="eastAsia" w:ascii="Times New Roman" w:hAnsi="Times New Roman" w:eastAsia="宋体" w:cs="Times New Roman"/>
                <w:kern w:val="0"/>
                <w:sz w:val="22"/>
              </w:rPr>
              <w:t>.</w:t>
            </w:r>
            <w:r>
              <w:rPr>
                <w:rFonts w:ascii="Times New Roman" w:hAnsi="Times New Roman" w:eastAsia="宋体" w:cs="Times New Roman"/>
                <w:kern w:val="0"/>
                <w:sz w:val="22"/>
              </w:rPr>
              <w:t>14</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Mean corpuscular hemoglobin (pg)</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w:t>
            </w:r>
            <w:r>
              <w:rPr>
                <w:rFonts w:ascii="Times New Roman" w:hAnsi="Times New Roman" w:eastAsia="宋体" w:cs="Times New Roman"/>
                <w:kern w:val="0"/>
                <w:sz w:val="22"/>
              </w:rPr>
              <w:t>7</w:t>
            </w:r>
            <w:r>
              <w:rPr>
                <w:rFonts w:hint="eastAsia" w:ascii="Times New Roman" w:hAnsi="Times New Roman" w:eastAsia="宋体" w:cs="Times New Roman"/>
                <w:kern w:val="0"/>
                <w:sz w:val="22"/>
              </w:rPr>
              <w:t>.</w:t>
            </w:r>
            <w:r>
              <w:rPr>
                <w:rFonts w:ascii="Times New Roman" w:hAnsi="Times New Roman" w:eastAsia="宋体" w:cs="Times New Roman"/>
                <w:kern w:val="0"/>
                <w:sz w:val="22"/>
              </w:rPr>
              <w:t>10 ± 2</w:t>
            </w:r>
            <w:r>
              <w:rPr>
                <w:rFonts w:hint="eastAsia" w:ascii="Times New Roman" w:hAnsi="Times New Roman" w:eastAsia="宋体" w:cs="Times New Roman"/>
                <w:kern w:val="0"/>
                <w:sz w:val="22"/>
              </w:rPr>
              <w:t>.</w:t>
            </w:r>
            <w:r>
              <w:rPr>
                <w:rFonts w:ascii="Times New Roman" w:hAnsi="Times New Roman" w:eastAsia="宋体" w:cs="Times New Roman"/>
                <w:kern w:val="0"/>
                <w:sz w:val="22"/>
              </w:rPr>
              <w:t>40</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16.</w:t>
            </w:r>
            <w:r>
              <w:rPr>
                <w:rFonts w:ascii="Times New Roman" w:hAnsi="Times New Roman" w:eastAsia="宋体" w:cs="Times New Roman"/>
                <w:kern w:val="0"/>
                <w:sz w:val="22"/>
              </w:rPr>
              <w:t xml:space="preserve">34 ± </w:t>
            </w:r>
            <w:r>
              <w:rPr>
                <w:rFonts w:hint="eastAsia" w:ascii="Times New Roman" w:hAnsi="Times New Roman" w:eastAsia="宋体" w:cs="Times New Roman"/>
                <w:kern w:val="0"/>
                <w:sz w:val="22"/>
              </w:rPr>
              <w:t>0.</w:t>
            </w:r>
            <w:r>
              <w:rPr>
                <w:rFonts w:ascii="Times New Roman" w:hAnsi="Times New Roman" w:eastAsia="宋体" w:cs="Times New Roman"/>
                <w:kern w:val="0"/>
                <w:sz w:val="22"/>
              </w:rPr>
              <w:t>58</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1</w:t>
            </w:r>
            <w:r>
              <w:rPr>
                <w:rFonts w:ascii="Times New Roman" w:hAnsi="Times New Roman" w:eastAsia="宋体" w:cs="Times New Roman"/>
                <w:kern w:val="0"/>
                <w:sz w:val="22"/>
              </w:rPr>
              <w:t>7</w:t>
            </w:r>
            <w:r>
              <w:rPr>
                <w:rFonts w:hint="eastAsia" w:ascii="Times New Roman" w:hAnsi="Times New Roman" w:eastAsia="宋体" w:cs="Times New Roman"/>
                <w:kern w:val="0"/>
                <w:sz w:val="22"/>
              </w:rPr>
              <w:t>.</w:t>
            </w:r>
            <w:r>
              <w:rPr>
                <w:rFonts w:ascii="Times New Roman" w:hAnsi="Times New Roman" w:eastAsia="宋体" w:cs="Times New Roman"/>
                <w:kern w:val="0"/>
                <w:sz w:val="22"/>
              </w:rPr>
              <w:t>18</w:t>
            </w:r>
            <w:r>
              <w:rPr>
                <w:rFonts w:hint="eastAsia" w:ascii="Times New Roman" w:hAnsi="Times New Roman" w:eastAsia="宋体" w:cs="Times New Roman"/>
                <w:kern w:val="0"/>
                <w:sz w:val="22"/>
              </w:rPr>
              <w:t xml:space="preserve"> </w:t>
            </w:r>
            <w:r>
              <w:rPr>
                <w:rFonts w:ascii="Times New Roman" w:hAnsi="Times New Roman" w:eastAsia="宋体" w:cs="Times New Roman"/>
                <w:kern w:val="0"/>
                <w:sz w:val="22"/>
              </w:rPr>
              <w:t>±</w:t>
            </w:r>
            <w:r>
              <w:rPr>
                <w:rFonts w:hint="eastAsia" w:ascii="Times New Roman" w:hAnsi="Times New Roman" w:eastAsia="宋体" w:cs="Times New Roman"/>
                <w:kern w:val="0"/>
                <w:sz w:val="22"/>
              </w:rPr>
              <w:t xml:space="preserve"> </w:t>
            </w:r>
            <w:r>
              <w:rPr>
                <w:rFonts w:ascii="Times New Roman" w:hAnsi="Times New Roman" w:eastAsia="宋体" w:cs="Times New Roman"/>
                <w:kern w:val="0"/>
                <w:sz w:val="22"/>
              </w:rPr>
              <w:t>2</w:t>
            </w:r>
            <w:r>
              <w:rPr>
                <w:rFonts w:hint="eastAsia" w:ascii="Times New Roman" w:hAnsi="Times New Roman" w:eastAsia="宋体" w:cs="Times New Roman"/>
                <w:kern w:val="0"/>
                <w:sz w:val="22"/>
              </w:rPr>
              <w:t>.1</w:t>
            </w:r>
            <w:r>
              <w:rPr>
                <w:rFonts w:ascii="Times New Roman" w:hAnsi="Times New Roman" w:eastAsia="宋体" w:cs="Times New Roman"/>
                <w:kern w:val="0"/>
                <w:sz w:val="22"/>
              </w:rPr>
              <w:t>8</w:t>
            </w:r>
          </w:p>
        </w:tc>
        <w:tc>
          <w:tcPr>
            <w:tcW w:w="1766" w:type="dxa"/>
            <w:tcBorders>
              <w:top w:val="nil"/>
              <w:left w:val="nil"/>
              <w:bottom w:val="nil"/>
              <w:right w:val="nil"/>
            </w:tcBorders>
            <w:vAlign w:val="center"/>
          </w:tcPr>
          <w:p>
            <w:pPr>
              <w:widowControl/>
              <w:adjustRightInd w:val="0"/>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1</w:t>
            </w:r>
            <w:r>
              <w:rPr>
                <w:rFonts w:ascii="Times New Roman" w:hAnsi="Times New Roman" w:eastAsia="宋体" w:cs="Times New Roman"/>
                <w:kern w:val="0"/>
                <w:sz w:val="22"/>
              </w:rPr>
              <w:t>6</w:t>
            </w:r>
            <w:r>
              <w:rPr>
                <w:rFonts w:hint="eastAsia" w:ascii="Times New Roman" w:hAnsi="Times New Roman" w:eastAsia="宋体" w:cs="Times New Roman"/>
                <w:kern w:val="0"/>
                <w:sz w:val="22"/>
              </w:rPr>
              <w:t>.</w:t>
            </w:r>
            <w:r>
              <w:rPr>
                <w:rFonts w:ascii="Times New Roman" w:hAnsi="Times New Roman" w:eastAsia="宋体" w:cs="Times New Roman"/>
                <w:kern w:val="0"/>
                <w:sz w:val="22"/>
              </w:rPr>
              <w:t>46 ± 0.58</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Mean corpuscular</w:t>
            </w:r>
            <w:r>
              <w:rPr>
                <w:rFonts w:hint="eastAsia" w:ascii="Times New Roman" w:hAnsi="Times New Roman" w:eastAsia="宋体" w:cs="Times New Roman"/>
                <w:kern w:val="0"/>
                <w:sz w:val="22"/>
              </w:rPr>
              <w:t xml:space="preserve"> </w:t>
            </w:r>
            <w:r>
              <w:rPr>
                <w:rFonts w:ascii="Times New Roman" w:hAnsi="Times New Roman" w:eastAsia="宋体" w:cs="Times New Roman"/>
                <w:kern w:val="0"/>
                <w:sz w:val="22"/>
              </w:rPr>
              <w:t>hemoglobin concentration (g/L)</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sz w:val="22"/>
              </w:rPr>
            </w:pPr>
            <w:r>
              <w:rPr>
                <w:rFonts w:ascii="Times New Roman" w:hAnsi="Times New Roman" w:eastAsia="宋体" w:cs="Times New Roman"/>
                <w:kern w:val="0"/>
                <w:sz w:val="22"/>
              </w:rPr>
              <w:t>300.0 ± 36</w:t>
            </w:r>
            <w:r>
              <w:rPr>
                <w:rFonts w:hint="eastAsia" w:ascii="Times New Roman" w:hAnsi="Times New Roman" w:eastAsia="宋体" w:cs="Times New Roman"/>
                <w:kern w:val="0"/>
                <w:sz w:val="22"/>
              </w:rPr>
              <w:t>.</w:t>
            </w:r>
            <w:r>
              <w:rPr>
                <w:rFonts w:ascii="Times New Roman" w:hAnsi="Times New Roman" w:eastAsia="宋体" w:cs="Times New Roman"/>
                <w:kern w:val="0"/>
                <w:sz w:val="22"/>
              </w:rPr>
              <w:t>1</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302</w:t>
            </w:r>
            <w:r>
              <w:rPr>
                <w:rFonts w:hint="eastAsia" w:ascii="Times New Roman" w:hAnsi="Times New Roman" w:eastAsia="宋体" w:cs="Times New Roman"/>
                <w:kern w:val="0"/>
                <w:sz w:val="22"/>
              </w:rPr>
              <w:t>.</w:t>
            </w:r>
            <w:r>
              <w:rPr>
                <w:rFonts w:ascii="Times New Roman" w:hAnsi="Times New Roman" w:eastAsia="宋体" w:cs="Times New Roman"/>
                <w:kern w:val="0"/>
                <w:sz w:val="22"/>
              </w:rPr>
              <w:t xml:space="preserve">2 ± </w:t>
            </w:r>
            <w:r>
              <w:rPr>
                <w:rFonts w:hint="eastAsia" w:ascii="Times New Roman" w:hAnsi="Times New Roman" w:eastAsia="宋体" w:cs="Times New Roman"/>
                <w:kern w:val="0"/>
                <w:sz w:val="22"/>
              </w:rPr>
              <w:t>2</w:t>
            </w:r>
            <w:r>
              <w:rPr>
                <w:rFonts w:ascii="Times New Roman" w:hAnsi="Times New Roman" w:eastAsia="宋体" w:cs="Times New Roman"/>
                <w:kern w:val="0"/>
                <w:sz w:val="22"/>
              </w:rPr>
              <w:t>6</w:t>
            </w:r>
            <w:r>
              <w:rPr>
                <w:rFonts w:hint="eastAsia" w:ascii="Times New Roman" w:hAnsi="Times New Roman" w:eastAsia="宋体" w:cs="Times New Roman"/>
                <w:kern w:val="0"/>
                <w:sz w:val="22"/>
              </w:rPr>
              <w:t>.</w:t>
            </w:r>
            <w:r>
              <w:rPr>
                <w:rFonts w:ascii="Times New Roman" w:hAnsi="Times New Roman" w:eastAsia="宋体" w:cs="Times New Roman"/>
                <w:kern w:val="0"/>
                <w:sz w:val="22"/>
              </w:rPr>
              <w:t>0</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eastAsia="宋体" w:cs="Times New Roman"/>
                <w:sz w:val="22"/>
              </w:rPr>
            </w:pPr>
            <w:r>
              <w:rPr>
                <w:rFonts w:hint="eastAsia" w:ascii="Times New Roman" w:hAnsi="Times New Roman" w:eastAsia="宋体" w:cs="Times New Roman"/>
                <w:kern w:val="0"/>
                <w:sz w:val="22"/>
              </w:rPr>
              <w:t>2</w:t>
            </w:r>
            <w:r>
              <w:rPr>
                <w:rFonts w:ascii="Times New Roman" w:hAnsi="Times New Roman" w:eastAsia="宋体" w:cs="Times New Roman"/>
                <w:kern w:val="0"/>
                <w:sz w:val="22"/>
              </w:rPr>
              <w:t>97</w:t>
            </w:r>
            <w:r>
              <w:rPr>
                <w:rFonts w:hint="eastAsia" w:ascii="Times New Roman" w:hAnsi="Times New Roman" w:eastAsia="宋体" w:cs="Times New Roman"/>
                <w:kern w:val="0"/>
                <w:sz w:val="22"/>
              </w:rPr>
              <w:t>.</w:t>
            </w:r>
            <w:r>
              <w:rPr>
                <w:rFonts w:ascii="Times New Roman" w:hAnsi="Times New Roman" w:eastAsia="宋体" w:cs="Times New Roman"/>
                <w:kern w:val="0"/>
                <w:sz w:val="22"/>
              </w:rPr>
              <w:t>2 ± 23</w:t>
            </w:r>
            <w:r>
              <w:rPr>
                <w:rFonts w:hint="eastAsia" w:ascii="Times New Roman" w:hAnsi="Times New Roman" w:eastAsia="宋体" w:cs="Times New Roman"/>
                <w:kern w:val="0"/>
                <w:sz w:val="22"/>
              </w:rPr>
              <w:t>.</w:t>
            </w:r>
            <w:r>
              <w:rPr>
                <w:rFonts w:ascii="Times New Roman" w:hAnsi="Times New Roman" w:eastAsia="宋体" w:cs="Times New Roman"/>
                <w:kern w:val="0"/>
                <w:sz w:val="22"/>
              </w:rPr>
              <w:t>4</w:t>
            </w:r>
          </w:p>
        </w:tc>
        <w:tc>
          <w:tcPr>
            <w:tcW w:w="1766" w:type="dxa"/>
            <w:tcBorders>
              <w:top w:val="nil"/>
              <w:left w:val="nil"/>
              <w:bottom w:val="nil"/>
              <w:right w:val="nil"/>
            </w:tcBorders>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322</w:t>
            </w:r>
            <w:r>
              <w:rPr>
                <w:rFonts w:hint="eastAsia" w:ascii="Times New Roman" w:hAnsi="Times New Roman" w:eastAsia="宋体" w:cs="Times New Roman"/>
                <w:kern w:val="0"/>
                <w:sz w:val="22"/>
              </w:rPr>
              <w:t>.</w:t>
            </w:r>
            <w:r>
              <w:rPr>
                <w:rFonts w:ascii="Times New Roman" w:hAnsi="Times New Roman" w:eastAsia="宋体" w:cs="Times New Roman"/>
                <w:kern w:val="0"/>
                <w:sz w:val="22"/>
              </w:rPr>
              <w:t>0 ± 41</w:t>
            </w:r>
            <w:r>
              <w:rPr>
                <w:rFonts w:hint="eastAsia" w:ascii="Times New Roman" w:hAnsi="Times New Roman" w:eastAsia="宋体" w:cs="Times New Roman"/>
                <w:kern w:val="0"/>
                <w:sz w:val="22"/>
              </w:rPr>
              <w:t>.</w:t>
            </w:r>
            <w:r>
              <w:rPr>
                <w:rFonts w:ascii="Times New Roman" w:hAnsi="Times New Roman" w:eastAsia="宋体" w:cs="Times New Roman"/>
                <w:kern w:val="0"/>
                <w:sz w:val="22"/>
              </w:rPr>
              <w:t>9</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Red blood cell distribution width (%)</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17.02</w:t>
            </w:r>
            <w:r>
              <w:rPr>
                <w:rFonts w:ascii="Times New Roman" w:hAnsi="Times New Roman" w:eastAsia="宋体" w:cs="Times New Roman"/>
                <w:kern w:val="0"/>
                <w:sz w:val="22"/>
              </w:rPr>
              <w:t xml:space="preserve"> ± </w:t>
            </w:r>
            <w:r>
              <w:rPr>
                <w:rFonts w:hint="eastAsia" w:ascii="Times New Roman" w:hAnsi="Times New Roman" w:eastAsia="宋体" w:cs="Times New Roman"/>
                <w:kern w:val="0"/>
                <w:sz w:val="22"/>
              </w:rPr>
              <w:t>0.29</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17.</w:t>
            </w:r>
            <w:r>
              <w:rPr>
                <w:rFonts w:ascii="Times New Roman" w:hAnsi="Times New Roman" w:eastAsia="宋体" w:cs="Times New Roman"/>
                <w:kern w:val="0"/>
                <w:sz w:val="22"/>
              </w:rPr>
              <w:t xml:space="preserve">44 ± </w:t>
            </w:r>
            <w:r>
              <w:rPr>
                <w:rFonts w:hint="eastAsia" w:ascii="Times New Roman" w:hAnsi="Times New Roman" w:eastAsia="宋体" w:cs="Times New Roman"/>
                <w:kern w:val="0"/>
                <w:sz w:val="22"/>
              </w:rPr>
              <w:t>0.</w:t>
            </w:r>
            <w:r>
              <w:rPr>
                <w:rFonts w:ascii="Times New Roman" w:hAnsi="Times New Roman" w:eastAsia="宋体" w:cs="Times New Roman"/>
                <w:kern w:val="0"/>
                <w:sz w:val="22"/>
              </w:rPr>
              <w:t>39</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16.</w:t>
            </w:r>
            <w:r>
              <w:rPr>
                <w:rFonts w:ascii="Times New Roman" w:hAnsi="Times New Roman" w:eastAsia="宋体" w:cs="Times New Roman"/>
                <w:kern w:val="0"/>
                <w:sz w:val="22"/>
              </w:rPr>
              <w:t xml:space="preserve">96 ± </w:t>
            </w:r>
            <w:r>
              <w:rPr>
                <w:rFonts w:hint="eastAsia" w:ascii="Times New Roman" w:hAnsi="Times New Roman" w:eastAsia="宋体" w:cs="Times New Roman"/>
                <w:kern w:val="0"/>
                <w:sz w:val="22"/>
              </w:rPr>
              <w:t>0.</w:t>
            </w:r>
            <w:r>
              <w:rPr>
                <w:rFonts w:ascii="Times New Roman" w:hAnsi="Times New Roman" w:eastAsia="宋体" w:cs="Times New Roman"/>
                <w:kern w:val="0"/>
                <w:sz w:val="22"/>
              </w:rPr>
              <w:t>30</w:t>
            </w:r>
          </w:p>
        </w:tc>
        <w:tc>
          <w:tcPr>
            <w:tcW w:w="1766" w:type="dxa"/>
            <w:tcBorders>
              <w:top w:val="nil"/>
              <w:left w:val="nil"/>
              <w:bottom w:val="nil"/>
              <w:right w:val="nil"/>
            </w:tcBorders>
            <w:vAlign w:val="center"/>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16</w:t>
            </w:r>
            <w:r>
              <w:rPr>
                <w:rFonts w:hint="eastAsia" w:ascii="Times New Roman" w:hAnsi="Times New Roman" w:eastAsia="宋体" w:cs="Times New Roman"/>
                <w:kern w:val="0"/>
                <w:sz w:val="22"/>
              </w:rPr>
              <w:t>.</w:t>
            </w:r>
            <w:r>
              <w:rPr>
                <w:rFonts w:ascii="Times New Roman" w:hAnsi="Times New Roman" w:eastAsia="宋体" w:cs="Times New Roman"/>
                <w:kern w:val="0"/>
                <w:sz w:val="22"/>
              </w:rPr>
              <w:t>66 ± 0</w:t>
            </w:r>
            <w:r>
              <w:rPr>
                <w:rFonts w:hint="eastAsia" w:ascii="Times New Roman" w:hAnsi="Times New Roman" w:eastAsia="宋体" w:cs="Times New Roman"/>
                <w:kern w:val="0"/>
                <w:sz w:val="22"/>
              </w:rPr>
              <w:t>.</w:t>
            </w:r>
            <w:r>
              <w:rPr>
                <w:rFonts w:ascii="Times New Roman" w:hAnsi="Times New Roman" w:eastAsia="宋体" w:cs="Times New Roman"/>
                <w:kern w:val="0"/>
                <w:sz w:val="22"/>
              </w:rPr>
              <w:t>63</w:t>
            </w:r>
          </w:p>
        </w:tc>
      </w:tr>
      <w:tr>
        <w:tblPrEx>
          <w:tblCellMar>
            <w:top w:w="0" w:type="dxa"/>
            <w:left w:w="108" w:type="dxa"/>
            <w:bottom w:w="0" w:type="dxa"/>
            <w:right w:w="108" w:type="dxa"/>
          </w:tblCellMar>
        </w:tblPrEx>
        <w:trPr>
          <w:trHeight w:val="299" w:hRule="atLeast"/>
        </w:trPr>
        <w:tc>
          <w:tcPr>
            <w:tcW w:w="3590"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Platelet (</w:t>
            </w:r>
            <w:r>
              <w:rPr>
                <w:rFonts w:ascii="Times New Roman" w:hAnsi="Times New Roman"/>
                <w:iCs/>
                <w:sz w:val="22"/>
              </w:rPr>
              <w:t>×10</w:t>
            </w:r>
            <w:r>
              <w:rPr>
                <w:rFonts w:ascii="Times New Roman" w:hAnsi="Times New Roman"/>
                <w:iCs/>
                <w:sz w:val="22"/>
                <w:vertAlign w:val="superscript"/>
              </w:rPr>
              <w:t>9</w:t>
            </w:r>
            <w:r>
              <w:rPr>
                <w:rFonts w:ascii="Times New Roman" w:hAnsi="Times New Roman"/>
                <w:iCs/>
                <w:sz w:val="22"/>
              </w:rPr>
              <w:t>/L</w:t>
            </w:r>
            <w:r>
              <w:rPr>
                <w:rFonts w:ascii="Times New Roman" w:hAnsi="Times New Roman" w:eastAsia="宋体" w:cs="Times New Roman"/>
                <w:kern w:val="0"/>
                <w:sz w:val="22"/>
              </w:rPr>
              <w:t>)</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1459.6</w:t>
            </w:r>
            <w:r>
              <w:rPr>
                <w:rFonts w:ascii="Times New Roman" w:hAnsi="Times New Roman" w:eastAsia="宋体" w:cs="Times New Roman"/>
                <w:kern w:val="0"/>
                <w:sz w:val="22"/>
              </w:rPr>
              <w:t xml:space="preserve"> ± </w:t>
            </w:r>
            <w:r>
              <w:rPr>
                <w:rFonts w:hint="eastAsia" w:ascii="Times New Roman" w:hAnsi="Times New Roman" w:eastAsia="宋体" w:cs="Times New Roman"/>
                <w:kern w:val="0"/>
                <w:sz w:val="22"/>
              </w:rPr>
              <w:t>112.1</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1593.2</w:t>
            </w:r>
            <w:r>
              <w:rPr>
                <w:rFonts w:ascii="Times New Roman" w:hAnsi="Times New Roman" w:eastAsia="宋体" w:cs="Times New Roman"/>
                <w:kern w:val="0"/>
                <w:sz w:val="22"/>
              </w:rPr>
              <w:t xml:space="preserve"> ± </w:t>
            </w:r>
            <w:r>
              <w:rPr>
                <w:rFonts w:hint="eastAsia" w:ascii="Times New Roman" w:hAnsi="Times New Roman" w:eastAsia="宋体" w:cs="Times New Roman"/>
                <w:kern w:val="0"/>
                <w:sz w:val="22"/>
              </w:rPr>
              <w:t>93.2</w:t>
            </w:r>
          </w:p>
        </w:tc>
        <w:tc>
          <w:tcPr>
            <w:tcW w:w="1766" w:type="dxa"/>
            <w:tcBorders>
              <w:top w:val="nil"/>
              <w:left w:val="nil"/>
              <w:bottom w:val="nil"/>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1417.2</w:t>
            </w:r>
            <w:r>
              <w:rPr>
                <w:rFonts w:ascii="Times New Roman" w:hAnsi="Times New Roman" w:eastAsia="宋体" w:cs="Times New Roman"/>
                <w:kern w:val="0"/>
                <w:sz w:val="22"/>
              </w:rPr>
              <w:t xml:space="preserve"> ± </w:t>
            </w:r>
            <w:r>
              <w:rPr>
                <w:rFonts w:hint="eastAsia" w:ascii="Times New Roman" w:hAnsi="Times New Roman" w:eastAsia="宋体" w:cs="Times New Roman"/>
                <w:kern w:val="0"/>
                <w:sz w:val="22"/>
              </w:rPr>
              <w:t>146.8</w:t>
            </w:r>
          </w:p>
        </w:tc>
        <w:tc>
          <w:tcPr>
            <w:tcW w:w="1766" w:type="dxa"/>
            <w:tcBorders>
              <w:top w:val="nil"/>
              <w:left w:val="nil"/>
              <w:bottom w:val="nil"/>
              <w:right w:val="nil"/>
            </w:tcBorders>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1519.4</w:t>
            </w:r>
            <w:r>
              <w:rPr>
                <w:rFonts w:ascii="Times New Roman" w:hAnsi="Times New Roman" w:eastAsia="宋体" w:cs="Times New Roman"/>
                <w:kern w:val="0"/>
                <w:sz w:val="22"/>
              </w:rPr>
              <w:t xml:space="preserve"> ± </w:t>
            </w:r>
            <w:r>
              <w:rPr>
                <w:rFonts w:hint="eastAsia" w:ascii="Times New Roman" w:hAnsi="Times New Roman" w:eastAsia="宋体" w:cs="Times New Roman"/>
                <w:kern w:val="0"/>
                <w:sz w:val="22"/>
              </w:rPr>
              <w:t>93.2</w:t>
            </w:r>
          </w:p>
        </w:tc>
      </w:tr>
      <w:tr>
        <w:tblPrEx>
          <w:tblCellMar>
            <w:top w:w="0" w:type="dxa"/>
            <w:left w:w="108" w:type="dxa"/>
            <w:bottom w:w="0" w:type="dxa"/>
            <w:right w:w="108" w:type="dxa"/>
          </w:tblCellMar>
        </w:tblPrEx>
        <w:trPr>
          <w:trHeight w:val="299" w:hRule="atLeast"/>
        </w:trPr>
        <w:tc>
          <w:tcPr>
            <w:tcW w:w="3590"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Mean platelet volume (fL)</w:t>
            </w:r>
          </w:p>
        </w:tc>
        <w:tc>
          <w:tcPr>
            <w:tcW w:w="1766" w:type="dxa"/>
            <w:tcBorders>
              <w:top w:val="nil"/>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5.92</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26</w:t>
            </w:r>
          </w:p>
        </w:tc>
        <w:tc>
          <w:tcPr>
            <w:tcW w:w="1766" w:type="dxa"/>
            <w:tcBorders>
              <w:top w:val="nil"/>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6.</w:t>
            </w:r>
            <w:r>
              <w:rPr>
                <w:rFonts w:hint="eastAsia" w:ascii="Times New Roman" w:hAnsi="Times New Roman" w:eastAsia="宋体" w:cs="Times New Roman"/>
                <w:kern w:val="0"/>
                <w:sz w:val="22"/>
              </w:rPr>
              <w:t>22</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5</w:t>
            </w:r>
            <w:r>
              <w:rPr>
                <w:rFonts w:ascii="Times New Roman" w:hAnsi="Times New Roman" w:eastAsia="宋体" w:cs="Times New Roman"/>
                <w:kern w:val="0"/>
                <w:sz w:val="22"/>
              </w:rPr>
              <w:t>6</w:t>
            </w:r>
          </w:p>
        </w:tc>
        <w:tc>
          <w:tcPr>
            <w:tcW w:w="1766" w:type="dxa"/>
            <w:tcBorders>
              <w:top w:val="nil"/>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cs="Times New Roman"/>
                <w:sz w:val="22"/>
              </w:rPr>
            </w:pPr>
            <w:r>
              <w:rPr>
                <w:rFonts w:ascii="Times New Roman" w:hAnsi="Times New Roman" w:eastAsia="宋体" w:cs="Times New Roman"/>
                <w:kern w:val="0"/>
                <w:sz w:val="22"/>
              </w:rPr>
              <w:t>6.</w:t>
            </w:r>
            <w:r>
              <w:rPr>
                <w:rFonts w:hint="eastAsia" w:ascii="Times New Roman" w:hAnsi="Times New Roman" w:eastAsia="宋体" w:cs="Times New Roman"/>
                <w:kern w:val="0"/>
                <w:sz w:val="22"/>
              </w:rPr>
              <w:t>36</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60</w:t>
            </w:r>
          </w:p>
        </w:tc>
        <w:tc>
          <w:tcPr>
            <w:tcW w:w="1766" w:type="dxa"/>
            <w:tcBorders>
              <w:top w:val="nil"/>
              <w:left w:val="nil"/>
              <w:bottom w:val="single" w:color="auto" w:sz="4" w:space="0"/>
              <w:right w:val="nil"/>
            </w:tcBorders>
          </w:tcPr>
          <w:p>
            <w:pPr>
              <w:widowControl/>
              <w:adjustRightInd w:val="0"/>
              <w:snapToGrid w:val="0"/>
              <w:jc w:val="center"/>
              <w:rPr>
                <w:rFonts w:ascii="Times New Roman" w:hAnsi="Times New Roman" w:cs="Times New Roman"/>
                <w:sz w:val="22"/>
              </w:rPr>
            </w:pPr>
            <w:r>
              <w:rPr>
                <w:rFonts w:hint="eastAsia" w:ascii="Times New Roman" w:hAnsi="Times New Roman" w:eastAsia="宋体" w:cs="Times New Roman"/>
                <w:kern w:val="0"/>
                <w:sz w:val="22"/>
              </w:rPr>
              <w:t>5.80</w:t>
            </w:r>
            <w:r>
              <w:rPr>
                <w:rFonts w:ascii="Times New Roman" w:hAnsi="Times New Roman" w:eastAsia="宋体" w:cs="Times New Roman"/>
                <w:kern w:val="0"/>
                <w:sz w:val="22"/>
              </w:rPr>
              <w:t xml:space="preserve"> ± 0.</w:t>
            </w:r>
            <w:r>
              <w:rPr>
                <w:rFonts w:hint="eastAsia" w:ascii="Times New Roman" w:hAnsi="Times New Roman" w:eastAsia="宋体" w:cs="Times New Roman"/>
                <w:kern w:val="0"/>
                <w:sz w:val="22"/>
              </w:rPr>
              <w:t>14</w:t>
            </w:r>
          </w:p>
        </w:tc>
      </w:tr>
    </w:tbl>
    <w:p>
      <w:pPr>
        <w:widowControl/>
        <w:jc w:val="left"/>
        <w:rPr>
          <w:rFonts w:ascii="Calibri" w:hAnsi="Calibri" w:eastAsia="宋体" w:cs="Times New Roman"/>
          <w:szCs w:val="24"/>
        </w:rPr>
      </w:pPr>
    </w:p>
    <w:p>
      <w:pPr>
        <w:widowControl/>
        <w:jc w:val="left"/>
        <w:rPr>
          <w:rFonts w:ascii="Calibri" w:hAnsi="Calibri" w:eastAsia="宋体" w:cs="Times New Roman"/>
          <w:szCs w:val="24"/>
        </w:rPr>
      </w:pPr>
    </w:p>
    <w:p>
      <w:pPr>
        <w:widowControl/>
        <w:jc w:val="left"/>
        <w:rPr>
          <w:rFonts w:ascii="Calibri" w:hAnsi="Calibri" w:eastAsia="宋体" w:cs="Times New Roman"/>
          <w:szCs w:val="24"/>
        </w:rPr>
      </w:pPr>
    </w:p>
    <w:p>
      <w:pPr>
        <w:widowControl/>
        <w:jc w:val="left"/>
        <w:rPr>
          <w:rFonts w:ascii="Times New Roman" w:hAnsi="Times New Roman" w:eastAsia="宋体" w:cs="Times New Roman"/>
          <w:sz w:val="24"/>
          <w:szCs w:val="24"/>
        </w:rPr>
      </w:pPr>
      <w:r>
        <w:rPr>
          <w:rFonts w:ascii="Times New Roman" w:hAnsi="Times New Roman" w:eastAsia="宋体" w:cs="Times New Roman"/>
          <w:sz w:val="24"/>
          <w:szCs w:val="24"/>
        </w:rPr>
        <w:br w:type="page"/>
      </w:r>
    </w:p>
    <w:p>
      <w:pPr>
        <w:jc w:val="left"/>
        <w:rPr>
          <w:rFonts w:ascii="Times New Roman" w:hAnsi="Times New Roman" w:cs="Times New Roman"/>
          <w:bCs/>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sz w:val="24"/>
          <w:szCs w:val="24"/>
        </w:rPr>
        <w:t xml:space="preserve"> </w:t>
      </w:r>
      <w:r>
        <w:rPr>
          <w:rFonts w:hint="eastAsia" w:ascii="Times New Roman" w:hAnsi="Times New Roman" w:eastAsia="宋体" w:cs="Times New Roman"/>
          <w:b/>
          <w:sz w:val="24"/>
          <w:szCs w:val="24"/>
        </w:rPr>
        <w:t>S</w:t>
      </w:r>
      <w:r>
        <w:rPr>
          <w:rFonts w:ascii="Times New Roman" w:hAnsi="Times New Roman" w:eastAsia="宋体" w:cs="Times New Roman"/>
          <w:b/>
          <w:sz w:val="24"/>
          <w:szCs w:val="24"/>
        </w:rPr>
        <w:t>6</w:t>
      </w:r>
      <w:r>
        <w:rPr>
          <w:rFonts w:ascii="Times New Roman" w:hAnsi="Times New Roman" w:eastAsia="等线" w:cs="Times New Roman"/>
          <w:bCs/>
          <w:sz w:val="24"/>
          <w:szCs w:val="24"/>
        </w:rPr>
        <w:t xml:space="preserve"> </w:t>
      </w:r>
      <w:r>
        <w:rPr>
          <w:rFonts w:hint="eastAsia" w:ascii="Times New Roman" w:hAnsi="Times New Roman" w:cs="Times New Roman"/>
          <w:bCs/>
          <w:sz w:val="24"/>
          <w:szCs w:val="24"/>
        </w:rPr>
        <w:t>F</w:t>
      </w:r>
      <w:r>
        <w:rPr>
          <w:rFonts w:ascii="Times New Roman" w:hAnsi="Times New Roman" w:cs="Times New Roman"/>
          <w:bCs/>
          <w:sz w:val="24"/>
          <w:szCs w:val="24"/>
        </w:rPr>
        <w:t xml:space="preserve">unctional parameters of </w:t>
      </w:r>
      <w:r>
        <w:rPr>
          <w:rFonts w:hint="eastAsia" w:ascii="Times New Roman" w:hAnsi="Times New Roman" w:cs="Times New Roman"/>
          <w:bCs/>
          <w:sz w:val="24"/>
          <w:szCs w:val="24"/>
        </w:rPr>
        <w:t>heart</w:t>
      </w:r>
      <w:r>
        <w:rPr>
          <w:rFonts w:ascii="Times New Roman" w:hAnsi="Times New Roman" w:cs="Times New Roman"/>
          <w:bCs/>
          <w:sz w:val="24"/>
          <w:szCs w:val="24"/>
        </w:rPr>
        <w:t xml:space="preserve">, liver and kidney in NOD/SCID mice. </w:t>
      </w:r>
    </w:p>
    <w:tbl>
      <w:tblPr>
        <w:tblStyle w:val="9"/>
        <w:tblpPr w:leftFromText="180" w:rightFromText="180" w:vertAnchor="text" w:horzAnchor="margin" w:tblpXSpec="center" w:tblpY="248"/>
        <w:tblOverlap w:val="never"/>
        <w:tblW w:w="9579" w:type="dxa"/>
        <w:tblInd w:w="0" w:type="dxa"/>
        <w:tblLayout w:type="fixed"/>
        <w:tblCellMar>
          <w:top w:w="0" w:type="dxa"/>
          <w:left w:w="108" w:type="dxa"/>
          <w:bottom w:w="0" w:type="dxa"/>
          <w:right w:w="108" w:type="dxa"/>
        </w:tblCellMar>
      </w:tblPr>
      <w:tblGrid>
        <w:gridCol w:w="2719"/>
        <w:gridCol w:w="1715"/>
        <w:gridCol w:w="1715"/>
        <w:gridCol w:w="1715"/>
        <w:gridCol w:w="1715"/>
      </w:tblGrid>
      <w:tr>
        <w:tblPrEx>
          <w:tblCellMar>
            <w:top w:w="0" w:type="dxa"/>
            <w:left w:w="108" w:type="dxa"/>
            <w:bottom w:w="0" w:type="dxa"/>
            <w:right w:w="108" w:type="dxa"/>
          </w:tblCellMar>
        </w:tblPrEx>
        <w:trPr>
          <w:trHeight w:val="699" w:hRule="atLeast"/>
        </w:trPr>
        <w:tc>
          <w:tcPr>
            <w:tcW w:w="2719" w:type="dxa"/>
            <w:tcBorders>
              <w:top w:val="single" w:color="auto" w:sz="4" w:space="0"/>
              <w:left w:val="nil"/>
              <w:bottom w:val="single" w:color="auto" w:sz="4" w:space="0"/>
              <w:right w:val="nil"/>
            </w:tcBorders>
            <w:shd w:val="clear" w:color="auto" w:fill="auto"/>
            <w:vAlign w:val="center"/>
          </w:tcPr>
          <w:p>
            <w:pPr>
              <w:widowControl/>
              <w:adjustRightInd w:val="0"/>
              <w:snapToGrid w:val="0"/>
              <w:jc w:val="left"/>
              <w:rPr>
                <w:rFonts w:ascii="Times New Roman" w:hAnsi="Times New Roman" w:eastAsia="宋体" w:cs="Times New Roman"/>
                <w:kern w:val="0"/>
                <w:sz w:val="22"/>
              </w:rPr>
            </w:pPr>
            <w:r>
              <w:rPr>
                <w:rFonts w:hint="eastAsia" w:ascii="Times New Roman" w:hAnsi="Times New Roman" w:eastAsia="等线" w:cs="Times New Roman"/>
                <w:sz w:val="22"/>
              </w:rPr>
              <w:t>T</w:t>
            </w:r>
            <w:r>
              <w:rPr>
                <w:rFonts w:ascii="Times New Roman" w:hAnsi="Times New Roman" w:eastAsia="等线" w:cs="Times New Roman"/>
                <w:sz w:val="22"/>
              </w:rPr>
              <w:t>reatment Group</w:t>
            </w:r>
          </w:p>
        </w:tc>
        <w:tc>
          <w:tcPr>
            <w:tcW w:w="1715"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WT</w:t>
            </w:r>
          </w:p>
        </w:tc>
        <w:tc>
          <w:tcPr>
            <w:tcW w:w="1715"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WT</w:t>
            </w:r>
          </w:p>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 S</w:t>
            </w:r>
            <w:r>
              <w:rPr>
                <w:rFonts w:hint="eastAsia" w:ascii="Times New Roman" w:hAnsi="Times New Roman" w:eastAsia="宋体" w:cs="Times New Roman"/>
                <w:kern w:val="0"/>
                <w:sz w:val="22"/>
              </w:rPr>
              <w:t>hikonin</w:t>
            </w:r>
          </w:p>
        </w:tc>
        <w:tc>
          <w:tcPr>
            <w:tcW w:w="1715" w:type="dxa"/>
            <w:tcBorders>
              <w:top w:val="single" w:color="auto" w:sz="4" w:space="0"/>
              <w:left w:val="nil"/>
              <w:bottom w:val="single" w:color="auto" w:sz="4" w:space="0"/>
              <w:right w:val="nil"/>
            </w:tcBorders>
            <w:vAlign w:val="center"/>
          </w:tcPr>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Α295</w:t>
            </w:r>
          </w:p>
        </w:tc>
        <w:tc>
          <w:tcPr>
            <w:tcW w:w="1715" w:type="dxa"/>
            <w:tcBorders>
              <w:top w:val="single" w:color="auto" w:sz="4" w:space="0"/>
              <w:left w:val="nil"/>
              <w:bottom w:val="single" w:color="auto" w:sz="4" w:space="0"/>
              <w:right w:val="nil"/>
            </w:tcBorders>
            <w:shd w:val="clear" w:color="auto" w:fill="auto"/>
            <w:vAlign w:val="center"/>
          </w:tcPr>
          <w:p>
            <w:pPr>
              <w:widowControl/>
              <w:adjustRightInd w:val="0"/>
              <w:snapToGrid w:val="0"/>
              <w:jc w:val="center"/>
              <w:rPr>
                <w:rFonts w:ascii="Times New Roman" w:hAnsi="Times New Roman" w:eastAsia="宋体" w:cs="Times New Roman"/>
                <w:kern w:val="0"/>
                <w:sz w:val="22"/>
                <w:vertAlign w:val="superscript"/>
              </w:rPr>
            </w:pPr>
            <w:r>
              <w:rPr>
                <w:rFonts w:ascii="Times New Roman" w:hAnsi="Times New Roman" w:eastAsia="宋体" w:cs="Times New Roman"/>
                <w:kern w:val="0"/>
                <w:sz w:val="22"/>
              </w:rPr>
              <w:t>PGC-1α</w:t>
            </w:r>
            <w:r>
              <w:rPr>
                <w:rFonts w:ascii="Times New Roman" w:hAnsi="Times New Roman" w:eastAsia="宋体" w:cs="Times New Roman"/>
                <w:kern w:val="0"/>
                <w:sz w:val="22"/>
                <w:vertAlign w:val="superscript"/>
              </w:rPr>
              <w:t>Α295</w:t>
            </w:r>
          </w:p>
          <w:p>
            <w:pPr>
              <w:widowControl/>
              <w:adjustRightInd w:val="0"/>
              <w:snapToGrid w:val="0"/>
              <w:jc w:val="center"/>
              <w:rPr>
                <w:rFonts w:ascii="Times New Roman" w:hAnsi="Times New Roman" w:eastAsia="宋体" w:cs="Times New Roman"/>
                <w:kern w:val="0"/>
                <w:sz w:val="22"/>
              </w:rPr>
            </w:pPr>
            <w:r>
              <w:rPr>
                <w:rFonts w:ascii="Times New Roman" w:hAnsi="Times New Roman" w:eastAsia="宋体" w:cs="Times New Roman"/>
                <w:kern w:val="0"/>
                <w:sz w:val="22"/>
              </w:rPr>
              <w:t>+S</w:t>
            </w:r>
            <w:r>
              <w:rPr>
                <w:rFonts w:hint="eastAsia" w:ascii="Times New Roman" w:hAnsi="Times New Roman" w:eastAsia="宋体" w:cs="Times New Roman"/>
                <w:kern w:val="0"/>
                <w:sz w:val="22"/>
              </w:rPr>
              <w:t>hikonin</w:t>
            </w:r>
          </w:p>
        </w:tc>
      </w:tr>
      <w:tr>
        <w:tblPrEx>
          <w:tblCellMar>
            <w:top w:w="0" w:type="dxa"/>
            <w:left w:w="108" w:type="dxa"/>
            <w:bottom w:w="0" w:type="dxa"/>
            <w:right w:w="108" w:type="dxa"/>
          </w:tblCellMar>
        </w:tblPrEx>
        <w:trPr>
          <w:gridAfter w:val="1"/>
          <w:wAfter w:w="1715" w:type="dxa"/>
          <w:trHeight w:val="288" w:hRule="atLeast"/>
        </w:trPr>
        <w:tc>
          <w:tcPr>
            <w:tcW w:w="7864" w:type="dxa"/>
            <w:gridSpan w:val="4"/>
            <w:tcBorders>
              <w:top w:val="single" w:color="auto" w:sz="4" w:space="0"/>
              <w:left w:val="nil"/>
              <w:bottom w:val="single" w:color="auto" w:sz="4" w:space="0"/>
            </w:tcBorders>
            <w:shd w:val="clear" w:color="auto" w:fill="auto"/>
            <w:vAlign w:val="center"/>
          </w:tcPr>
          <w:p>
            <w:pPr>
              <w:widowControl/>
              <w:rPr>
                <w:rFonts w:ascii="Times New Roman" w:hAnsi="Times New Roman" w:eastAsia="宋体" w:cs="Times New Roman"/>
                <w:kern w:val="0"/>
                <w:sz w:val="22"/>
              </w:rPr>
            </w:pPr>
            <w:r>
              <w:rPr>
                <w:rFonts w:ascii="Times New Roman" w:hAnsi="Times New Roman" w:cs="Times New Roman"/>
                <w:sz w:val="22"/>
              </w:rPr>
              <w:t xml:space="preserve">Heart Markers </w:t>
            </w:r>
            <w:r>
              <w:rPr>
                <w:rFonts w:ascii="Times New Roman" w:hAnsi="Times New Roman" w:eastAsia="等线" w:cs="Times New Roman"/>
                <w:sz w:val="22"/>
              </w:rPr>
              <w:t>(Blood sample)</w:t>
            </w:r>
          </w:p>
        </w:tc>
      </w:tr>
      <w:tr>
        <w:tblPrEx>
          <w:tblCellMar>
            <w:top w:w="0" w:type="dxa"/>
            <w:left w:w="108" w:type="dxa"/>
            <w:bottom w:w="0" w:type="dxa"/>
            <w:right w:w="108" w:type="dxa"/>
          </w:tblCellMar>
        </w:tblPrEx>
        <w:trPr>
          <w:trHeight w:val="288" w:hRule="atLeast"/>
        </w:trPr>
        <w:tc>
          <w:tcPr>
            <w:tcW w:w="2719" w:type="dxa"/>
            <w:tcBorders>
              <w:top w:val="single" w:color="auto" w:sz="4" w:space="0"/>
              <w:left w:val="nil"/>
              <w:bottom w:val="nil"/>
              <w:right w:val="nil"/>
            </w:tcBorders>
            <w:shd w:val="clear" w:color="auto" w:fill="auto"/>
            <w:vAlign w:val="center"/>
          </w:tcPr>
          <w:p>
            <w:pPr>
              <w:widowControl/>
              <w:rPr>
                <w:rFonts w:ascii="Times New Roman" w:hAnsi="Times New Roman" w:eastAsia="宋体" w:cs="Times New Roman"/>
                <w:kern w:val="0"/>
                <w:sz w:val="22"/>
              </w:rPr>
            </w:pPr>
            <w:r>
              <w:rPr>
                <w:rFonts w:hint="eastAsia" w:ascii="Times New Roman" w:hAnsi="Times New Roman" w:eastAsia="宋体" w:cs="Times New Roman"/>
                <w:kern w:val="0"/>
                <w:sz w:val="22"/>
              </w:rPr>
              <w:t>L</w:t>
            </w:r>
            <w:r>
              <w:rPr>
                <w:rFonts w:ascii="Times New Roman" w:hAnsi="Times New Roman" w:eastAsia="宋体" w:cs="Times New Roman"/>
                <w:kern w:val="0"/>
                <w:sz w:val="22"/>
              </w:rPr>
              <w:t>actic dehydrogenase</w:t>
            </w:r>
          </w:p>
          <w:p>
            <w:pPr>
              <w:widowControl/>
              <w:rPr>
                <w:rFonts w:ascii="Times New Roman" w:hAnsi="Times New Roman" w:eastAsia="宋体" w:cs="Times New Roman"/>
                <w:kern w:val="0"/>
                <w:sz w:val="22"/>
              </w:rPr>
            </w:pPr>
            <w:r>
              <w:rPr>
                <w:rFonts w:hint="eastAsia" w:ascii="Times New Roman" w:hAnsi="Times New Roman" w:eastAsia="宋体" w:cs="Times New Roman"/>
                <w:kern w:val="0"/>
                <w:sz w:val="22"/>
              </w:rPr>
              <w:t>(</w:t>
            </w:r>
            <w:r>
              <w:rPr>
                <w:rFonts w:ascii="Times New Roman" w:hAnsi="Times New Roman" w:eastAsia="宋体" w:cs="Times New Roman"/>
                <w:kern w:val="0"/>
                <w:sz w:val="22"/>
              </w:rPr>
              <w:t>LDH</w:t>
            </w:r>
            <w:r>
              <w:rPr>
                <w:rFonts w:hint="eastAsia" w:ascii="Times New Roman" w:hAnsi="Times New Roman" w:eastAsia="宋体" w:cs="Times New Roman"/>
                <w:kern w:val="0"/>
                <w:sz w:val="22"/>
              </w:rPr>
              <w:t>,</w:t>
            </w:r>
            <w:r>
              <w:rPr>
                <w:sz w:val="22"/>
              </w:rPr>
              <w:t xml:space="preserve"> </w:t>
            </w:r>
            <w:r>
              <w:rPr>
                <w:rFonts w:ascii="Times New Roman" w:hAnsi="Times New Roman" w:eastAsia="宋体" w:cs="Times New Roman"/>
                <w:kern w:val="0"/>
                <w:sz w:val="22"/>
              </w:rPr>
              <w:t>U/L</w:t>
            </w:r>
            <w:r>
              <w:rPr>
                <w:rFonts w:hint="eastAsia" w:ascii="Times New Roman" w:hAnsi="Times New Roman" w:eastAsia="宋体" w:cs="Times New Roman"/>
                <w:kern w:val="0"/>
                <w:sz w:val="22"/>
              </w:rPr>
              <w:t>)</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 xml:space="preserve">210.28 </w:t>
            </w:r>
            <w:r>
              <w:rPr>
                <w:rFonts w:ascii="Times New Roman" w:hAnsi="Times New Roman" w:cs="Times New Roman"/>
                <w:sz w:val="22"/>
              </w:rPr>
              <w:t>±</w:t>
            </w:r>
            <w:r>
              <w:rPr>
                <w:rFonts w:hint="eastAsia" w:ascii="Times New Roman" w:hAnsi="Times New Roman" w:cs="Times New Roman"/>
                <w:sz w:val="22"/>
              </w:rPr>
              <w:t xml:space="preserve"> 24.98</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 xml:space="preserve">188.73 </w:t>
            </w:r>
            <w:r>
              <w:rPr>
                <w:rFonts w:ascii="Times New Roman" w:hAnsi="Times New Roman" w:cs="Times New Roman"/>
                <w:sz w:val="22"/>
              </w:rPr>
              <w:t>±</w:t>
            </w:r>
            <w:r>
              <w:rPr>
                <w:rFonts w:hint="eastAsia" w:ascii="Times New Roman" w:hAnsi="Times New Roman" w:cs="Times New Roman"/>
                <w:sz w:val="22"/>
              </w:rPr>
              <w:t xml:space="preserve"> 13.78</w:t>
            </w:r>
          </w:p>
        </w:tc>
        <w:tc>
          <w:tcPr>
            <w:tcW w:w="1715" w:type="dxa"/>
            <w:tcBorders>
              <w:top w:val="single" w:color="auto" w:sz="4" w:space="0"/>
              <w:left w:val="nil"/>
              <w:bottom w:val="nil"/>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 xml:space="preserve">189.36 </w:t>
            </w:r>
            <w:r>
              <w:rPr>
                <w:rFonts w:ascii="Times New Roman" w:hAnsi="Times New Roman" w:cs="Times New Roman"/>
                <w:sz w:val="22"/>
              </w:rPr>
              <w:t>±</w:t>
            </w:r>
            <w:r>
              <w:rPr>
                <w:rFonts w:hint="eastAsia" w:ascii="Times New Roman" w:hAnsi="Times New Roman" w:cs="Times New Roman"/>
                <w:sz w:val="22"/>
              </w:rPr>
              <w:t xml:space="preserve"> 11.94</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 xml:space="preserve">198.95 </w:t>
            </w:r>
            <w:r>
              <w:rPr>
                <w:rFonts w:ascii="Times New Roman" w:hAnsi="Times New Roman" w:cs="Times New Roman"/>
                <w:sz w:val="22"/>
              </w:rPr>
              <w:t>±</w:t>
            </w:r>
            <w:r>
              <w:rPr>
                <w:rFonts w:hint="eastAsia" w:ascii="Times New Roman" w:hAnsi="Times New Roman" w:cs="Times New Roman"/>
                <w:sz w:val="22"/>
              </w:rPr>
              <w:t xml:space="preserve"> 22.11</w:t>
            </w:r>
          </w:p>
        </w:tc>
      </w:tr>
      <w:tr>
        <w:tblPrEx>
          <w:tblCellMar>
            <w:top w:w="0" w:type="dxa"/>
            <w:left w:w="108" w:type="dxa"/>
            <w:bottom w:w="0" w:type="dxa"/>
            <w:right w:w="108" w:type="dxa"/>
          </w:tblCellMar>
        </w:tblPrEx>
        <w:trPr>
          <w:trHeight w:val="288" w:hRule="atLeast"/>
        </w:trPr>
        <w:tc>
          <w:tcPr>
            <w:tcW w:w="2719" w:type="dxa"/>
            <w:tcBorders>
              <w:top w:val="nil"/>
              <w:left w:val="nil"/>
              <w:bottom w:val="single" w:color="auto" w:sz="4" w:space="0"/>
              <w:right w:val="nil"/>
            </w:tcBorders>
            <w:shd w:val="clear" w:color="auto" w:fill="auto"/>
            <w:vAlign w:val="center"/>
          </w:tcPr>
          <w:p>
            <w:pPr>
              <w:widowControl/>
              <w:rPr>
                <w:rFonts w:ascii="Times New Roman" w:hAnsi="Times New Roman" w:eastAsia="宋体" w:cs="Times New Roman"/>
                <w:kern w:val="0"/>
                <w:sz w:val="22"/>
              </w:rPr>
            </w:pPr>
            <w:r>
              <w:rPr>
                <w:rFonts w:hint="eastAsia" w:ascii="Times New Roman" w:hAnsi="Times New Roman" w:eastAsia="宋体" w:cs="Times New Roman"/>
                <w:kern w:val="0"/>
                <w:sz w:val="22"/>
              </w:rPr>
              <w:t>C</w:t>
            </w:r>
            <w:r>
              <w:rPr>
                <w:rFonts w:ascii="Times New Roman" w:hAnsi="Times New Roman" w:eastAsia="宋体" w:cs="Times New Roman"/>
                <w:kern w:val="0"/>
                <w:sz w:val="22"/>
              </w:rPr>
              <w:t>reatine kinase</w:t>
            </w:r>
            <w:r>
              <w:rPr>
                <w:rFonts w:hint="eastAsia" w:ascii="Times New Roman" w:hAnsi="Times New Roman" w:eastAsia="宋体" w:cs="Times New Roman"/>
                <w:kern w:val="0"/>
                <w:sz w:val="22"/>
              </w:rPr>
              <w:t xml:space="preserve"> (CK, </w:t>
            </w:r>
            <w:r>
              <w:rPr>
                <w:rFonts w:ascii="Times New Roman" w:hAnsi="Times New Roman" w:eastAsia="宋体" w:cs="Times New Roman"/>
                <w:kern w:val="0"/>
                <w:sz w:val="22"/>
              </w:rPr>
              <w:t>U/L</w:t>
            </w:r>
            <w:r>
              <w:rPr>
                <w:rFonts w:hint="eastAsia" w:ascii="Times New Roman" w:hAnsi="Times New Roman" w:eastAsia="宋体" w:cs="Times New Roman"/>
                <w:kern w:val="0"/>
                <w:sz w:val="22"/>
              </w:rPr>
              <w:t>)</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 xml:space="preserve">39.89 </w:t>
            </w:r>
            <w:r>
              <w:rPr>
                <w:rFonts w:ascii="Times New Roman" w:hAnsi="Times New Roman" w:cs="Times New Roman"/>
                <w:sz w:val="22"/>
              </w:rPr>
              <w:t>±</w:t>
            </w:r>
            <w:r>
              <w:rPr>
                <w:rFonts w:hint="eastAsia" w:ascii="Times New Roman" w:hAnsi="Times New Roman" w:cs="Times New Roman"/>
                <w:sz w:val="22"/>
              </w:rPr>
              <w:t xml:space="preserve"> 1.33</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 xml:space="preserve">39.76 </w:t>
            </w:r>
            <w:r>
              <w:rPr>
                <w:rFonts w:ascii="Times New Roman" w:hAnsi="Times New Roman" w:cs="Times New Roman"/>
                <w:sz w:val="22"/>
              </w:rPr>
              <w:t>±</w:t>
            </w:r>
            <w:r>
              <w:rPr>
                <w:rFonts w:hint="eastAsia" w:ascii="Times New Roman" w:hAnsi="Times New Roman" w:cs="Times New Roman"/>
                <w:sz w:val="22"/>
              </w:rPr>
              <w:t xml:space="preserve"> 2.02</w:t>
            </w:r>
          </w:p>
        </w:tc>
        <w:tc>
          <w:tcPr>
            <w:tcW w:w="1715" w:type="dxa"/>
            <w:tcBorders>
              <w:top w:val="nil"/>
              <w:left w:val="nil"/>
              <w:bottom w:val="single" w:color="auto" w:sz="4" w:space="0"/>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 xml:space="preserve">41.14 </w:t>
            </w:r>
            <w:r>
              <w:rPr>
                <w:rFonts w:ascii="Times New Roman" w:hAnsi="Times New Roman" w:cs="Times New Roman"/>
                <w:sz w:val="22"/>
              </w:rPr>
              <w:t>±</w:t>
            </w:r>
            <w:r>
              <w:rPr>
                <w:rFonts w:hint="eastAsia" w:ascii="Times New Roman" w:hAnsi="Times New Roman" w:cs="Times New Roman"/>
                <w:sz w:val="22"/>
              </w:rPr>
              <w:t xml:space="preserve"> 2.24</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 xml:space="preserve">39.69 </w:t>
            </w:r>
            <w:r>
              <w:rPr>
                <w:rFonts w:ascii="Times New Roman" w:hAnsi="Times New Roman" w:cs="Times New Roman"/>
                <w:sz w:val="22"/>
              </w:rPr>
              <w:t>±</w:t>
            </w:r>
            <w:r>
              <w:rPr>
                <w:rFonts w:hint="eastAsia" w:ascii="Times New Roman" w:hAnsi="Times New Roman" w:cs="Times New Roman"/>
                <w:sz w:val="22"/>
              </w:rPr>
              <w:t xml:space="preserve"> 1.10</w:t>
            </w:r>
          </w:p>
        </w:tc>
      </w:tr>
      <w:tr>
        <w:tblPrEx>
          <w:tblCellMar>
            <w:top w:w="0" w:type="dxa"/>
            <w:left w:w="108" w:type="dxa"/>
            <w:bottom w:w="0" w:type="dxa"/>
            <w:right w:w="108" w:type="dxa"/>
          </w:tblCellMar>
        </w:tblPrEx>
        <w:trPr>
          <w:gridAfter w:val="1"/>
          <w:wAfter w:w="1715" w:type="dxa"/>
          <w:trHeight w:val="288" w:hRule="atLeast"/>
        </w:trPr>
        <w:tc>
          <w:tcPr>
            <w:tcW w:w="7864" w:type="dxa"/>
            <w:gridSpan w:val="4"/>
            <w:tcBorders>
              <w:top w:val="single" w:color="auto" w:sz="4" w:space="0"/>
              <w:left w:val="nil"/>
              <w:bottom w:val="single" w:color="auto" w:sz="4" w:space="0"/>
            </w:tcBorders>
            <w:shd w:val="clear" w:color="auto" w:fill="auto"/>
            <w:vAlign w:val="center"/>
          </w:tcPr>
          <w:p>
            <w:pPr>
              <w:widowControl/>
              <w:rPr>
                <w:rFonts w:ascii="Times New Roman" w:hAnsi="Times New Roman" w:eastAsia="宋体" w:cs="Times New Roman"/>
                <w:kern w:val="0"/>
                <w:sz w:val="22"/>
              </w:rPr>
            </w:pPr>
            <w:r>
              <w:rPr>
                <w:rFonts w:ascii="Times New Roman" w:hAnsi="Times New Roman" w:eastAsia="等线" w:cs="Times New Roman"/>
                <w:sz w:val="22"/>
              </w:rPr>
              <w:t>Liver Markers (Blood sample)</w:t>
            </w:r>
          </w:p>
        </w:tc>
      </w:tr>
      <w:tr>
        <w:tblPrEx>
          <w:tblCellMar>
            <w:top w:w="0" w:type="dxa"/>
            <w:left w:w="108" w:type="dxa"/>
            <w:bottom w:w="0" w:type="dxa"/>
            <w:right w:w="108" w:type="dxa"/>
          </w:tblCellMar>
        </w:tblPrEx>
        <w:trPr>
          <w:trHeight w:val="288" w:hRule="atLeast"/>
        </w:trPr>
        <w:tc>
          <w:tcPr>
            <w:tcW w:w="2719" w:type="dxa"/>
            <w:tcBorders>
              <w:top w:val="single" w:color="auto" w:sz="4" w:space="0"/>
              <w:left w:val="nil"/>
              <w:bottom w:val="nil"/>
              <w:right w:val="nil"/>
            </w:tcBorders>
            <w:shd w:val="clear" w:color="auto" w:fill="auto"/>
            <w:vAlign w:val="center"/>
          </w:tcPr>
          <w:p>
            <w:pPr>
              <w:widowControl/>
              <w:rPr>
                <w:rFonts w:ascii="Times New Roman" w:hAnsi="Times New Roman" w:eastAsia="宋体" w:cs="Times New Roman"/>
                <w:kern w:val="0"/>
                <w:sz w:val="22"/>
              </w:rPr>
            </w:pPr>
            <w:r>
              <w:rPr>
                <w:rFonts w:hint="eastAsia" w:ascii="Times New Roman" w:hAnsi="Times New Roman" w:eastAsia="等线" w:cs="Times New Roman"/>
                <w:sz w:val="22"/>
              </w:rPr>
              <w:t>Albumin (ALB,</w:t>
            </w:r>
            <w:r>
              <w:rPr>
                <w:sz w:val="22"/>
              </w:rPr>
              <w:t xml:space="preserve"> </w:t>
            </w:r>
            <w:r>
              <w:rPr>
                <w:rFonts w:ascii="Times New Roman" w:hAnsi="Times New Roman" w:eastAsia="等线" w:cs="Times New Roman"/>
                <w:sz w:val="22"/>
              </w:rPr>
              <w:t>g/L</w:t>
            </w:r>
            <w:r>
              <w:rPr>
                <w:rFonts w:hint="eastAsia" w:ascii="Times New Roman" w:hAnsi="Times New Roman" w:eastAsia="等线" w:cs="Times New Roman"/>
                <w:sz w:val="22"/>
              </w:rPr>
              <w:t>)</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28.16</w:t>
            </w:r>
            <w:r>
              <w:rPr>
                <w:rFonts w:ascii="Times New Roman" w:hAnsi="Times New Roman" w:cs="Times New Roman"/>
                <w:sz w:val="22"/>
              </w:rPr>
              <w:t xml:space="preserve"> ± </w:t>
            </w:r>
            <w:r>
              <w:rPr>
                <w:rFonts w:hint="eastAsia" w:ascii="Times New Roman" w:hAnsi="Times New Roman" w:cs="Times New Roman"/>
                <w:sz w:val="22"/>
              </w:rPr>
              <w:t>0.30</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27.33</w:t>
            </w:r>
            <w:r>
              <w:rPr>
                <w:rFonts w:ascii="Times New Roman" w:hAnsi="Times New Roman" w:cs="Times New Roman"/>
                <w:sz w:val="22"/>
              </w:rPr>
              <w:t xml:space="preserve"> ± </w:t>
            </w:r>
            <w:r>
              <w:rPr>
                <w:rFonts w:hint="eastAsia" w:ascii="Times New Roman" w:hAnsi="Times New Roman" w:cs="Times New Roman"/>
                <w:sz w:val="22"/>
              </w:rPr>
              <w:t>1.32</w:t>
            </w:r>
          </w:p>
        </w:tc>
        <w:tc>
          <w:tcPr>
            <w:tcW w:w="1715" w:type="dxa"/>
            <w:tcBorders>
              <w:top w:val="single" w:color="auto" w:sz="4" w:space="0"/>
              <w:left w:val="nil"/>
              <w:bottom w:val="nil"/>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27.39</w:t>
            </w:r>
            <w:r>
              <w:rPr>
                <w:rFonts w:ascii="Times New Roman" w:hAnsi="Times New Roman" w:cs="Times New Roman"/>
                <w:sz w:val="22"/>
              </w:rPr>
              <w:t xml:space="preserve"> ± </w:t>
            </w:r>
            <w:r>
              <w:rPr>
                <w:rFonts w:hint="eastAsia" w:ascii="Times New Roman" w:hAnsi="Times New Roman" w:cs="Times New Roman"/>
                <w:sz w:val="22"/>
              </w:rPr>
              <w:t>1.32</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29.70</w:t>
            </w:r>
            <w:r>
              <w:rPr>
                <w:rFonts w:ascii="Times New Roman" w:hAnsi="Times New Roman" w:cs="Times New Roman"/>
                <w:sz w:val="22"/>
              </w:rPr>
              <w:t xml:space="preserve"> ± </w:t>
            </w:r>
            <w:r>
              <w:rPr>
                <w:rFonts w:hint="eastAsia" w:ascii="Times New Roman" w:hAnsi="Times New Roman" w:cs="Times New Roman"/>
                <w:sz w:val="22"/>
              </w:rPr>
              <w:t>2.31</w:t>
            </w:r>
          </w:p>
        </w:tc>
      </w:tr>
      <w:tr>
        <w:tblPrEx>
          <w:tblCellMar>
            <w:top w:w="0" w:type="dxa"/>
            <w:left w:w="108" w:type="dxa"/>
            <w:bottom w:w="0" w:type="dxa"/>
            <w:right w:w="108" w:type="dxa"/>
          </w:tblCellMar>
        </w:tblPrEx>
        <w:trPr>
          <w:trHeight w:val="288" w:hRule="atLeast"/>
        </w:trPr>
        <w:tc>
          <w:tcPr>
            <w:tcW w:w="2719" w:type="dxa"/>
            <w:tcBorders>
              <w:top w:val="nil"/>
              <w:left w:val="nil"/>
              <w:bottom w:val="nil"/>
              <w:right w:val="nil"/>
            </w:tcBorders>
            <w:shd w:val="clear" w:color="auto" w:fill="auto"/>
            <w:vAlign w:val="center"/>
          </w:tcPr>
          <w:p>
            <w:pPr>
              <w:widowControl/>
              <w:rPr>
                <w:rFonts w:ascii="Times New Roman" w:hAnsi="Times New Roman" w:eastAsia="宋体" w:cs="Times New Roman"/>
                <w:kern w:val="0"/>
                <w:sz w:val="22"/>
              </w:rPr>
            </w:pPr>
            <w:r>
              <w:rPr>
                <w:rFonts w:ascii="Times New Roman" w:hAnsi="Times New Roman" w:eastAsia="等线" w:cs="Times New Roman"/>
                <w:sz w:val="22"/>
              </w:rPr>
              <w:t>Transaminase (ALT, IU/L)</w:t>
            </w:r>
          </w:p>
        </w:tc>
        <w:tc>
          <w:tcPr>
            <w:tcW w:w="1715"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46.61</w:t>
            </w:r>
            <w:r>
              <w:rPr>
                <w:rFonts w:ascii="Times New Roman" w:hAnsi="Times New Roman" w:cs="Times New Roman"/>
                <w:sz w:val="22"/>
              </w:rPr>
              <w:t xml:space="preserve"> ± </w:t>
            </w:r>
            <w:r>
              <w:rPr>
                <w:rFonts w:hint="eastAsia" w:ascii="Times New Roman" w:hAnsi="Times New Roman" w:cs="Times New Roman"/>
                <w:sz w:val="22"/>
              </w:rPr>
              <w:t>2.44</w:t>
            </w:r>
          </w:p>
        </w:tc>
        <w:tc>
          <w:tcPr>
            <w:tcW w:w="1715"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45.56</w:t>
            </w:r>
            <w:r>
              <w:rPr>
                <w:rFonts w:ascii="Times New Roman" w:hAnsi="Times New Roman" w:cs="Times New Roman"/>
                <w:sz w:val="22"/>
              </w:rPr>
              <w:t xml:space="preserve"> ± </w:t>
            </w:r>
            <w:r>
              <w:rPr>
                <w:rFonts w:hint="eastAsia" w:ascii="Times New Roman" w:hAnsi="Times New Roman" w:cs="Times New Roman"/>
                <w:sz w:val="22"/>
              </w:rPr>
              <w:t>2.18</w:t>
            </w:r>
          </w:p>
        </w:tc>
        <w:tc>
          <w:tcPr>
            <w:tcW w:w="1715" w:type="dxa"/>
            <w:tcBorders>
              <w:top w:val="nil"/>
              <w:left w:val="nil"/>
              <w:bottom w:val="nil"/>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44.88</w:t>
            </w:r>
            <w:r>
              <w:rPr>
                <w:rFonts w:ascii="Times New Roman" w:hAnsi="Times New Roman" w:cs="Times New Roman"/>
                <w:sz w:val="22"/>
              </w:rPr>
              <w:t xml:space="preserve"> ± </w:t>
            </w:r>
            <w:r>
              <w:rPr>
                <w:rFonts w:hint="eastAsia" w:ascii="Times New Roman" w:hAnsi="Times New Roman" w:cs="Times New Roman"/>
                <w:sz w:val="22"/>
              </w:rPr>
              <w:t>1.00</w:t>
            </w:r>
          </w:p>
        </w:tc>
        <w:tc>
          <w:tcPr>
            <w:tcW w:w="1715" w:type="dxa"/>
            <w:tcBorders>
              <w:top w:val="nil"/>
              <w:left w:val="nil"/>
              <w:bottom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45.55</w:t>
            </w:r>
            <w:r>
              <w:rPr>
                <w:rFonts w:ascii="Times New Roman" w:hAnsi="Times New Roman" w:cs="Times New Roman"/>
                <w:sz w:val="22"/>
              </w:rPr>
              <w:t xml:space="preserve"> ± </w:t>
            </w:r>
            <w:r>
              <w:rPr>
                <w:rFonts w:hint="eastAsia" w:ascii="Times New Roman" w:hAnsi="Times New Roman" w:cs="Times New Roman"/>
                <w:sz w:val="22"/>
              </w:rPr>
              <w:t>1.45</w:t>
            </w:r>
          </w:p>
        </w:tc>
      </w:tr>
      <w:tr>
        <w:tblPrEx>
          <w:tblCellMar>
            <w:top w:w="0" w:type="dxa"/>
            <w:left w:w="108" w:type="dxa"/>
            <w:bottom w:w="0" w:type="dxa"/>
            <w:right w:w="108" w:type="dxa"/>
          </w:tblCellMar>
        </w:tblPrEx>
        <w:trPr>
          <w:trHeight w:val="288" w:hRule="atLeast"/>
        </w:trPr>
        <w:tc>
          <w:tcPr>
            <w:tcW w:w="2719" w:type="dxa"/>
            <w:tcBorders>
              <w:top w:val="nil"/>
              <w:left w:val="nil"/>
              <w:bottom w:val="single" w:color="auto" w:sz="4" w:space="0"/>
              <w:right w:val="nil"/>
            </w:tcBorders>
            <w:shd w:val="clear" w:color="auto" w:fill="auto"/>
            <w:vAlign w:val="center"/>
          </w:tcPr>
          <w:p>
            <w:pPr>
              <w:widowControl/>
              <w:rPr>
                <w:rFonts w:ascii="Times New Roman" w:hAnsi="Times New Roman" w:eastAsia="宋体" w:cs="Times New Roman"/>
                <w:kern w:val="0"/>
                <w:sz w:val="22"/>
              </w:rPr>
            </w:pPr>
            <w:r>
              <w:rPr>
                <w:rFonts w:ascii="Times New Roman" w:hAnsi="Times New Roman" w:eastAsia="等线" w:cs="Times New Roman"/>
                <w:sz w:val="22"/>
              </w:rPr>
              <w:t>Aspartate aminotransferase (AST, IU/L)</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126.87</w:t>
            </w:r>
            <w:r>
              <w:rPr>
                <w:rFonts w:ascii="Times New Roman" w:hAnsi="Times New Roman" w:cs="Times New Roman"/>
                <w:sz w:val="22"/>
              </w:rPr>
              <w:t xml:space="preserve"> ± </w:t>
            </w:r>
            <w:r>
              <w:rPr>
                <w:rFonts w:hint="eastAsia" w:ascii="Times New Roman" w:hAnsi="Times New Roman" w:cs="Times New Roman"/>
                <w:sz w:val="22"/>
              </w:rPr>
              <w:t>13.06</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133.58</w:t>
            </w:r>
            <w:r>
              <w:rPr>
                <w:rFonts w:ascii="Times New Roman" w:hAnsi="Times New Roman" w:cs="Times New Roman"/>
                <w:sz w:val="22"/>
              </w:rPr>
              <w:t xml:space="preserve"> ± </w:t>
            </w:r>
            <w:r>
              <w:rPr>
                <w:rFonts w:hint="eastAsia" w:ascii="Times New Roman" w:hAnsi="Times New Roman" w:cs="Times New Roman"/>
                <w:sz w:val="22"/>
              </w:rPr>
              <w:t>16.52</w:t>
            </w:r>
          </w:p>
        </w:tc>
        <w:tc>
          <w:tcPr>
            <w:tcW w:w="1715" w:type="dxa"/>
            <w:tcBorders>
              <w:top w:val="nil"/>
              <w:left w:val="nil"/>
              <w:bottom w:val="single" w:color="auto" w:sz="4" w:space="0"/>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144.82</w:t>
            </w:r>
            <w:r>
              <w:rPr>
                <w:rFonts w:ascii="Times New Roman" w:hAnsi="Times New Roman" w:cs="Times New Roman"/>
                <w:sz w:val="22"/>
              </w:rPr>
              <w:t xml:space="preserve"> ± </w:t>
            </w:r>
            <w:r>
              <w:rPr>
                <w:rFonts w:hint="eastAsia" w:ascii="Times New Roman" w:hAnsi="Times New Roman" w:cs="Times New Roman"/>
                <w:sz w:val="22"/>
              </w:rPr>
              <w:t>11.72</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119.51</w:t>
            </w:r>
            <w:r>
              <w:rPr>
                <w:rFonts w:ascii="Times New Roman" w:hAnsi="Times New Roman" w:cs="Times New Roman"/>
                <w:sz w:val="22"/>
              </w:rPr>
              <w:t xml:space="preserve"> ± </w:t>
            </w:r>
            <w:r>
              <w:rPr>
                <w:rFonts w:hint="eastAsia" w:ascii="Times New Roman" w:hAnsi="Times New Roman" w:cs="Times New Roman"/>
                <w:sz w:val="22"/>
              </w:rPr>
              <w:t>25.06</w:t>
            </w:r>
          </w:p>
        </w:tc>
      </w:tr>
      <w:tr>
        <w:tblPrEx>
          <w:tblCellMar>
            <w:top w:w="0" w:type="dxa"/>
            <w:left w:w="108" w:type="dxa"/>
            <w:bottom w:w="0" w:type="dxa"/>
            <w:right w:w="108" w:type="dxa"/>
          </w:tblCellMar>
        </w:tblPrEx>
        <w:trPr>
          <w:gridAfter w:val="1"/>
          <w:wAfter w:w="1715" w:type="dxa"/>
          <w:trHeight w:val="288" w:hRule="atLeast"/>
        </w:trPr>
        <w:tc>
          <w:tcPr>
            <w:tcW w:w="7864" w:type="dxa"/>
            <w:gridSpan w:val="4"/>
            <w:tcBorders>
              <w:top w:val="single" w:color="auto" w:sz="4" w:space="0"/>
              <w:left w:val="nil"/>
              <w:bottom w:val="single" w:color="auto" w:sz="4" w:space="0"/>
            </w:tcBorders>
            <w:shd w:val="clear" w:color="auto" w:fill="auto"/>
            <w:vAlign w:val="center"/>
          </w:tcPr>
          <w:p>
            <w:pPr>
              <w:widowControl/>
              <w:rPr>
                <w:rFonts w:ascii="Times New Roman" w:hAnsi="Times New Roman" w:eastAsia="宋体" w:cs="Times New Roman"/>
                <w:kern w:val="0"/>
                <w:sz w:val="22"/>
              </w:rPr>
            </w:pPr>
            <w:r>
              <w:rPr>
                <w:rFonts w:hint="eastAsia" w:ascii="Times New Roman" w:hAnsi="Times New Roman" w:eastAsia="等线" w:cs="Times New Roman"/>
                <w:sz w:val="22"/>
              </w:rPr>
              <w:t>K</w:t>
            </w:r>
            <w:r>
              <w:rPr>
                <w:rFonts w:ascii="Times New Roman" w:hAnsi="Times New Roman" w:eastAsia="等线" w:cs="Times New Roman"/>
                <w:sz w:val="22"/>
              </w:rPr>
              <w:t>idney Markers (Blood sample)</w:t>
            </w:r>
          </w:p>
        </w:tc>
      </w:tr>
      <w:tr>
        <w:tblPrEx>
          <w:tblCellMar>
            <w:top w:w="0" w:type="dxa"/>
            <w:left w:w="108" w:type="dxa"/>
            <w:bottom w:w="0" w:type="dxa"/>
            <w:right w:w="108" w:type="dxa"/>
          </w:tblCellMar>
        </w:tblPrEx>
        <w:trPr>
          <w:trHeight w:val="288" w:hRule="atLeast"/>
        </w:trPr>
        <w:tc>
          <w:tcPr>
            <w:tcW w:w="2719" w:type="dxa"/>
            <w:tcBorders>
              <w:top w:val="single" w:color="auto" w:sz="4" w:space="0"/>
              <w:left w:val="nil"/>
              <w:bottom w:val="nil"/>
              <w:right w:val="nil"/>
            </w:tcBorders>
            <w:shd w:val="clear" w:color="auto" w:fill="auto"/>
            <w:vAlign w:val="center"/>
          </w:tcPr>
          <w:p>
            <w:pPr>
              <w:widowControl/>
              <w:rPr>
                <w:rFonts w:ascii="Times New Roman" w:hAnsi="Times New Roman" w:eastAsia="等线" w:cs="Times New Roman"/>
                <w:sz w:val="22"/>
              </w:rPr>
            </w:pPr>
            <w:r>
              <w:rPr>
                <w:rFonts w:ascii="Times New Roman" w:hAnsi="Times New Roman" w:eastAsia="等线" w:cs="Times New Roman"/>
                <w:sz w:val="22"/>
              </w:rPr>
              <w:t>B</w:t>
            </w:r>
            <w:r>
              <w:rPr>
                <w:rFonts w:hint="eastAsia" w:ascii="Times New Roman" w:hAnsi="Times New Roman" w:eastAsia="等线" w:cs="Times New Roman"/>
                <w:sz w:val="22"/>
              </w:rPr>
              <w:t>lood</w:t>
            </w:r>
            <w:r>
              <w:rPr>
                <w:rFonts w:ascii="Times New Roman" w:hAnsi="Times New Roman" w:eastAsia="等线" w:cs="Times New Roman"/>
                <w:sz w:val="22"/>
              </w:rPr>
              <w:t xml:space="preserve"> Urea Nitrogen </w:t>
            </w:r>
          </w:p>
          <w:p>
            <w:pPr>
              <w:widowControl/>
              <w:rPr>
                <w:rFonts w:ascii="Times New Roman" w:hAnsi="Times New Roman" w:eastAsia="宋体" w:cs="Times New Roman"/>
                <w:kern w:val="0"/>
                <w:sz w:val="22"/>
              </w:rPr>
            </w:pPr>
            <w:r>
              <w:rPr>
                <w:rFonts w:ascii="Times New Roman" w:hAnsi="Times New Roman" w:eastAsia="等线" w:cs="Times New Roman"/>
                <w:sz w:val="22"/>
              </w:rPr>
              <w:t xml:space="preserve">(BUN, </w:t>
            </w:r>
            <w:r>
              <w:rPr>
                <w:rFonts w:hint="eastAsia" w:ascii="Times New Roman" w:hAnsi="Times New Roman" w:eastAsia="等线" w:cs="Times New Roman"/>
                <w:sz w:val="22"/>
              </w:rPr>
              <w:t>m</w:t>
            </w:r>
            <w:r>
              <w:rPr>
                <w:rFonts w:ascii="Times New Roman" w:hAnsi="Times New Roman" w:eastAsia="等线" w:cs="Times New Roman"/>
                <w:sz w:val="22"/>
              </w:rPr>
              <w:t>M/L)</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cs="Times New Roman"/>
                <w:kern w:val="0"/>
                <w:sz w:val="22"/>
              </w:rPr>
            </w:pPr>
            <w:r>
              <w:rPr>
                <w:rFonts w:hint="eastAsia" w:ascii="Times New Roman" w:hAnsi="Times New Roman" w:cs="Times New Roman"/>
                <w:sz w:val="22"/>
              </w:rPr>
              <w:t>13.30</w:t>
            </w:r>
            <w:r>
              <w:rPr>
                <w:rFonts w:ascii="Times New Roman" w:hAnsi="Times New Roman" w:cs="Times New Roman"/>
                <w:sz w:val="22"/>
              </w:rPr>
              <w:t xml:space="preserve"> ± </w:t>
            </w:r>
            <w:r>
              <w:rPr>
                <w:rFonts w:hint="eastAsia" w:ascii="Times New Roman" w:hAnsi="Times New Roman" w:cs="Times New Roman"/>
                <w:sz w:val="22"/>
              </w:rPr>
              <w:t>0.83</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cs="Times New Roman"/>
                <w:kern w:val="0"/>
                <w:sz w:val="22"/>
              </w:rPr>
            </w:pPr>
            <w:r>
              <w:rPr>
                <w:rFonts w:hint="eastAsia" w:ascii="Times New Roman" w:hAnsi="Times New Roman" w:cs="Times New Roman"/>
                <w:sz w:val="22"/>
              </w:rPr>
              <w:t>12.92</w:t>
            </w:r>
            <w:r>
              <w:rPr>
                <w:rFonts w:ascii="Times New Roman" w:hAnsi="Times New Roman" w:cs="Times New Roman"/>
                <w:sz w:val="22"/>
              </w:rPr>
              <w:t xml:space="preserve"> ± </w:t>
            </w:r>
            <w:r>
              <w:rPr>
                <w:rFonts w:hint="eastAsia" w:ascii="Times New Roman" w:hAnsi="Times New Roman" w:cs="Times New Roman"/>
                <w:sz w:val="22"/>
              </w:rPr>
              <w:t>1.14</w:t>
            </w:r>
          </w:p>
        </w:tc>
        <w:tc>
          <w:tcPr>
            <w:tcW w:w="1715" w:type="dxa"/>
            <w:tcBorders>
              <w:top w:val="single" w:color="auto" w:sz="4" w:space="0"/>
              <w:left w:val="nil"/>
              <w:bottom w:val="nil"/>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12.49</w:t>
            </w:r>
            <w:r>
              <w:rPr>
                <w:rFonts w:ascii="Times New Roman" w:hAnsi="Times New Roman" w:cs="Times New Roman"/>
                <w:sz w:val="22"/>
              </w:rPr>
              <w:t xml:space="preserve"> ± </w:t>
            </w:r>
            <w:r>
              <w:rPr>
                <w:rFonts w:hint="eastAsia" w:ascii="Times New Roman" w:hAnsi="Times New Roman" w:cs="Times New Roman"/>
                <w:sz w:val="22"/>
              </w:rPr>
              <w:t>1.08</w:t>
            </w:r>
          </w:p>
        </w:tc>
        <w:tc>
          <w:tcPr>
            <w:tcW w:w="1715" w:type="dxa"/>
            <w:tcBorders>
              <w:top w:val="single" w:color="auto" w:sz="4" w:space="0"/>
              <w:left w:val="nil"/>
              <w:bottom w:val="nil"/>
              <w:right w:val="nil"/>
            </w:tcBorders>
            <w:shd w:val="clear" w:color="auto" w:fill="auto"/>
            <w:vAlign w:val="center"/>
          </w:tcPr>
          <w:p>
            <w:pPr>
              <w:widowControl/>
              <w:jc w:val="center"/>
              <w:rPr>
                <w:rFonts w:ascii="Times New Roman" w:hAnsi="Times New Roman" w:cs="Times New Roman"/>
                <w:kern w:val="0"/>
                <w:sz w:val="22"/>
              </w:rPr>
            </w:pPr>
            <w:r>
              <w:rPr>
                <w:rFonts w:hint="eastAsia" w:ascii="Times New Roman" w:hAnsi="Times New Roman" w:cs="Times New Roman"/>
                <w:sz w:val="22"/>
              </w:rPr>
              <w:t>13.28</w:t>
            </w:r>
            <w:r>
              <w:rPr>
                <w:rFonts w:ascii="Times New Roman" w:hAnsi="Times New Roman" w:cs="Times New Roman"/>
                <w:sz w:val="22"/>
              </w:rPr>
              <w:t xml:space="preserve"> ± </w:t>
            </w:r>
            <w:r>
              <w:rPr>
                <w:rFonts w:hint="eastAsia" w:ascii="Times New Roman" w:hAnsi="Times New Roman" w:cs="Times New Roman"/>
                <w:sz w:val="22"/>
              </w:rPr>
              <w:t>1.24</w:t>
            </w:r>
          </w:p>
        </w:tc>
      </w:tr>
      <w:tr>
        <w:tblPrEx>
          <w:tblCellMar>
            <w:top w:w="0" w:type="dxa"/>
            <w:left w:w="108" w:type="dxa"/>
            <w:bottom w:w="0" w:type="dxa"/>
            <w:right w:w="108" w:type="dxa"/>
          </w:tblCellMar>
        </w:tblPrEx>
        <w:trPr>
          <w:trHeight w:val="288" w:hRule="atLeast"/>
        </w:trPr>
        <w:tc>
          <w:tcPr>
            <w:tcW w:w="2719" w:type="dxa"/>
            <w:tcBorders>
              <w:top w:val="nil"/>
              <w:left w:val="nil"/>
              <w:right w:val="nil"/>
            </w:tcBorders>
            <w:shd w:val="clear" w:color="auto" w:fill="auto"/>
            <w:vAlign w:val="center"/>
          </w:tcPr>
          <w:p>
            <w:pPr>
              <w:widowControl/>
              <w:jc w:val="left"/>
              <w:rPr>
                <w:rFonts w:ascii="Times New Roman" w:hAnsi="Times New Roman" w:eastAsia="等线" w:cs="Times New Roman"/>
                <w:sz w:val="22"/>
              </w:rPr>
            </w:pPr>
            <w:r>
              <w:rPr>
                <w:rFonts w:ascii="Times New Roman" w:hAnsi="Times New Roman" w:eastAsia="等线" w:cs="Times New Roman"/>
                <w:sz w:val="22"/>
              </w:rPr>
              <w:t>Serum Creatinine</w:t>
            </w:r>
            <w:r>
              <w:rPr>
                <w:rFonts w:hint="eastAsia" w:ascii="Times New Roman" w:hAnsi="Times New Roman" w:eastAsia="等线" w:cs="Times New Roman"/>
                <w:sz w:val="22"/>
              </w:rPr>
              <w:t xml:space="preserve"> </w:t>
            </w:r>
          </w:p>
          <w:p>
            <w:pPr>
              <w:widowControl/>
              <w:jc w:val="left"/>
              <w:rPr>
                <w:rFonts w:ascii="Times New Roman" w:hAnsi="Times New Roman" w:eastAsia="宋体" w:cs="Times New Roman"/>
                <w:kern w:val="0"/>
                <w:sz w:val="22"/>
              </w:rPr>
            </w:pPr>
            <w:r>
              <w:rPr>
                <w:rFonts w:ascii="Times New Roman" w:hAnsi="Times New Roman" w:eastAsia="等线" w:cs="Times New Roman"/>
                <w:sz w:val="22"/>
              </w:rPr>
              <w:t>(Src, μM/L)</w:t>
            </w:r>
          </w:p>
        </w:tc>
        <w:tc>
          <w:tcPr>
            <w:tcW w:w="1715" w:type="dxa"/>
            <w:tcBorders>
              <w:top w:val="nil"/>
              <w:left w:val="nil"/>
              <w:right w:val="nil"/>
            </w:tcBorders>
            <w:shd w:val="clear" w:color="auto" w:fill="auto"/>
            <w:vAlign w:val="center"/>
          </w:tcPr>
          <w:p>
            <w:pPr>
              <w:widowControl/>
              <w:jc w:val="center"/>
              <w:rPr>
                <w:rFonts w:ascii="Times New Roman" w:hAnsi="Times New Roman" w:eastAsia="宋体" w:cs="Times New Roman"/>
                <w:kern w:val="0"/>
                <w:sz w:val="22"/>
              </w:rPr>
            </w:pPr>
            <w:r>
              <w:rPr>
                <w:rFonts w:hint="eastAsia" w:ascii="Times New Roman" w:hAnsi="Times New Roman" w:cs="Times New Roman"/>
                <w:sz w:val="22"/>
              </w:rPr>
              <w:t>22.15</w:t>
            </w:r>
            <w:r>
              <w:rPr>
                <w:rFonts w:ascii="Times New Roman" w:hAnsi="Times New Roman" w:cs="Times New Roman"/>
                <w:sz w:val="22"/>
              </w:rPr>
              <w:t xml:space="preserve"> ± </w:t>
            </w:r>
            <w:r>
              <w:rPr>
                <w:rFonts w:hint="eastAsia" w:ascii="Times New Roman" w:hAnsi="Times New Roman" w:cs="Times New Roman"/>
                <w:sz w:val="22"/>
              </w:rPr>
              <w:t>4.25</w:t>
            </w:r>
          </w:p>
        </w:tc>
        <w:tc>
          <w:tcPr>
            <w:tcW w:w="1715" w:type="dxa"/>
            <w:tcBorders>
              <w:top w:val="nil"/>
              <w:left w:val="nil"/>
              <w:right w:val="nil"/>
            </w:tcBorders>
            <w:shd w:val="clear" w:color="auto" w:fill="auto"/>
            <w:vAlign w:val="center"/>
          </w:tcPr>
          <w:p>
            <w:pPr>
              <w:widowControl/>
              <w:jc w:val="center"/>
              <w:rPr>
                <w:rFonts w:ascii="Times New Roman" w:hAnsi="Times New Roman" w:cs="Times New Roman"/>
                <w:kern w:val="0"/>
                <w:sz w:val="22"/>
              </w:rPr>
            </w:pPr>
            <w:r>
              <w:rPr>
                <w:rFonts w:hint="eastAsia" w:ascii="Times New Roman" w:hAnsi="Times New Roman" w:cs="Times New Roman"/>
                <w:sz w:val="22"/>
              </w:rPr>
              <w:t>17.40</w:t>
            </w:r>
            <w:r>
              <w:rPr>
                <w:rFonts w:ascii="Times New Roman" w:hAnsi="Times New Roman" w:cs="Times New Roman"/>
                <w:sz w:val="22"/>
              </w:rPr>
              <w:t xml:space="preserve"> ± </w:t>
            </w:r>
            <w:r>
              <w:rPr>
                <w:rFonts w:hint="eastAsia" w:ascii="Times New Roman" w:hAnsi="Times New Roman" w:cs="Times New Roman"/>
                <w:sz w:val="22"/>
              </w:rPr>
              <w:t>1</w:t>
            </w:r>
            <w:r>
              <w:rPr>
                <w:rFonts w:ascii="Times New Roman" w:hAnsi="Times New Roman" w:cs="Times New Roman"/>
                <w:sz w:val="22"/>
              </w:rPr>
              <w:t>.</w:t>
            </w:r>
            <w:r>
              <w:rPr>
                <w:rFonts w:hint="eastAsia" w:ascii="Times New Roman" w:hAnsi="Times New Roman" w:cs="Times New Roman"/>
                <w:sz w:val="22"/>
              </w:rPr>
              <w:t>69</w:t>
            </w:r>
          </w:p>
        </w:tc>
        <w:tc>
          <w:tcPr>
            <w:tcW w:w="1715" w:type="dxa"/>
            <w:tcBorders>
              <w:top w:val="nil"/>
              <w:left w:val="nil"/>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19.71</w:t>
            </w:r>
            <w:r>
              <w:rPr>
                <w:rFonts w:ascii="Times New Roman" w:hAnsi="Times New Roman" w:cs="Times New Roman"/>
                <w:sz w:val="22"/>
              </w:rPr>
              <w:t xml:space="preserve"> ± </w:t>
            </w:r>
            <w:r>
              <w:rPr>
                <w:rFonts w:hint="eastAsia" w:ascii="Times New Roman" w:hAnsi="Times New Roman" w:cs="Times New Roman"/>
                <w:sz w:val="22"/>
              </w:rPr>
              <w:t>2.09</w:t>
            </w:r>
          </w:p>
        </w:tc>
        <w:tc>
          <w:tcPr>
            <w:tcW w:w="1715" w:type="dxa"/>
            <w:tcBorders>
              <w:top w:val="nil"/>
              <w:left w:val="nil"/>
              <w:right w:val="nil"/>
            </w:tcBorders>
            <w:shd w:val="clear" w:color="auto" w:fill="auto"/>
            <w:vAlign w:val="center"/>
          </w:tcPr>
          <w:p>
            <w:pPr>
              <w:widowControl/>
              <w:jc w:val="center"/>
              <w:rPr>
                <w:rFonts w:ascii="Times New Roman" w:hAnsi="Times New Roman" w:cs="Times New Roman"/>
                <w:kern w:val="0"/>
                <w:sz w:val="22"/>
              </w:rPr>
            </w:pPr>
            <w:r>
              <w:rPr>
                <w:rFonts w:hint="eastAsia" w:ascii="Times New Roman" w:hAnsi="Times New Roman" w:cs="Times New Roman"/>
                <w:sz w:val="22"/>
              </w:rPr>
              <w:t>19.92</w:t>
            </w:r>
            <w:r>
              <w:rPr>
                <w:rFonts w:ascii="Times New Roman" w:hAnsi="Times New Roman" w:cs="Times New Roman"/>
                <w:sz w:val="22"/>
              </w:rPr>
              <w:t xml:space="preserve"> ± </w:t>
            </w:r>
            <w:r>
              <w:rPr>
                <w:rFonts w:hint="eastAsia" w:ascii="Times New Roman" w:hAnsi="Times New Roman" w:cs="Times New Roman"/>
                <w:sz w:val="22"/>
              </w:rPr>
              <w:t>2.94</w:t>
            </w:r>
          </w:p>
        </w:tc>
      </w:tr>
      <w:tr>
        <w:tblPrEx>
          <w:tblCellMar>
            <w:top w:w="0" w:type="dxa"/>
            <w:left w:w="108" w:type="dxa"/>
            <w:bottom w:w="0" w:type="dxa"/>
            <w:right w:w="108" w:type="dxa"/>
          </w:tblCellMar>
        </w:tblPrEx>
        <w:trPr>
          <w:trHeight w:val="288" w:hRule="atLeast"/>
        </w:trPr>
        <w:tc>
          <w:tcPr>
            <w:tcW w:w="2719" w:type="dxa"/>
            <w:tcBorders>
              <w:top w:val="nil"/>
              <w:left w:val="nil"/>
              <w:bottom w:val="single" w:color="auto" w:sz="4" w:space="0"/>
              <w:right w:val="nil"/>
            </w:tcBorders>
            <w:shd w:val="clear" w:color="auto" w:fill="auto"/>
            <w:vAlign w:val="center"/>
          </w:tcPr>
          <w:p>
            <w:pPr>
              <w:adjustRightInd w:val="0"/>
              <w:snapToGrid w:val="0"/>
              <w:rPr>
                <w:rFonts w:ascii="Times New Roman" w:hAnsi="Times New Roman" w:eastAsia="等线" w:cs="Times New Roman"/>
                <w:sz w:val="22"/>
              </w:rPr>
            </w:pPr>
            <w:r>
              <w:rPr>
                <w:rFonts w:ascii="Times New Roman" w:hAnsi="Times New Roman" w:eastAsia="等线" w:cs="Times New Roman"/>
                <w:sz w:val="22"/>
              </w:rPr>
              <w:t>Uric Acid</w:t>
            </w:r>
            <w:r>
              <w:rPr>
                <w:rFonts w:hint="eastAsia" w:ascii="Times New Roman" w:hAnsi="Times New Roman" w:eastAsia="等线" w:cs="Times New Roman"/>
                <w:sz w:val="22"/>
              </w:rPr>
              <w:t xml:space="preserve"> </w:t>
            </w:r>
            <w:r>
              <w:rPr>
                <w:rFonts w:ascii="Times New Roman" w:hAnsi="Times New Roman" w:eastAsia="等线" w:cs="Times New Roman"/>
                <w:sz w:val="22"/>
              </w:rPr>
              <w:t>(UA, μM/L)</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cs="Times New Roman"/>
                <w:sz w:val="22"/>
              </w:rPr>
            </w:pPr>
            <w:r>
              <w:rPr>
                <w:rFonts w:hint="eastAsia" w:ascii="Times New Roman" w:hAnsi="Times New Roman" w:cs="Times New Roman"/>
                <w:sz w:val="22"/>
              </w:rPr>
              <w:t>96.82</w:t>
            </w:r>
            <w:r>
              <w:rPr>
                <w:rFonts w:ascii="Times New Roman" w:hAnsi="Times New Roman" w:cs="Times New Roman"/>
                <w:sz w:val="22"/>
              </w:rPr>
              <w:t xml:space="preserve"> ± </w:t>
            </w:r>
            <w:r>
              <w:rPr>
                <w:rFonts w:hint="eastAsia" w:ascii="Times New Roman" w:hAnsi="Times New Roman" w:cs="Times New Roman"/>
                <w:sz w:val="22"/>
              </w:rPr>
              <w:t>5.82</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cs="Times New Roman"/>
                <w:sz w:val="22"/>
              </w:rPr>
            </w:pPr>
            <w:r>
              <w:rPr>
                <w:rFonts w:hint="eastAsia" w:ascii="Times New Roman" w:hAnsi="Times New Roman" w:cs="Times New Roman"/>
                <w:sz w:val="22"/>
              </w:rPr>
              <w:t>104.71</w:t>
            </w:r>
            <w:r>
              <w:rPr>
                <w:rFonts w:ascii="Times New Roman" w:hAnsi="Times New Roman" w:cs="Times New Roman"/>
                <w:sz w:val="22"/>
              </w:rPr>
              <w:t xml:space="preserve"> ± </w:t>
            </w:r>
            <w:r>
              <w:rPr>
                <w:rFonts w:hint="eastAsia" w:ascii="Times New Roman" w:hAnsi="Times New Roman" w:cs="Times New Roman"/>
                <w:sz w:val="22"/>
              </w:rPr>
              <w:t>7.48</w:t>
            </w:r>
          </w:p>
        </w:tc>
        <w:tc>
          <w:tcPr>
            <w:tcW w:w="1715" w:type="dxa"/>
            <w:tcBorders>
              <w:top w:val="nil"/>
              <w:left w:val="nil"/>
              <w:bottom w:val="single" w:color="auto" w:sz="4" w:space="0"/>
              <w:right w:val="nil"/>
            </w:tcBorders>
            <w:vAlign w:val="center"/>
          </w:tcPr>
          <w:p>
            <w:pPr>
              <w:widowControl/>
              <w:jc w:val="center"/>
              <w:rPr>
                <w:rFonts w:ascii="Times New Roman" w:hAnsi="Times New Roman" w:cs="Times New Roman"/>
                <w:sz w:val="22"/>
              </w:rPr>
            </w:pPr>
            <w:r>
              <w:rPr>
                <w:rFonts w:hint="eastAsia" w:ascii="Times New Roman" w:hAnsi="Times New Roman" w:cs="Times New Roman"/>
                <w:sz w:val="22"/>
              </w:rPr>
              <w:t>94.52</w:t>
            </w:r>
            <w:r>
              <w:rPr>
                <w:rFonts w:ascii="Times New Roman" w:hAnsi="Times New Roman" w:cs="Times New Roman"/>
                <w:sz w:val="22"/>
              </w:rPr>
              <w:t xml:space="preserve"> ± </w:t>
            </w:r>
            <w:r>
              <w:rPr>
                <w:rFonts w:hint="eastAsia" w:ascii="Times New Roman" w:hAnsi="Times New Roman" w:cs="Times New Roman"/>
                <w:sz w:val="22"/>
              </w:rPr>
              <w:t>8.49</w:t>
            </w:r>
          </w:p>
        </w:tc>
        <w:tc>
          <w:tcPr>
            <w:tcW w:w="1715" w:type="dxa"/>
            <w:tcBorders>
              <w:top w:val="nil"/>
              <w:left w:val="nil"/>
              <w:bottom w:val="single" w:color="auto" w:sz="4" w:space="0"/>
              <w:right w:val="nil"/>
            </w:tcBorders>
            <w:shd w:val="clear" w:color="auto" w:fill="auto"/>
            <w:vAlign w:val="center"/>
          </w:tcPr>
          <w:p>
            <w:pPr>
              <w:widowControl/>
              <w:jc w:val="center"/>
              <w:rPr>
                <w:rFonts w:ascii="Times New Roman" w:hAnsi="Times New Roman" w:cs="Times New Roman"/>
                <w:sz w:val="22"/>
              </w:rPr>
            </w:pPr>
            <w:r>
              <w:rPr>
                <w:rFonts w:hint="eastAsia" w:ascii="Times New Roman" w:hAnsi="Times New Roman" w:cs="Times New Roman"/>
                <w:sz w:val="22"/>
              </w:rPr>
              <w:t>98.47</w:t>
            </w:r>
            <w:r>
              <w:rPr>
                <w:rFonts w:ascii="Times New Roman" w:hAnsi="Times New Roman" w:cs="Times New Roman"/>
                <w:sz w:val="22"/>
              </w:rPr>
              <w:t xml:space="preserve"> ± </w:t>
            </w:r>
            <w:r>
              <w:rPr>
                <w:rFonts w:hint="eastAsia" w:ascii="Times New Roman" w:hAnsi="Times New Roman" w:cs="Times New Roman"/>
                <w:sz w:val="22"/>
              </w:rPr>
              <w:t>5.82</w:t>
            </w:r>
          </w:p>
        </w:tc>
      </w:tr>
    </w:tbl>
    <w:p>
      <w:pPr>
        <w:rPr>
          <w:rFonts w:ascii="Times New Roman" w:hAnsi="Times New Roman" w:cs="Times New Roman"/>
          <w:sz w:val="22"/>
        </w:rPr>
      </w:pPr>
    </w:p>
    <w:p>
      <w:pPr>
        <w:rPr>
          <w:rFonts w:ascii="Times New Roman" w:hAnsi="Times New Roman" w:cs="Times New Roman"/>
          <w:sz w:val="24"/>
          <w:szCs w:val="24"/>
        </w:rPr>
      </w:pPr>
      <w:r>
        <w:rPr>
          <w:rFonts w:ascii="Times New Roman" w:hAnsi="Times New Roman" w:cs="Times New Roman"/>
          <w:sz w:val="24"/>
          <w:szCs w:val="24"/>
        </w:rPr>
        <w:t>The data are shown as the mean ± SD (</w:t>
      </w:r>
      <w:r>
        <w:rPr>
          <w:rFonts w:ascii="Times New Roman" w:hAnsi="Times New Roman" w:cs="Times New Roman"/>
          <w:i/>
          <w:iCs/>
          <w:sz w:val="24"/>
          <w:szCs w:val="24"/>
        </w:rPr>
        <w:t>n</w:t>
      </w:r>
      <w:r>
        <w:rPr>
          <w:rFonts w:ascii="Times New Roman" w:hAnsi="Times New Roman" w:cs="Times New Roman"/>
          <w:sz w:val="24"/>
          <w:szCs w:val="24"/>
        </w:rPr>
        <w:t xml:space="preserve"> = 5).</w:t>
      </w:r>
    </w:p>
    <w:p>
      <w:pPr>
        <w:widowControl/>
        <w:jc w:val="left"/>
        <w:rPr>
          <w:rFonts w:ascii="Times New Roman" w:hAnsi="Times New Roman" w:cs="Times New Roman"/>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4050204"/>
    </w:sdtPr>
    <w:sdtEndPr>
      <w:rPr>
        <w:rFonts w:ascii="Times New Roman" w:hAnsi="Times New Roman" w:cs="Times New Roman"/>
        <w:sz w:val="21"/>
        <w:szCs w:val="21"/>
      </w:rPr>
    </w:sdtEndPr>
    <w:sdtContent>
      <w:p>
        <w:pPr>
          <w:pStyle w:val="5"/>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p>
    </w:sdtContent>
  </w:sdt>
  <w:p>
    <w:pPr>
      <w:pStyle w:val="5"/>
      <w:rPr>
        <w:rFonts w:ascii="Times New Roman" w:hAnsi="Times New Roman"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k2NmY1YTZkNTc5YjI1MGY4ODY5Nzg1MjEzOTlmMGUifQ=="/>
    <w:docVar w:name="EN.InstantFormat" w:val="&lt;ENInstantFormat&gt;&lt;Enabled&gt;1&lt;/Enabled&gt;&lt;ScanUnformatted&gt;1&lt;/ScanUnformatted&gt;&lt;ScanChanges&gt;1&lt;/ScanChanges&gt;&lt;Suspended&gt;0&lt;/Suspended&gt;&lt;/ENInstantFormat&gt;"/>
    <w:docVar w:name="EN.Layout" w:val="&lt;ENLayout&gt;&lt;Style&gt;Vancouver Copy Copy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F2F7F"/>
    <w:rsid w:val="0000315C"/>
    <w:rsid w:val="00007758"/>
    <w:rsid w:val="00016E4F"/>
    <w:rsid w:val="00022557"/>
    <w:rsid w:val="000228B2"/>
    <w:rsid w:val="000260EC"/>
    <w:rsid w:val="0003087D"/>
    <w:rsid w:val="000362CE"/>
    <w:rsid w:val="00036A08"/>
    <w:rsid w:val="00040A85"/>
    <w:rsid w:val="0004127C"/>
    <w:rsid w:val="000418FB"/>
    <w:rsid w:val="00046CC7"/>
    <w:rsid w:val="00052581"/>
    <w:rsid w:val="00061AA5"/>
    <w:rsid w:val="00063657"/>
    <w:rsid w:val="000706A7"/>
    <w:rsid w:val="000720B5"/>
    <w:rsid w:val="000803B9"/>
    <w:rsid w:val="000803BC"/>
    <w:rsid w:val="000804BD"/>
    <w:rsid w:val="00083DDF"/>
    <w:rsid w:val="00086219"/>
    <w:rsid w:val="00096E06"/>
    <w:rsid w:val="000B2DD6"/>
    <w:rsid w:val="000C2561"/>
    <w:rsid w:val="000D3EC1"/>
    <w:rsid w:val="000D5E7D"/>
    <w:rsid w:val="000D64E1"/>
    <w:rsid w:val="000E5B31"/>
    <w:rsid w:val="00104219"/>
    <w:rsid w:val="0010663D"/>
    <w:rsid w:val="001124D3"/>
    <w:rsid w:val="0011311E"/>
    <w:rsid w:val="001179CB"/>
    <w:rsid w:val="00121768"/>
    <w:rsid w:val="0012395B"/>
    <w:rsid w:val="00131570"/>
    <w:rsid w:val="00133DAA"/>
    <w:rsid w:val="00137F33"/>
    <w:rsid w:val="00144058"/>
    <w:rsid w:val="001444A6"/>
    <w:rsid w:val="00157A93"/>
    <w:rsid w:val="00161A46"/>
    <w:rsid w:val="00164CC1"/>
    <w:rsid w:val="0017003D"/>
    <w:rsid w:val="00170EB6"/>
    <w:rsid w:val="00172432"/>
    <w:rsid w:val="001743A4"/>
    <w:rsid w:val="001763E4"/>
    <w:rsid w:val="001778AA"/>
    <w:rsid w:val="00183DD7"/>
    <w:rsid w:val="001856A3"/>
    <w:rsid w:val="00193484"/>
    <w:rsid w:val="00193863"/>
    <w:rsid w:val="001A2082"/>
    <w:rsid w:val="001A4AC3"/>
    <w:rsid w:val="001A538C"/>
    <w:rsid w:val="001B0BA8"/>
    <w:rsid w:val="001B1172"/>
    <w:rsid w:val="001B77E5"/>
    <w:rsid w:val="001B79E7"/>
    <w:rsid w:val="001B7D79"/>
    <w:rsid w:val="001C704E"/>
    <w:rsid w:val="001D23FF"/>
    <w:rsid w:val="001E3711"/>
    <w:rsid w:val="001E4BD4"/>
    <w:rsid w:val="001E6F57"/>
    <w:rsid w:val="001F1351"/>
    <w:rsid w:val="001F281B"/>
    <w:rsid w:val="001F3C60"/>
    <w:rsid w:val="001F70B7"/>
    <w:rsid w:val="00210D4F"/>
    <w:rsid w:val="00211055"/>
    <w:rsid w:val="00211E85"/>
    <w:rsid w:val="002205FA"/>
    <w:rsid w:val="00221C45"/>
    <w:rsid w:val="00222C57"/>
    <w:rsid w:val="00224B8A"/>
    <w:rsid w:val="00230BAF"/>
    <w:rsid w:val="00236E67"/>
    <w:rsid w:val="002376BB"/>
    <w:rsid w:val="002401D2"/>
    <w:rsid w:val="0024748A"/>
    <w:rsid w:val="0025043B"/>
    <w:rsid w:val="00254D78"/>
    <w:rsid w:val="002643D2"/>
    <w:rsid w:val="002760EC"/>
    <w:rsid w:val="002779E4"/>
    <w:rsid w:val="00287790"/>
    <w:rsid w:val="00292294"/>
    <w:rsid w:val="00296FA5"/>
    <w:rsid w:val="0029782D"/>
    <w:rsid w:val="002B13A0"/>
    <w:rsid w:val="002B4E95"/>
    <w:rsid w:val="002C19AC"/>
    <w:rsid w:val="002D3C93"/>
    <w:rsid w:val="002D3DAE"/>
    <w:rsid w:val="002D59D3"/>
    <w:rsid w:val="002E129B"/>
    <w:rsid w:val="002E3BCA"/>
    <w:rsid w:val="002E4C15"/>
    <w:rsid w:val="002F2F7F"/>
    <w:rsid w:val="002F78F8"/>
    <w:rsid w:val="00304403"/>
    <w:rsid w:val="00311063"/>
    <w:rsid w:val="00311654"/>
    <w:rsid w:val="00315EDD"/>
    <w:rsid w:val="00316743"/>
    <w:rsid w:val="0032416E"/>
    <w:rsid w:val="00324871"/>
    <w:rsid w:val="003333FA"/>
    <w:rsid w:val="00335521"/>
    <w:rsid w:val="003423CD"/>
    <w:rsid w:val="003452F5"/>
    <w:rsid w:val="0034766A"/>
    <w:rsid w:val="003522EF"/>
    <w:rsid w:val="00361D5F"/>
    <w:rsid w:val="00367343"/>
    <w:rsid w:val="00367469"/>
    <w:rsid w:val="00370017"/>
    <w:rsid w:val="00373784"/>
    <w:rsid w:val="00380C10"/>
    <w:rsid w:val="00391620"/>
    <w:rsid w:val="0039667D"/>
    <w:rsid w:val="003A1C26"/>
    <w:rsid w:val="003A6A65"/>
    <w:rsid w:val="003B02D0"/>
    <w:rsid w:val="003B3CAB"/>
    <w:rsid w:val="003B7548"/>
    <w:rsid w:val="003C41F8"/>
    <w:rsid w:val="003C699E"/>
    <w:rsid w:val="003D19C3"/>
    <w:rsid w:val="003D23D1"/>
    <w:rsid w:val="003D2E90"/>
    <w:rsid w:val="003D4716"/>
    <w:rsid w:val="003E17B0"/>
    <w:rsid w:val="003E31AB"/>
    <w:rsid w:val="003E3A1F"/>
    <w:rsid w:val="003E3B93"/>
    <w:rsid w:val="003F49AA"/>
    <w:rsid w:val="00402135"/>
    <w:rsid w:val="00404E6F"/>
    <w:rsid w:val="00421441"/>
    <w:rsid w:val="004378F6"/>
    <w:rsid w:val="00441923"/>
    <w:rsid w:val="00443B65"/>
    <w:rsid w:val="00463E31"/>
    <w:rsid w:val="00464891"/>
    <w:rsid w:val="00470F3D"/>
    <w:rsid w:val="0047493B"/>
    <w:rsid w:val="00475DCC"/>
    <w:rsid w:val="004819C1"/>
    <w:rsid w:val="004821F6"/>
    <w:rsid w:val="0048405D"/>
    <w:rsid w:val="004915F9"/>
    <w:rsid w:val="00493C88"/>
    <w:rsid w:val="00496538"/>
    <w:rsid w:val="004A15EC"/>
    <w:rsid w:val="004A3B33"/>
    <w:rsid w:val="004B0BDE"/>
    <w:rsid w:val="004B688A"/>
    <w:rsid w:val="004C4609"/>
    <w:rsid w:val="004C72DC"/>
    <w:rsid w:val="004D0F8E"/>
    <w:rsid w:val="004D2047"/>
    <w:rsid w:val="004E3F3C"/>
    <w:rsid w:val="004F0F81"/>
    <w:rsid w:val="004F4FDA"/>
    <w:rsid w:val="004F5B95"/>
    <w:rsid w:val="005017FF"/>
    <w:rsid w:val="005218E5"/>
    <w:rsid w:val="00524048"/>
    <w:rsid w:val="005269C5"/>
    <w:rsid w:val="00532D30"/>
    <w:rsid w:val="005407E4"/>
    <w:rsid w:val="0055484A"/>
    <w:rsid w:val="005553CF"/>
    <w:rsid w:val="0056001D"/>
    <w:rsid w:val="00562068"/>
    <w:rsid w:val="0056370D"/>
    <w:rsid w:val="00564B75"/>
    <w:rsid w:val="005657AA"/>
    <w:rsid w:val="00571D60"/>
    <w:rsid w:val="00571F05"/>
    <w:rsid w:val="005747F7"/>
    <w:rsid w:val="00575F4E"/>
    <w:rsid w:val="005878AA"/>
    <w:rsid w:val="005907F6"/>
    <w:rsid w:val="00591C26"/>
    <w:rsid w:val="00594B8D"/>
    <w:rsid w:val="005B5460"/>
    <w:rsid w:val="005C0DFC"/>
    <w:rsid w:val="005C1371"/>
    <w:rsid w:val="005C2721"/>
    <w:rsid w:val="005C3303"/>
    <w:rsid w:val="005C4B0E"/>
    <w:rsid w:val="005D1CBD"/>
    <w:rsid w:val="005D487F"/>
    <w:rsid w:val="005D6E54"/>
    <w:rsid w:val="005E08B1"/>
    <w:rsid w:val="005E2CC7"/>
    <w:rsid w:val="005E41AF"/>
    <w:rsid w:val="005E5974"/>
    <w:rsid w:val="005E6D74"/>
    <w:rsid w:val="005E7648"/>
    <w:rsid w:val="005F42A0"/>
    <w:rsid w:val="006032DC"/>
    <w:rsid w:val="00604996"/>
    <w:rsid w:val="0060597E"/>
    <w:rsid w:val="00607D65"/>
    <w:rsid w:val="006127A1"/>
    <w:rsid w:val="00617E8E"/>
    <w:rsid w:val="0062067C"/>
    <w:rsid w:val="00624C07"/>
    <w:rsid w:val="0063134D"/>
    <w:rsid w:val="00637E3B"/>
    <w:rsid w:val="006416B5"/>
    <w:rsid w:val="00643202"/>
    <w:rsid w:val="006446A4"/>
    <w:rsid w:val="006500D9"/>
    <w:rsid w:val="00652D94"/>
    <w:rsid w:val="0065375A"/>
    <w:rsid w:val="00657B6F"/>
    <w:rsid w:val="00660E8B"/>
    <w:rsid w:val="0066166B"/>
    <w:rsid w:val="0066314D"/>
    <w:rsid w:val="00663E19"/>
    <w:rsid w:val="0066608E"/>
    <w:rsid w:val="00677428"/>
    <w:rsid w:val="00677A1F"/>
    <w:rsid w:val="00677A5F"/>
    <w:rsid w:val="00680F33"/>
    <w:rsid w:val="00683740"/>
    <w:rsid w:val="00684CF9"/>
    <w:rsid w:val="006939CE"/>
    <w:rsid w:val="00693BE6"/>
    <w:rsid w:val="00694C43"/>
    <w:rsid w:val="00695B62"/>
    <w:rsid w:val="006A4D4C"/>
    <w:rsid w:val="006A5CC0"/>
    <w:rsid w:val="006B1095"/>
    <w:rsid w:val="006C3123"/>
    <w:rsid w:val="006D5B80"/>
    <w:rsid w:val="006D7E70"/>
    <w:rsid w:val="006E0451"/>
    <w:rsid w:val="006E1CB5"/>
    <w:rsid w:val="006E67C8"/>
    <w:rsid w:val="006E6DF4"/>
    <w:rsid w:val="006F12CC"/>
    <w:rsid w:val="006F52D9"/>
    <w:rsid w:val="00702317"/>
    <w:rsid w:val="00705275"/>
    <w:rsid w:val="00705724"/>
    <w:rsid w:val="007077BB"/>
    <w:rsid w:val="00711836"/>
    <w:rsid w:val="00713660"/>
    <w:rsid w:val="00722E28"/>
    <w:rsid w:val="00730DDD"/>
    <w:rsid w:val="00731DE7"/>
    <w:rsid w:val="00733E5A"/>
    <w:rsid w:val="007415B2"/>
    <w:rsid w:val="00745E75"/>
    <w:rsid w:val="00746C89"/>
    <w:rsid w:val="007510AB"/>
    <w:rsid w:val="007519E7"/>
    <w:rsid w:val="00755F25"/>
    <w:rsid w:val="007567D1"/>
    <w:rsid w:val="00766206"/>
    <w:rsid w:val="00775A8E"/>
    <w:rsid w:val="00776DF1"/>
    <w:rsid w:val="00780154"/>
    <w:rsid w:val="00786367"/>
    <w:rsid w:val="0079023E"/>
    <w:rsid w:val="00795491"/>
    <w:rsid w:val="007971C7"/>
    <w:rsid w:val="007B03FB"/>
    <w:rsid w:val="007B04DE"/>
    <w:rsid w:val="007C3E8B"/>
    <w:rsid w:val="007D0B1B"/>
    <w:rsid w:val="007D30AB"/>
    <w:rsid w:val="007D701C"/>
    <w:rsid w:val="007E3DD5"/>
    <w:rsid w:val="007F3D62"/>
    <w:rsid w:val="0080197A"/>
    <w:rsid w:val="00801E05"/>
    <w:rsid w:val="008045CE"/>
    <w:rsid w:val="00811F78"/>
    <w:rsid w:val="0082113C"/>
    <w:rsid w:val="00824701"/>
    <w:rsid w:val="00824804"/>
    <w:rsid w:val="00825A27"/>
    <w:rsid w:val="00827045"/>
    <w:rsid w:val="00835957"/>
    <w:rsid w:val="00837D10"/>
    <w:rsid w:val="00845056"/>
    <w:rsid w:val="0084549F"/>
    <w:rsid w:val="00851C69"/>
    <w:rsid w:val="00852F99"/>
    <w:rsid w:val="00866E04"/>
    <w:rsid w:val="0087004B"/>
    <w:rsid w:val="00873408"/>
    <w:rsid w:val="00876FD2"/>
    <w:rsid w:val="00880058"/>
    <w:rsid w:val="00880582"/>
    <w:rsid w:val="00883EBF"/>
    <w:rsid w:val="00887361"/>
    <w:rsid w:val="00892358"/>
    <w:rsid w:val="008A0E22"/>
    <w:rsid w:val="008A5419"/>
    <w:rsid w:val="008B2500"/>
    <w:rsid w:val="008B2C6B"/>
    <w:rsid w:val="008B47E8"/>
    <w:rsid w:val="008B4F31"/>
    <w:rsid w:val="008C462D"/>
    <w:rsid w:val="008C5BEB"/>
    <w:rsid w:val="008D4912"/>
    <w:rsid w:val="008D6440"/>
    <w:rsid w:val="008D6B5E"/>
    <w:rsid w:val="008D7738"/>
    <w:rsid w:val="008E6EF9"/>
    <w:rsid w:val="008F26F3"/>
    <w:rsid w:val="008F703F"/>
    <w:rsid w:val="0090078D"/>
    <w:rsid w:val="00902152"/>
    <w:rsid w:val="00914024"/>
    <w:rsid w:val="009142B1"/>
    <w:rsid w:val="00917D61"/>
    <w:rsid w:val="00932185"/>
    <w:rsid w:val="00941D3B"/>
    <w:rsid w:val="00944B23"/>
    <w:rsid w:val="00947A02"/>
    <w:rsid w:val="00950183"/>
    <w:rsid w:val="0095235D"/>
    <w:rsid w:val="00960342"/>
    <w:rsid w:val="00973146"/>
    <w:rsid w:val="009868AA"/>
    <w:rsid w:val="009A06AB"/>
    <w:rsid w:val="009A28E7"/>
    <w:rsid w:val="009B5698"/>
    <w:rsid w:val="009C1E21"/>
    <w:rsid w:val="009C53EB"/>
    <w:rsid w:val="009C7CF2"/>
    <w:rsid w:val="009D269B"/>
    <w:rsid w:val="009D5EB3"/>
    <w:rsid w:val="009D6555"/>
    <w:rsid w:val="009E36C8"/>
    <w:rsid w:val="009E4530"/>
    <w:rsid w:val="00A0651D"/>
    <w:rsid w:val="00A06E20"/>
    <w:rsid w:val="00A20E08"/>
    <w:rsid w:val="00A22369"/>
    <w:rsid w:val="00A30DA2"/>
    <w:rsid w:val="00A33139"/>
    <w:rsid w:val="00A33FD6"/>
    <w:rsid w:val="00A3515F"/>
    <w:rsid w:val="00A35679"/>
    <w:rsid w:val="00A35C3F"/>
    <w:rsid w:val="00A524D4"/>
    <w:rsid w:val="00A53234"/>
    <w:rsid w:val="00A564A9"/>
    <w:rsid w:val="00A62926"/>
    <w:rsid w:val="00A75F62"/>
    <w:rsid w:val="00A80395"/>
    <w:rsid w:val="00A83932"/>
    <w:rsid w:val="00A86CD4"/>
    <w:rsid w:val="00A9460D"/>
    <w:rsid w:val="00AA47B4"/>
    <w:rsid w:val="00AA6914"/>
    <w:rsid w:val="00AB283B"/>
    <w:rsid w:val="00AD1B46"/>
    <w:rsid w:val="00AD2C2F"/>
    <w:rsid w:val="00AD3036"/>
    <w:rsid w:val="00AD3729"/>
    <w:rsid w:val="00AE2456"/>
    <w:rsid w:val="00AE44CA"/>
    <w:rsid w:val="00AF31E6"/>
    <w:rsid w:val="00AF70C2"/>
    <w:rsid w:val="00AF7ED6"/>
    <w:rsid w:val="00B0184A"/>
    <w:rsid w:val="00B14D1C"/>
    <w:rsid w:val="00B14D4E"/>
    <w:rsid w:val="00B15FA3"/>
    <w:rsid w:val="00B2287C"/>
    <w:rsid w:val="00B24FCF"/>
    <w:rsid w:val="00B32D17"/>
    <w:rsid w:val="00B35198"/>
    <w:rsid w:val="00B46143"/>
    <w:rsid w:val="00B5285C"/>
    <w:rsid w:val="00B560FC"/>
    <w:rsid w:val="00B6290F"/>
    <w:rsid w:val="00B660BA"/>
    <w:rsid w:val="00B6740D"/>
    <w:rsid w:val="00B7262D"/>
    <w:rsid w:val="00B76819"/>
    <w:rsid w:val="00B77544"/>
    <w:rsid w:val="00B8143F"/>
    <w:rsid w:val="00B82F88"/>
    <w:rsid w:val="00B91876"/>
    <w:rsid w:val="00BA365F"/>
    <w:rsid w:val="00BA520C"/>
    <w:rsid w:val="00BA705D"/>
    <w:rsid w:val="00BB0A7E"/>
    <w:rsid w:val="00BC116D"/>
    <w:rsid w:val="00BC1553"/>
    <w:rsid w:val="00BC55DD"/>
    <w:rsid w:val="00BD0CEA"/>
    <w:rsid w:val="00BE6C55"/>
    <w:rsid w:val="00BE7D22"/>
    <w:rsid w:val="00BE7F15"/>
    <w:rsid w:val="00BF284E"/>
    <w:rsid w:val="00BF432E"/>
    <w:rsid w:val="00BF5B3B"/>
    <w:rsid w:val="00C00F7A"/>
    <w:rsid w:val="00C0243D"/>
    <w:rsid w:val="00C1087A"/>
    <w:rsid w:val="00C1209F"/>
    <w:rsid w:val="00C12C6F"/>
    <w:rsid w:val="00C138E2"/>
    <w:rsid w:val="00C151D2"/>
    <w:rsid w:val="00C24D80"/>
    <w:rsid w:val="00C267A6"/>
    <w:rsid w:val="00C41040"/>
    <w:rsid w:val="00C470BC"/>
    <w:rsid w:val="00C47F62"/>
    <w:rsid w:val="00C53DD6"/>
    <w:rsid w:val="00C579A1"/>
    <w:rsid w:val="00C6009C"/>
    <w:rsid w:val="00C6688C"/>
    <w:rsid w:val="00C72AA8"/>
    <w:rsid w:val="00C74F07"/>
    <w:rsid w:val="00CA4C14"/>
    <w:rsid w:val="00CA63AC"/>
    <w:rsid w:val="00CB245D"/>
    <w:rsid w:val="00CB36A5"/>
    <w:rsid w:val="00CB6874"/>
    <w:rsid w:val="00CB7622"/>
    <w:rsid w:val="00CC792A"/>
    <w:rsid w:val="00CD27CB"/>
    <w:rsid w:val="00CD416D"/>
    <w:rsid w:val="00CD676E"/>
    <w:rsid w:val="00CE4F81"/>
    <w:rsid w:val="00CE6E86"/>
    <w:rsid w:val="00CF1822"/>
    <w:rsid w:val="00CF1FCD"/>
    <w:rsid w:val="00D00580"/>
    <w:rsid w:val="00D027F3"/>
    <w:rsid w:val="00D0663C"/>
    <w:rsid w:val="00D12D68"/>
    <w:rsid w:val="00D359DC"/>
    <w:rsid w:val="00D45269"/>
    <w:rsid w:val="00D51871"/>
    <w:rsid w:val="00D60631"/>
    <w:rsid w:val="00D647FA"/>
    <w:rsid w:val="00D71A4E"/>
    <w:rsid w:val="00D77272"/>
    <w:rsid w:val="00D775FD"/>
    <w:rsid w:val="00D81CB7"/>
    <w:rsid w:val="00D81CDC"/>
    <w:rsid w:val="00D82298"/>
    <w:rsid w:val="00D8319C"/>
    <w:rsid w:val="00D83FE4"/>
    <w:rsid w:val="00DA198D"/>
    <w:rsid w:val="00DA5B12"/>
    <w:rsid w:val="00DB18D5"/>
    <w:rsid w:val="00DC073F"/>
    <w:rsid w:val="00DC4DCA"/>
    <w:rsid w:val="00DD0E2E"/>
    <w:rsid w:val="00DD22D2"/>
    <w:rsid w:val="00DE1551"/>
    <w:rsid w:val="00DE7A9B"/>
    <w:rsid w:val="00DF00FE"/>
    <w:rsid w:val="00DF41AE"/>
    <w:rsid w:val="00E14107"/>
    <w:rsid w:val="00E164C4"/>
    <w:rsid w:val="00E178DA"/>
    <w:rsid w:val="00E17FD2"/>
    <w:rsid w:val="00E2152C"/>
    <w:rsid w:val="00E25C06"/>
    <w:rsid w:val="00E31F5A"/>
    <w:rsid w:val="00E323D5"/>
    <w:rsid w:val="00E42934"/>
    <w:rsid w:val="00E5007B"/>
    <w:rsid w:val="00E55689"/>
    <w:rsid w:val="00E5762B"/>
    <w:rsid w:val="00E57DA4"/>
    <w:rsid w:val="00E62E60"/>
    <w:rsid w:val="00E6410E"/>
    <w:rsid w:val="00E65E19"/>
    <w:rsid w:val="00E706BA"/>
    <w:rsid w:val="00E72CCE"/>
    <w:rsid w:val="00E74953"/>
    <w:rsid w:val="00E81610"/>
    <w:rsid w:val="00E83F37"/>
    <w:rsid w:val="00E90D27"/>
    <w:rsid w:val="00E9154D"/>
    <w:rsid w:val="00E97238"/>
    <w:rsid w:val="00EA16D6"/>
    <w:rsid w:val="00EA34E2"/>
    <w:rsid w:val="00EC7B40"/>
    <w:rsid w:val="00ED0316"/>
    <w:rsid w:val="00ED09A1"/>
    <w:rsid w:val="00ED61F6"/>
    <w:rsid w:val="00ED7909"/>
    <w:rsid w:val="00F06EE4"/>
    <w:rsid w:val="00F07ACA"/>
    <w:rsid w:val="00F12908"/>
    <w:rsid w:val="00F24BAF"/>
    <w:rsid w:val="00F278CE"/>
    <w:rsid w:val="00F30052"/>
    <w:rsid w:val="00F3009D"/>
    <w:rsid w:val="00F3555B"/>
    <w:rsid w:val="00F50234"/>
    <w:rsid w:val="00F52C46"/>
    <w:rsid w:val="00F53A46"/>
    <w:rsid w:val="00F61389"/>
    <w:rsid w:val="00F6533F"/>
    <w:rsid w:val="00F70698"/>
    <w:rsid w:val="00F743FF"/>
    <w:rsid w:val="00F84EDF"/>
    <w:rsid w:val="00F903FD"/>
    <w:rsid w:val="00F9095D"/>
    <w:rsid w:val="00F9631C"/>
    <w:rsid w:val="00FA2442"/>
    <w:rsid w:val="00FA2F9A"/>
    <w:rsid w:val="00FA30C9"/>
    <w:rsid w:val="00FB1A83"/>
    <w:rsid w:val="00FB3EE6"/>
    <w:rsid w:val="00FC3ACD"/>
    <w:rsid w:val="00FC48CC"/>
    <w:rsid w:val="00FD63BF"/>
    <w:rsid w:val="00FD6DC3"/>
    <w:rsid w:val="00FE2657"/>
    <w:rsid w:val="00FE6424"/>
    <w:rsid w:val="00FF4E50"/>
    <w:rsid w:val="00FF5E84"/>
    <w:rsid w:val="08395955"/>
    <w:rsid w:val="0C4021A8"/>
    <w:rsid w:val="0CF85DDF"/>
    <w:rsid w:val="0D38442D"/>
    <w:rsid w:val="0D4A5F0F"/>
    <w:rsid w:val="0F07055B"/>
    <w:rsid w:val="11EB5F12"/>
    <w:rsid w:val="12591CBB"/>
    <w:rsid w:val="14E8501D"/>
    <w:rsid w:val="1542059B"/>
    <w:rsid w:val="18A230A3"/>
    <w:rsid w:val="1A505CAC"/>
    <w:rsid w:val="1B847A7A"/>
    <w:rsid w:val="1C71015C"/>
    <w:rsid w:val="203F07B6"/>
    <w:rsid w:val="22E04EF3"/>
    <w:rsid w:val="231D7023"/>
    <w:rsid w:val="2568771A"/>
    <w:rsid w:val="25B36653"/>
    <w:rsid w:val="27421CD9"/>
    <w:rsid w:val="2D2738D6"/>
    <w:rsid w:val="30F11D0C"/>
    <w:rsid w:val="38B467AE"/>
    <w:rsid w:val="41790595"/>
    <w:rsid w:val="41BE244C"/>
    <w:rsid w:val="43231774"/>
    <w:rsid w:val="44426D56"/>
    <w:rsid w:val="50672733"/>
    <w:rsid w:val="519F7BA4"/>
    <w:rsid w:val="59D34613"/>
    <w:rsid w:val="5A9D2DB2"/>
    <w:rsid w:val="5D674E38"/>
    <w:rsid w:val="60020036"/>
    <w:rsid w:val="661F0E5C"/>
    <w:rsid w:val="6E594E23"/>
    <w:rsid w:val="750B0F29"/>
    <w:rsid w:val="775204FD"/>
    <w:rsid w:val="7A4805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2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semiHidden/>
    <w:unhideWhenUsed/>
    <w:uiPriority w:val="99"/>
    <w:pPr>
      <w:jc w:val="left"/>
    </w:pPr>
  </w:style>
  <w:style w:type="paragraph" w:styleId="4">
    <w:name w:val="Balloon Text"/>
    <w:basedOn w:val="1"/>
    <w:link w:val="21"/>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tabs>
        <w:tab w:val="center" w:pos="4153"/>
        <w:tab w:val="right" w:pos="8306"/>
      </w:tabs>
      <w:snapToGrid w:val="0"/>
      <w:jc w:val="center"/>
    </w:pPr>
    <w:rPr>
      <w:sz w:val="18"/>
      <w:szCs w:val="18"/>
    </w:rPr>
  </w:style>
  <w:style w:type="paragraph" w:styleId="7">
    <w:name w:val="Normal (Web)"/>
    <w:basedOn w:val="1"/>
    <w:unhideWhenUsed/>
    <w:qFormat/>
    <w:uiPriority w:val="99"/>
    <w:pPr>
      <w:spacing w:beforeAutospacing="1" w:afterAutospacing="1"/>
      <w:jc w:val="left"/>
    </w:pPr>
    <w:rPr>
      <w:rFonts w:cs="Times New Roman"/>
      <w:kern w:val="0"/>
      <w:sz w:val="24"/>
    </w:rPr>
  </w:style>
  <w:style w:type="paragraph" w:styleId="8">
    <w:name w:val="annotation subject"/>
    <w:basedOn w:val="3"/>
    <w:next w:val="3"/>
    <w:link w:val="20"/>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semiHidden/>
    <w:unhideWhenUsed/>
    <w:qFormat/>
    <w:uiPriority w:val="99"/>
    <w:rPr>
      <w:sz w:val="21"/>
      <w:szCs w:val="21"/>
    </w:rPr>
  </w:style>
  <w:style w:type="paragraph" w:customStyle="1" w:styleId="13">
    <w:name w:val="EndNote Bibliography Title"/>
    <w:basedOn w:val="1"/>
    <w:link w:val="14"/>
    <w:qFormat/>
    <w:uiPriority w:val="0"/>
    <w:pPr>
      <w:jc w:val="center"/>
    </w:pPr>
    <w:rPr>
      <w:rFonts w:ascii="等线" w:hAnsi="等线" w:eastAsia="等线"/>
      <w:sz w:val="20"/>
    </w:rPr>
  </w:style>
  <w:style w:type="character" w:customStyle="1" w:styleId="14">
    <w:name w:val="EndNote Bibliography Title 字符"/>
    <w:basedOn w:val="11"/>
    <w:link w:val="13"/>
    <w:qFormat/>
    <w:uiPriority w:val="0"/>
    <w:rPr>
      <w:rFonts w:ascii="等线" w:hAnsi="等线" w:eastAsia="等线"/>
      <w:kern w:val="2"/>
      <w:szCs w:val="22"/>
    </w:rPr>
  </w:style>
  <w:style w:type="paragraph" w:customStyle="1" w:styleId="15">
    <w:name w:val="EndNote Bibliography"/>
    <w:basedOn w:val="1"/>
    <w:link w:val="16"/>
    <w:qFormat/>
    <w:uiPriority w:val="0"/>
    <w:rPr>
      <w:rFonts w:ascii="等线" w:hAnsi="等线" w:eastAsia="等线"/>
      <w:sz w:val="20"/>
    </w:rPr>
  </w:style>
  <w:style w:type="character" w:customStyle="1" w:styleId="16">
    <w:name w:val="EndNote Bibliography 字符"/>
    <w:basedOn w:val="11"/>
    <w:link w:val="15"/>
    <w:qFormat/>
    <w:uiPriority w:val="0"/>
    <w:rPr>
      <w:rFonts w:ascii="等线" w:hAnsi="等线" w:eastAsia="等线"/>
      <w:kern w:val="2"/>
      <w:szCs w:val="22"/>
    </w:rPr>
  </w:style>
  <w:style w:type="character" w:customStyle="1" w:styleId="17">
    <w:name w:val="页眉 字符"/>
    <w:basedOn w:val="11"/>
    <w:link w:val="6"/>
    <w:qFormat/>
    <w:uiPriority w:val="99"/>
    <w:rPr>
      <w:kern w:val="2"/>
      <w:sz w:val="18"/>
      <w:szCs w:val="18"/>
    </w:rPr>
  </w:style>
  <w:style w:type="character" w:customStyle="1" w:styleId="18">
    <w:name w:val="页脚 字符"/>
    <w:basedOn w:val="11"/>
    <w:link w:val="5"/>
    <w:qFormat/>
    <w:uiPriority w:val="99"/>
    <w:rPr>
      <w:kern w:val="2"/>
      <w:sz w:val="18"/>
      <w:szCs w:val="18"/>
    </w:rPr>
  </w:style>
  <w:style w:type="character" w:customStyle="1" w:styleId="19">
    <w:name w:val="批注文字 字符"/>
    <w:basedOn w:val="11"/>
    <w:link w:val="3"/>
    <w:semiHidden/>
    <w:qFormat/>
    <w:uiPriority w:val="99"/>
    <w:rPr>
      <w:kern w:val="2"/>
      <w:sz w:val="21"/>
      <w:szCs w:val="22"/>
    </w:rPr>
  </w:style>
  <w:style w:type="character" w:customStyle="1" w:styleId="20">
    <w:name w:val="批注主题 字符"/>
    <w:basedOn w:val="19"/>
    <w:link w:val="8"/>
    <w:semiHidden/>
    <w:qFormat/>
    <w:uiPriority w:val="99"/>
    <w:rPr>
      <w:b/>
      <w:bCs/>
      <w:kern w:val="2"/>
      <w:sz w:val="21"/>
      <w:szCs w:val="22"/>
    </w:rPr>
  </w:style>
  <w:style w:type="character" w:customStyle="1" w:styleId="21">
    <w:name w:val="批注框文本 字符"/>
    <w:basedOn w:val="11"/>
    <w:link w:val="4"/>
    <w:semiHidden/>
    <w:qFormat/>
    <w:uiPriority w:val="99"/>
    <w:rPr>
      <w:kern w:val="2"/>
      <w:sz w:val="18"/>
      <w:szCs w:val="18"/>
    </w:rPr>
  </w:style>
  <w:style w:type="character" w:customStyle="1" w:styleId="22">
    <w:name w:val="标题 1 字符"/>
    <w:basedOn w:val="11"/>
    <w:link w:val="2"/>
    <w:qFormat/>
    <w:uiPriority w:val="9"/>
    <w:rPr>
      <w:rFonts w:ascii="宋体" w:hAnsi="宋体" w:eastAsia="宋体" w:cs="宋体"/>
      <w:b/>
      <w:bCs/>
      <w:kern w:val="36"/>
      <w:sz w:val="48"/>
      <w:szCs w:val="48"/>
    </w:rPr>
  </w:style>
  <w:style w:type="paragraph" w:customStyle="1" w:styleId="23">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94A67-ABF5-4791-9539-96633EE16A62}">
  <ds:schemaRefs/>
</ds:datastoreItem>
</file>

<file path=docProps/app.xml><?xml version="1.0" encoding="utf-8"?>
<Properties xmlns="http://schemas.openxmlformats.org/officeDocument/2006/extended-properties" xmlns:vt="http://schemas.openxmlformats.org/officeDocument/2006/docPropsVTypes">
  <Template>Normal</Template>
  <Pages>25</Pages>
  <Words>5079</Words>
  <Characters>31057</Characters>
  <Lines>296</Lines>
  <Paragraphs>83</Paragraphs>
  <TotalTime>50</TotalTime>
  <ScaleCrop>false</ScaleCrop>
  <LinksUpToDate>false</LinksUpToDate>
  <CharactersWithSpaces>35149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2024-02-22T13:16:00Z</dcterms:created>
  <dc:creator>s0710189@sina.com</dc:creator>
  <cp:lastModifiedBy>Adorable girl</cp:lastModifiedBy>
  <cp:lastPrinted>2024-06-07T02:46:00Z</cp:lastPrinted>
  <dcterms:modified xsi:type="dcterms:W3CDTF">2024-06-23T09:20:36Z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5F74375112B941C5BD1E0860DB5F0EDE_13</vt:lpwstr>
  </property>
</Properties>
</file>