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8E49C" w14:textId="2A27B9D3" w:rsidR="00064B99" w:rsidRDefault="002A4A5D" w:rsidP="005004F7">
      <w:pPr>
        <w:ind w:firstLineChars="700" w:firstLine="1470"/>
      </w:pPr>
      <w:r>
        <w:rPr>
          <w:noProof/>
        </w:rPr>
        <w:drawing>
          <wp:inline distT="0" distB="0" distL="0" distR="0" wp14:anchorId="06403D24" wp14:editId="198DBF1A">
            <wp:extent cx="3561667" cy="4368800"/>
            <wp:effectExtent l="0" t="0" r="1270" b="0"/>
            <wp:docPr id="14567059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879" cy="438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2B5EF" w14:textId="14AF55FC" w:rsidR="00415E8E" w:rsidRDefault="00415E8E" w:rsidP="00415E8E">
      <w:pPr>
        <w:rPr>
          <w:rFonts w:ascii="Times New Roman" w:hAnsi="Times New Roman"/>
          <w:color w:val="000000" w:themeColor="text1"/>
          <w:sz w:val="22"/>
        </w:rPr>
      </w:pPr>
      <w:r w:rsidRPr="006566B1">
        <w:rPr>
          <w:rFonts w:ascii="Times New Roman" w:hAnsi="Times New Roman" w:hint="eastAsia"/>
          <w:b/>
          <w:bCs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igure S1. A,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Pr="006566B1">
        <w:rPr>
          <w:rFonts w:ascii="Times New Roman" w:eastAsia="宋体" w:hAnsi="Times New Roman"/>
          <w:color w:val="000000" w:themeColor="text1"/>
          <w:sz w:val="22"/>
        </w:rPr>
        <w:t>Schematic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representation of the </w:t>
      </w:r>
      <w:r w:rsidR="00F16700">
        <w:rPr>
          <w:rFonts w:ascii="Times New Roman" w:hAnsi="Times New Roman"/>
          <w:bCs/>
          <w:color w:val="000000" w:themeColor="text1"/>
          <w:sz w:val="22"/>
        </w:rPr>
        <w:t>metastasis-asscociated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lncRNA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s in </w:t>
      </w:r>
      <w:r w:rsidR="00F16700">
        <w:rPr>
          <w:rFonts w:ascii="Times New Roman" w:hAnsi="Times New Roman"/>
          <w:color w:val="000000" w:themeColor="text1"/>
          <w:sz w:val="22"/>
        </w:rPr>
        <w:t>the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collected</w:t>
      </w:r>
      <w:r w:rsidR="00F16700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="00516C4D">
        <w:rPr>
          <w:rFonts w:ascii="Times New Roman" w:hAnsi="Times New Roman"/>
          <w:sz w:val="22"/>
        </w:rPr>
        <w:t>CRC</w:t>
      </w:r>
      <w:r w:rsidR="00516C4D" w:rsidRPr="00516C4D">
        <w:rPr>
          <w:rFonts w:ascii="Times New Roman" w:hAnsi="Times New Roman"/>
          <w:iCs/>
          <w:color w:val="000000" w:themeColor="text1"/>
          <w:sz w:val="22"/>
        </w:rPr>
        <w:t xml:space="preserve"> </w:t>
      </w:r>
      <w:r w:rsidR="00516C4D" w:rsidRPr="002B28D9">
        <w:rPr>
          <w:rFonts w:ascii="Times New Roman" w:hAnsi="Times New Roman"/>
          <w:iCs/>
          <w:color w:val="000000" w:themeColor="text1"/>
          <w:sz w:val="22"/>
        </w:rPr>
        <w:t>tissues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.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B</w:t>
      </w:r>
      <w:r w:rsidR="00E871B5">
        <w:rPr>
          <w:rFonts w:ascii="Times New Roman" w:hAnsi="Times New Roman"/>
          <w:b/>
          <w:bCs/>
          <w:color w:val="000000" w:themeColor="text1"/>
          <w:sz w:val="22"/>
        </w:rPr>
        <w:t xml:space="preserve">, </w:t>
      </w:r>
      <w:r w:rsidR="00E871B5" w:rsidRPr="006566B1">
        <w:rPr>
          <w:rFonts w:ascii="Times New Roman" w:hAnsi="Times New Roman"/>
          <w:bCs/>
          <w:color w:val="000000" w:themeColor="text1"/>
          <w:sz w:val="22"/>
        </w:rPr>
        <w:t>Dot plot</w:t>
      </w:r>
      <w:r w:rsidR="00E871B5">
        <w:rPr>
          <w:rFonts w:ascii="Times New Roman" w:hAnsi="Times New Roman"/>
          <w:bCs/>
          <w:color w:val="000000" w:themeColor="text1"/>
          <w:sz w:val="22"/>
        </w:rPr>
        <w:t xml:space="preserve"> o</w:t>
      </w:r>
      <w:r w:rsidR="00E871B5" w:rsidRPr="006566B1">
        <w:rPr>
          <w:rFonts w:ascii="Times New Roman" w:hAnsi="Times New Roman"/>
          <w:bCs/>
          <w:color w:val="000000" w:themeColor="text1"/>
          <w:sz w:val="22"/>
        </w:rPr>
        <w:t xml:space="preserve">f </w:t>
      </w:r>
      <w:r w:rsidR="00E871B5" w:rsidRPr="006566B1">
        <w:rPr>
          <w:rFonts w:ascii="Times New Roman" w:hAnsi="Times New Roman"/>
          <w:color w:val="000000" w:themeColor="text1"/>
          <w:sz w:val="22"/>
        </w:rPr>
        <w:t xml:space="preserve">the correlation </w:t>
      </w:r>
      <w:r w:rsidR="00E871B5" w:rsidRPr="006566B1">
        <w:rPr>
          <w:rFonts w:ascii="Times New Roman" w:hAnsi="Times New Roman" w:hint="eastAsia"/>
          <w:color w:val="000000" w:themeColor="text1"/>
          <w:sz w:val="22"/>
        </w:rPr>
        <w:t>between</w:t>
      </w:r>
      <w:r w:rsidR="00E871B5"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="00E871B5" w:rsidRPr="006566B1">
        <w:rPr>
          <w:rFonts w:ascii="Times New Roman" w:hAnsi="Times New Roman"/>
          <w:color w:val="000000" w:themeColor="text1"/>
          <w:sz w:val="22"/>
        </w:rPr>
        <w:t xml:space="preserve"> and</w:t>
      </w:r>
      <w:r w:rsidR="00E871B5">
        <w:rPr>
          <w:rFonts w:ascii="Times New Roman" w:hAnsi="Times New Roman"/>
          <w:color w:val="000000" w:themeColor="text1"/>
          <w:sz w:val="22"/>
        </w:rPr>
        <w:t xml:space="preserve"> MMP9 mRNA</w:t>
      </w:r>
      <w:r w:rsidR="00E871B5" w:rsidRPr="00016299">
        <w:rPr>
          <w:rFonts w:ascii="Times New Roman" w:hAnsi="Times New Roman"/>
          <w:color w:val="000000" w:themeColor="text1"/>
          <w:sz w:val="22"/>
        </w:rPr>
        <w:t xml:space="preserve"> </w:t>
      </w:r>
      <w:r w:rsidR="00E871B5" w:rsidRPr="006566B1">
        <w:rPr>
          <w:rFonts w:ascii="Times New Roman" w:hAnsi="Times New Roman"/>
          <w:color w:val="000000" w:themeColor="text1"/>
          <w:sz w:val="22"/>
        </w:rPr>
        <w:t xml:space="preserve">in the TCGA </w:t>
      </w:r>
      <w:r w:rsidR="00E871B5">
        <w:rPr>
          <w:rFonts w:ascii="Times New Roman" w:hAnsi="Times New Roman"/>
          <w:color w:val="000000" w:themeColor="text1"/>
          <w:sz w:val="22"/>
        </w:rPr>
        <w:t xml:space="preserve">CRC </w:t>
      </w:r>
      <w:r w:rsidR="00E871B5" w:rsidRPr="006566B1">
        <w:rPr>
          <w:rFonts w:ascii="Times New Roman" w:hAnsi="Times New Roman"/>
          <w:color w:val="000000" w:themeColor="text1"/>
          <w:sz w:val="22"/>
        </w:rPr>
        <w:t>data</w:t>
      </w:r>
      <w:r w:rsidR="00E871B5">
        <w:rPr>
          <w:rFonts w:ascii="Times New Roman" w:hAnsi="Times New Roman"/>
          <w:color w:val="000000" w:themeColor="text1"/>
          <w:sz w:val="22"/>
        </w:rPr>
        <w:t xml:space="preserve">set. </w:t>
      </w:r>
      <w:r w:rsidR="00E871B5">
        <w:rPr>
          <w:rFonts w:ascii="Times New Roman" w:hAnsi="Times New Roman"/>
          <w:b/>
          <w:bCs/>
          <w:color w:val="000000" w:themeColor="text1"/>
          <w:sz w:val="22"/>
        </w:rPr>
        <w:t>C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,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="00907976" w:rsidRPr="006566B1">
        <w:rPr>
          <w:rFonts w:ascii="Times New Roman" w:hAnsi="Times New Roman"/>
          <w:bCs/>
          <w:color w:val="000000" w:themeColor="text1"/>
          <w:sz w:val="22"/>
        </w:rPr>
        <w:t>Dot plot</w:t>
      </w:r>
      <w:r w:rsidR="00907976">
        <w:rPr>
          <w:rFonts w:ascii="Times New Roman" w:hAnsi="Times New Roman"/>
          <w:bCs/>
          <w:color w:val="000000" w:themeColor="text1"/>
          <w:sz w:val="22"/>
        </w:rPr>
        <w:t xml:space="preserve"> o</w:t>
      </w:r>
      <w:r w:rsidR="00907976" w:rsidRPr="006566B1">
        <w:rPr>
          <w:rFonts w:ascii="Times New Roman" w:hAnsi="Times New Roman"/>
          <w:bCs/>
          <w:color w:val="000000" w:themeColor="text1"/>
          <w:sz w:val="22"/>
        </w:rPr>
        <w:t xml:space="preserve">f </w:t>
      </w:r>
      <w:r w:rsidR="00907976" w:rsidRPr="006566B1">
        <w:rPr>
          <w:rFonts w:ascii="Times New Roman" w:hAnsi="Times New Roman"/>
          <w:color w:val="000000" w:themeColor="text1"/>
          <w:sz w:val="22"/>
        </w:rPr>
        <w:t xml:space="preserve">the correlation </w:t>
      </w:r>
      <w:r w:rsidR="00907976" w:rsidRPr="006566B1">
        <w:rPr>
          <w:rFonts w:ascii="Times New Roman" w:hAnsi="Times New Roman" w:hint="eastAsia"/>
          <w:color w:val="000000" w:themeColor="text1"/>
          <w:sz w:val="22"/>
        </w:rPr>
        <w:t>between</w:t>
      </w:r>
      <w:r w:rsidR="00907976"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="00907976" w:rsidRPr="006566B1">
        <w:rPr>
          <w:rFonts w:ascii="Times New Roman" w:hAnsi="Times New Roman"/>
          <w:color w:val="000000" w:themeColor="text1"/>
          <w:sz w:val="22"/>
        </w:rPr>
        <w:t xml:space="preserve"> and</w:t>
      </w:r>
      <w:r w:rsidR="00907976">
        <w:rPr>
          <w:rFonts w:ascii="Times New Roman" w:hAnsi="Times New Roman"/>
          <w:color w:val="000000" w:themeColor="text1"/>
          <w:sz w:val="22"/>
        </w:rPr>
        <w:t xml:space="preserve"> </w:t>
      </w:r>
      <w:r w:rsidR="00E871B5">
        <w:rPr>
          <w:rFonts w:ascii="Times New Roman" w:hAnsi="Times New Roman"/>
          <w:color w:val="000000" w:themeColor="text1"/>
          <w:sz w:val="22"/>
        </w:rPr>
        <w:t>Snail</w:t>
      </w:r>
      <w:r w:rsidR="00907976">
        <w:rPr>
          <w:rFonts w:ascii="Times New Roman" w:hAnsi="Times New Roman"/>
          <w:color w:val="000000" w:themeColor="text1"/>
          <w:sz w:val="22"/>
        </w:rPr>
        <w:t xml:space="preserve"> mRNA</w:t>
      </w:r>
      <w:r w:rsidR="00907976" w:rsidRPr="00016299">
        <w:rPr>
          <w:rFonts w:ascii="Times New Roman" w:hAnsi="Times New Roman"/>
          <w:color w:val="000000" w:themeColor="text1"/>
          <w:sz w:val="22"/>
        </w:rPr>
        <w:t xml:space="preserve"> </w:t>
      </w:r>
      <w:r w:rsidR="00907976" w:rsidRPr="006566B1">
        <w:rPr>
          <w:rFonts w:ascii="Times New Roman" w:hAnsi="Times New Roman"/>
          <w:color w:val="000000" w:themeColor="text1"/>
          <w:sz w:val="22"/>
        </w:rPr>
        <w:t xml:space="preserve">in the TCGA </w:t>
      </w:r>
      <w:r w:rsidR="00907976">
        <w:rPr>
          <w:rFonts w:ascii="Times New Roman" w:hAnsi="Times New Roman"/>
          <w:color w:val="000000" w:themeColor="text1"/>
          <w:sz w:val="22"/>
        </w:rPr>
        <w:t xml:space="preserve">CRC </w:t>
      </w:r>
      <w:r w:rsidR="00907976" w:rsidRPr="006566B1">
        <w:rPr>
          <w:rFonts w:ascii="Times New Roman" w:hAnsi="Times New Roman"/>
          <w:color w:val="000000" w:themeColor="text1"/>
          <w:sz w:val="22"/>
        </w:rPr>
        <w:t>data</w:t>
      </w:r>
      <w:r w:rsidR="00907976">
        <w:rPr>
          <w:rFonts w:ascii="Times New Roman" w:hAnsi="Times New Roman"/>
          <w:color w:val="000000" w:themeColor="text1"/>
          <w:sz w:val="22"/>
        </w:rPr>
        <w:t xml:space="preserve">set. </w:t>
      </w:r>
    </w:p>
    <w:p w14:paraId="2A3FD040" w14:textId="1B3885C8" w:rsidR="00415E8E" w:rsidRDefault="00415E8E" w:rsidP="00415E8E">
      <w:pPr>
        <w:rPr>
          <w:rFonts w:ascii="Times New Roman" w:hAnsi="Times New Roman"/>
          <w:color w:val="000000" w:themeColor="text1"/>
          <w:sz w:val="22"/>
        </w:rPr>
      </w:pPr>
    </w:p>
    <w:p w14:paraId="62710E97" w14:textId="264994E4" w:rsidR="00415E8E" w:rsidRPr="00E871B5" w:rsidRDefault="00415E8E" w:rsidP="00415E8E">
      <w:pPr>
        <w:rPr>
          <w:rFonts w:ascii="Times New Roman" w:hAnsi="Times New Roman"/>
          <w:color w:val="000000" w:themeColor="text1"/>
          <w:sz w:val="22"/>
        </w:rPr>
      </w:pPr>
    </w:p>
    <w:p w14:paraId="6FE1C717" w14:textId="77777777" w:rsidR="00415E8E" w:rsidRDefault="00415E8E" w:rsidP="00415E8E">
      <w:pPr>
        <w:rPr>
          <w:rFonts w:ascii="Times New Roman" w:hAnsi="Times New Roman"/>
          <w:color w:val="000000" w:themeColor="text1"/>
          <w:sz w:val="22"/>
        </w:rPr>
      </w:pPr>
    </w:p>
    <w:p w14:paraId="778776A2" w14:textId="26E3F08C" w:rsidR="00DA3CEE" w:rsidRDefault="009732DB" w:rsidP="00DA3CEE">
      <w:pPr>
        <w:ind w:firstLineChars="300" w:firstLine="660"/>
        <w:rPr>
          <w:rFonts w:ascii="Times New Roman" w:hAnsi="Times New Roman"/>
          <w:b/>
          <w:bCs/>
          <w:color w:val="000000" w:themeColor="text1"/>
          <w:sz w:val="22"/>
        </w:rPr>
      </w:pPr>
      <w:r>
        <w:rPr>
          <w:rFonts w:ascii="Times New Roman" w:hAnsi="Times New Roman"/>
          <w:bCs/>
          <w:noProof/>
          <w:color w:val="000000" w:themeColor="text1"/>
          <w:sz w:val="22"/>
        </w:rPr>
        <w:lastRenderedPageBreak/>
        <w:drawing>
          <wp:inline distT="0" distB="0" distL="0" distR="0" wp14:anchorId="53E089BB" wp14:editId="70751D83">
            <wp:extent cx="4153884" cy="6917635"/>
            <wp:effectExtent l="0" t="0" r="0" b="0"/>
            <wp:docPr id="3572706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841" cy="693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3CEE" w:rsidRPr="00DA3CEE">
        <w:rPr>
          <w:rFonts w:ascii="Times New Roman" w:hAnsi="Times New Roman" w:hint="eastAsia"/>
          <w:b/>
          <w:bCs/>
          <w:color w:val="000000" w:themeColor="text1"/>
          <w:sz w:val="22"/>
        </w:rPr>
        <w:t xml:space="preserve"> </w:t>
      </w:r>
    </w:p>
    <w:p w14:paraId="620FAA81" w14:textId="32148D6D" w:rsidR="00415E8E" w:rsidRDefault="00DA3CEE" w:rsidP="00415E8E">
      <w:pPr>
        <w:rPr>
          <w:rFonts w:ascii="Times New Roman" w:hAnsi="Times New Roman"/>
          <w:color w:val="000000" w:themeColor="text1"/>
          <w:sz w:val="22"/>
        </w:rPr>
      </w:pPr>
      <w:r w:rsidRPr="006566B1">
        <w:rPr>
          <w:rFonts w:ascii="Times New Roman" w:hAnsi="Times New Roman" w:hint="eastAsia"/>
          <w:b/>
          <w:bCs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igure S</w:t>
      </w:r>
      <w:r>
        <w:rPr>
          <w:rFonts w:ascii="Times New Roman" w:hAnsi="Times New Roman" w:hint="eastAsia"/>
          <w:b/>
          <w:bCs/>
          <w:color w:val="000000" w:themeColor="text1"/>
          <w:sz w:val="22"/>
        </w:rPr>
        <w:t>2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. </w:t>
      </w:r>
      <w:r>
        <w:rPr>
          <w:rFonts w:ascii="Times New Roman" w:hAnsi="Times New Roman" w:hint="eastAsia"/>
          <w:b/>
          <w:bCs/>
          <w:color w:val="000000" w:themeColor="text1"/>
          <w:sz w:val="22"/>
        </w:rPr>
        <w:t>A-F</w:t>
      </w:r>
      <w:r w:rsidRPr="004B2135">
        <w:rPr>
          <w:rFonts w:ascii="Times New Roman" w:hAnsi="Times New Roman"/>
          <w:b/>
          <w:bCs/>
          <w:color w:val="000000" w:themeColor="text1"/>
          <w:sz w:val="22"/>
        </w:rPr>
        <w:t>,</w:t>
      </w:r>
      <w:r>
        <w:rPr>
          <w:rFonts w:ascii="Times New Roman" w:hAnsi="Times New Roman" w:hint="eastAsia"/>
          <w:b/>
          <w:bCs/>
          <w:color w:val="000000" w:themeColor="text1"/>
          <w:sz w:val="22"/>
        </w:rPr>
        <w:t xml:space="preserve"> </w:t>
      </w:r>
      <w:r w:rsidRPr="00B05A75">
        <w:rPr>
          <w:rFonts w:ascii="Times New Roman" w:hAnsi="Times New Roman"/>
          <w:color w:val="000000" w:themeColor="text1"/>
          <w:sz w:val="22"/>
        </w:rPr>
        <w:t xml:space="preserve">Box plot of </w:t>
      </w:r>
      <w:r>
        <w:rPr>
          <w:rFonts w:ascii="Times New Roman" w:hAnsi="Times New Roman"/>
          <w:color w:val="000000" w:themeColor="text1"/>
          <w:sz w:val="22"/>
        </w:rPr>
        <w:t>RP11-417E7.1</w:t>
      </w:r>
      <w:r w:rsidRPr="00B05A75">
        <w:rPr>
          <w:rFonts w:ascii="Times New Roman" w:hAnsi="Times New Roman"/>
          <w:color w:val="000000" w:themeColor="text1"/>
          <w:sz w:val="22"/>
        </w:rPr>
        <w:t xml:space="preserve"> expression across the pan‐cancer tumor types</w:t>
      </w:r>
      <w:r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Pr="00413DA3">
        <w:rPr>
          <w:rFonts w:ascii="Times New Roman" w:hAnsi="Times New Roman"/>
          <w:sz w:val="22"/>
        </w:rPr>
        <w:t xml:space="preserve">(*, </w:t>
      </w:r>
      <w:r w:rsidRPr="00413DA3">
        <w:rPr>
          <w:rFonts w:ascii="Times New Roman" w:hAnsi="Times New Roman"/>
          <w:i/>
          <w:iCs/>
          <w:sz w:val="22"/>
        </w:rPr>
        <w:t>p</w:t>
      </w:r>
      <w:r w:rsidRPr="00413DA3">
        <w:rPr>
          <w:rFonts w:ascii="Times New Roman" w:hAnsi="Times New Roman"/>
          <w:sz w:val="22"/>
        </w:rPr>
        <w:t xml:space="preserve"> &lt; 0.05</w:t>
      </w:r>
      <w:r>
        <w:rPr>
          <w:rFonts w:ascii="Times New Roman" w:hAnsi="Times New Roman" w:hint="eastAsia"/>
          <w:sz w:val="22"/>
        </w:rPr>
        <w:t>)</w:t>
      </w:r>
      <w:r w:rsidRPr="00B05A75">
        <w:rPr>
          <w:rFonts w:ascii="Times New Roman" w:hAnsi="Times New Roman"/>
          <w:color w:val="000000" w:themeColor="text1"/>
          <w:sz w:val="22"/>
        </w:rPr>
        <w:t>.</w:t>
      </w:r>
      <w:r>
        <w:rPr>
          <w:rFonts w:ascii="Times New Roman" w:hAnsi="Times New Roman" w:hint="eastAsia"/>
          <w:color w:val="000000" w:themeColor="text1"/>
          <w:sz w:val="22"/>
        </w:rPr>
        <w:t xml:space="preserve"> </w:t>
      </w:r>
      <w:r>
        <w:rPr>
          <w:rFonts w:ascii="Times New Roman" w:hAnsi="Times New Roman" w:hint="eastAsia"/>
          <w:b/>
          <w:bCs/>
          <w:sz w:val="22"/>
        </w:rPr>
        <w:t>G</w:t>
      </w:r>
      <w:r w:rsidRPr="00B05A75">
        <w:rPr>
          <w:rFonts w:ascii="Times New Roman" w:hAnsi="Times New Roman" w:hint="eastAsia"/>
          <w:b/>
          <w:bCs/>
          <w:sz w:val="22"/>
        </w:rPr>
        <w:t xml:space="preserve">, </w:t>
      </w:r>
      <w:r>
        <w:rPr>
          <w:rFonts w:ascii="Times New Roman" w:hAnsi="Times New Roman" w:cs="Times New Roman" w:hint="eastAsia"/>
          <w:sz w:val="22"/>
          <w:szCs w:val="24"/>
        </w:rPr>
        <w:t>C</w:t>
      </w:r>
      <w:r w:rsidRPr="00917DEA">
        <w:rPr>
          <w:rFonts w:ascii="Times New Roman" w:hAnsi="Times New Roman" w:cs="Times New Roman"/>
          <w:sz w:val="22"/>
          <w:szCs w:val="24"/>
        </w:rPr>
        <w:t>orrelations between the expression of RP11-417E7.1, THBS2, and metastasis-related genes across multiple tumor types</w:t>
      </w:r>
      <w:r>
        <w:rPr>
          <w:rFonts w:ascii="Times New Roman" w:hAnsi="Times New Roman" w:cs="Times New Roman" w:hint="eastAsia"/>
          <w:sz w:val="22"/>
          <w:szCs w:val="24"/>
        </w:rPr>
        <w:t xml:space="preserve">. </w:t>
      </w:r>
      <w:r>
        <w:rPr>
          <w:rFonts w:ascii="Times New Roman" w:hAnsi="Times New Roman" w:hint="eastAsia"/>
          <w:b/>
          <w:bCs/>
          <w:color w:val="000000" w:themeColor="text1"/>
          <w:sz w:val="22"/>
        </w:rPr>
        <w:t>H-M</w:t>
      </w:r>
      <w:r w:rsidRPr="004B2135">
        <w:rPr>
          <w:rFonts w:ascii="Times New Roman" w:hAnsi="Times New Roman"/>
          <w:b/>
          <w:bCs/>
          <w:color w:val="000000" w:themeColor="text1"/>
          <w:sz w:val="22"/>
        </w:rPr>
        <w:t>,</w:t>
      </w:r>
      <w:r>
        <w:rPr>
          <w:rFonts w:ascii="Times New Roman" w:hAnsi="Times New Roman" w:hint="eastAsia"/>
          <w:b/>
          <w:bCs/>
          <w:color w:val="000000" w:themeColor="text1"/>
          <w:sz w:val="22"/>
        </w:rPr>
        <w:t xml:space="preserve"> </w:t>
      </w:r>
      <w:r w:rsidRPr="00413DA3">
        <w:rPr>
          <w:rFonts w:ascii="Times New Roman" w:hAnsi="Times New Roman"/>
          <w:sz w:val="22"/>
        </w:rPr>
        <w:t xml:space="preserve">Kaplan‒Meier analysis of the overall survival </w:t>
      </w:r>
      <w:r w:rsidRPr="00413DA3">
        <w:rPr>
          <w:rFonts w:ascii="Times New Roman" w:eastAsia="宋体" w:hAnsi="Times New Roman"/>
          <w:sz w:val="22"/>
        </w:rPr>
        <w:t>rates</w:t>
      </w:r>
      <w:r w:rsidRPr="00413DA3">
        <w:rPr>
          <w:rFonts w:ascii="Times New Roman" w:hAnsi="Times New Roman"/>
          <w:sz w:val="22"/>
        </w:rPr>
        <w:t xml:space="preserve"> of </w:t>
      </w:r>
      <w:r w:rsidRPr="00B05A75">
        <w:rPr>
          <w:rFonts w:ascii="Times New Roman" w:hAnsi="Times New Roman"/>
          <w:sz w:val="22"/>
        </w:rPr>
        <w:t>pan‐cancer patients</w:t>
      </w:r>
      <w:r w:rsidRPr="00413DA3">
        <w:rPr>
          <w:rFonts w:ascii="Times New Roman" w:hAnsi="Times New Roman"/>
          <w:sz w:val="22"/>
        </w:rPr>
        <w:t xml:space="preserve"> with high or low RP11-417E7.1 expression (from GEPIA2).</w:t>
      </w:r>
      <w:r>
        <w:rPr>
          <w:rFonts w:ascii="Times New Roman" w:hAnsi="Times New Roman" w:hint="eastAsia"/>
          <w:sz w:val="22"/>
        </w:rPr>
        <w:t xml:space="preserve"> </w:t>
      </w:r>
    </w:p>
    <w:p w14:paraId="1656154F" w14:textId="77777777" w:rsidR="00946B84" w:rsidRDefault="00946B84" w:rsidP="005B3CC0">
      <w:pPr>
        <w:rPr>
          <w:rFonts w:ascii="Times New Roman" w:hAnsi="Times New Roman"/>
          <w:b/>
          <w:bCs/>
          <w:noProof/>
          <w:color w:val="000000" w:themeColor="text1"/>
          <w:sz w:val="22"/>
        </w:rPr>
      </w:pPr>
    </w:p>
    <w:p w14:paraId="5C430FFB" w14:textId="7FDA281B" w:rsidR="00946B84" w:rsidRDefault="00517B14" w:rsidP="005B3CC0">
      <w:pPr>
        <w:rPr>
          <w:rFonts w:ascii="Times New Roman" w:hAnsi="Times New Roman"/>
          <w:b/>
          <w:bCs/>
          <w:noProof/>
          <w:color w:val="000000" w:themeColor="text1"/>
          <w:sz w:val="22"/>
        </w:rPr>
      </w:pPr>
      <w:r>
        <w:rPr>
          <w:rFonts w:ascii="Times New Roman" w:hAnsi="Times New Roman"/>
          <w:b/>
          <w:bCs/>
          <w:noProof/>
          <w:color w:val="000000" w:themeColor="text1"/>
          <w:sz w:val="22"/>
        </w:rPr>
        <w:lastRenderedPageBreak/>
        <w:drawing>
          <wp:inline distT="0" distB="0" distL="0" distR="0" wp14:anchorId="39DF7156" wp14:editId="6F418AF1">
            <wp:extent cx="5274945" cy="5645150"/>
            <wp:effectExtent l="0" t="0" r="1905" b="0"/>
            <wp:docPr id="1964783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56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547F4" w14:textId="7F7C3D27" w:rsidR="005B3CC0" w:rsidRPr="00413DA3" w:rsidRDefault="00415E8E" w:rsidP="005B3CC0">
      <w:pPr>
        <w:rPr>
          <w:rFonts w:ascii="Times New Roman" w:hAnsi="Times New Roman"/>
          <w:b/>
          <w:bCs/>
          <w:sz w:val="22"/>
        </w:rPr>
      </w:pPr>
      <w:r w:rsidRPr="006566B1">
        <w:rPr>
          <w:rFonts w:ascii="Times New Roman" w:hAnsi="Times New Roman" w:hint="eastAsia"/>
          <w:b/>
          <w:bCs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igure S</w:t>
      </w:r>
      <w:r w:rsidR="00DA3CEE">
        <w:rPr>
          <w:rFonts w:ascii="Times New Roman" w:hAnsi="Times New Roman" w:hint="eastAsia"/>
          <w:b/>
          <w:bCs/>
          <w:color w:val="000000" w:themeColor="text1"/>
          <w:sz w:val="22"/>
        </w:rPr>
        <w:t>3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. A,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qRT-PCR </w:t>
      </w:r>
      <w:r w:rsidRPr="006566B1">
        <w:rPr>
          <w:rFonts w:ascii="Times New Roman" w:hAnsi="Times New Roman"/>
          <w:bCs/>
          <w:color w:val="000000" w:themeColor="text1"/>
          <w:sz w:val="22"/>
        </w:rPr>
        <w:t>assays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of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in normal and CRC cell lines.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B-D, </w:t>
      </w:r>
      <w:r w:rsidRPr="006566B1">
        <w:rPr>
          <w:rFonts w:ascii="Times New Roman" w:hAnsi="Times New Roman"/>
          <w:color w:val="000000" w:themeColor="text1"/>
          <w:sz w:val="22"/>
        </w:rPr>
        <w:t>qRT-PCR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assays of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after knockdown or overexpression.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E</w:t>
      </w:r>
      <w:r w:rsidRPr="006566B1">
        <w:rPr>
          <w:rFonts w:ascii="Times New Roman" w:hAnsi="Times New Roman"/>
          <w:b/>
          <w:color w:val="000000" w:themeColor="text1"/>
          <w:sz w:val="22"/>
        </w:rPr>
        <w:t xml:space="preserve">,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Transwell assays showed the migratory and invasive potential of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>-depleted DLD1 cells.</w:t>
      </w:r>
      <w:r w:rsidRPr="006566B1">
        <w:rPr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Scale bar: 100 μm.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F-H, </w:t>
      </w:r>
      <w:r w:rsidRPr="006566B1">
        <w:rPr>
          <w:rFonts w:ascii="Times New Roman" w:hAnsi="Times New Roman"/>
          <w:color w:val="000000" w:themeColor="text1"/>
          <w:sz w:val="22"/>
        </w:rPr>
        <w:t>Western blot assays of</w:t>
      </w:r>
      <w:bookmarkStart w:id="0" w:name="OLE_LINK3"/>
      <w:r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="0078188B">
        <w:rPr>
          <w:rFonts w:ascii="Times New Roman" w:hAnsi="Times New Roman"/>
          <w:color w:val="000000" w:themeColor="text1"/>
          <w:sz w:val="22"/>
        </w:rPr>
        <w:t>EMT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markers</w:t>
      </w:r>
      <w:bookmarkEnd w:id="0"/>
      <w:r w:rsidRPr="006566B1">
        <w:rPr>
          <w:rFonts w:ascii="Times New Roman" w:hAnsi="Times New Roman"/>
          <w:color w:val="000000" w:themeColor="text1"/>
          <w:sz w:val="22"/>
        </w:rPr>
        <w:t xml:space="preserve"> in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knockdown or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overexpression cells.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 I-K,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Cell adhesion assays </w:t>
      </w:r>
      <w:r w:rsidRPr="006566B1">
        <w:rPr>
          <w:rFonts w:ascii="Times New Roman" w:hAnsi="Times New Roman"/>
          <w:bCs/>
          <w:color w:val="000000" w:themeColor="text1"/>
          <w:sz w:val="22"/>
        </w:rPr>
        <w:t>showed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the adhesion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ability 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of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>-depleted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or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>-overexpressing CRC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cells to the extracellular matrix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.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L,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Western blot analysis of β-catenin and downstream targets in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-knockdown DLD1 cells. </w:t>
      </w:r>
      <w:r w:rsidR="00E871B5">
        <w:rPr>
          <w:rFonts w:ascii="Times New Roman" w:hAnsi="Times New Roman"/>
          <w:b/>
          <w:color w:val="000000" w:themeColor="text1"/>
          <w:sz w:val="22"/>
        </w:rPr>
        <w:t>M</w:t>
      </w:r>
      <w:r w:rsidR="00F16700" w:rsidRPr="007D1003">
        <w:rPr>
          <w:rFonts w:ascii="Times New Roman" w:hAnsi="Times New Roman"/>
          <w:b/>
          <w:color w:val="000000" w:themeColor="text1"/>
          <w:sz w:val="22"/>
        </w:rPr>
        <w:t xml:space="preserve">, </w:t>
      </w:r>
      <w:r w:rsidR="00F16700" w:rsidRPr="007D1003">
        <w:rPr>
          <w:rFonts w:ascii="Times New Roman" w:hAnsi="Times New Roman"/>
          <w:color w:val="000000" w:themeColor="text1"/>
          <w:sz w:val="22"/>
        </w:rPr>
        <w:t xml:space="preserve">Western blot analysis of β-catenin and </w:t>
      </w:r>
      <w:r w:rsidR="00E871B5" w:rsidRPr="007D1003">
        <w:rPr>
          <w:rFonts w:ascii="Times New Roman" w:hAnsi="Times New Roman"/>
          <w:bCs/>
          <w:color w:val="000000" w:themeColor="text1"/>
          <w:sz w:val="22"/>
        </w:rPr>
        <w:t>EMT-related protein</w:t>
      </w:r>
      <w:r w:rsidR="00E871B5">
        <w:rPr>
          <w:rFonts w:ascii="Times New Roman" w:hAnsi="Times New Roman"/>
          <w:bCs/>
          <w:color w:val="000000" w:themeColor="text1"/>
          <w:sz w:val="22"/>
        </w:rPr>
        <w:t>s</w:t>
      </w:r>
      <w:r w:rsidR="00F16700" w:rsidRPr="007D1003">
        <w:rPr>
          <w:rFonts w:ascii="Times New Roman" w:hAnsi="Times New Roman"/>
          <w:color w:val="000000" w:themeColor="text1"/>
          <w:sz w:val="22"/>
        </w:rPr>
        <w:t xml:space="preserve"> from the control, sh</w:t>
      </w:r>
      <w:r w:rsidR="00F16700">
        <w:rPr>
          <w:rFonts w:ascii="Times New Roman" w:hAnsi="Times New Roman"/>
          <w:color w:val="000000" w:themeColor="text1"/>
          <w:sz w:val="22"/>
        </w:rPr>
        <w:t>RP11-417E7.1</w:t>
      </w:r>
      <w:r w:rsidR="00F16700" w:rsidRPr="007D1003">
        <w:rPr>
          <w:rFonts w:ascii="Times New Roman" w:hAnsi="Times New Roman"/>
          <w:color w:val="000000" w:themeColor="text1"/>
          <w:sz w:val="22"/>
        </w:rPr>
        <w:t>, and sh</w:t>
      </w:r>
      <w:r w:rsidR="00F16700">
        <w:rPr>
          <w:rFonts w:ascii="Times New Roman" w:hAnsi="Times New Roman"/>
          <w:color w:val="000000" w:themeColor="text1"/>
          <w:sz w:val="22"/>
        </w:rPr>
        <w:t>RP11-417E7.1</w:t>
      </w:r>
      <w:r w:rsidR="00F16700" w:rsidRPr="007D1003">
        <w:rPr>
          <w:rFonts w:ascii="Times New Roman" w:hAnsi="Times New Roman"/>
          <w:color w:val="000000" w:themeColor="text1"/>
          <w:sz w:val="22"/>
        </w:rPr>
        <w:t>+</w:t>
      </w:r>
      <w:r w:rsidR="00F16700" w:rsidRPr="007D1003">
        <w:rPr>
          <w:rFonts w:ascii="Times New Roman" w:hAnsi="Times New Roman"/>
          <w:bCs/>
          <w:color w:val="000000" w:themeColor="text1"/>
          <w:sz w:val="22"/>
        </w:rPr>
        <w:t>CT99021</w:t>
      </w:r>
      <w:r w:rsidR="00F16700" w:rsidRPr="007D1003">
        <w:rPr>
          <w:rFonts w:ascii="Times New Roman" w:hAnsi="Times New Roman"/>
          <w:color w:val="000000" w:themeColor="text1"/>
          <w:sz w:val="22"/>
        </w:rPr>
        <w:t xml:space="preserve"> groups.</w:t>
      </w:r>
      <w:r w:rsidR="00F16700" w:rsidRPr="007D1003">
        <w:rPr>
          <w:rFonts w:ascii="Times New Roman" w:hAnsi="Times New Roman"/>
          <w:b/>
          <w:color w:val="000000" w:themeColor="text1"/>
          <w:sz w:val="22"/>
        </w:rPr>
        <w:t xml:space="preserve"> </w:t>
      </w:r>
      <w:r w:rsidR="00E871B5">
        <w:rPr>
          <w:rFonts w:ascii="Times New Roman" w:hAnsi="Times New Roman"/>
          <w:b/>
          <w:color w:val="000000" w:themeColor="text1"/>
          <w:sz w:val="22"/>
        </w:rPr>
        <w:t>N</w:t>
      </w:r>
      <w:r w:rsidR="00F16700" w:rsidRPr="007D1003">
        <w:rPr>
          <w:rFonts w:ascii="Times New Roman" w:hAnsi="Times New Roman"/>
          <w:b/>
          <w:color w:val="000000" w:themeColor="text1"/>
          <w:sz w:val="22"/>
        </w:rPr>
        <w:t>,</w:t>
      </w:r>
      <w:bookmarkStart w:id="1" w:name="OLE_LINK80"/>
      <w:r w:rsidR="00F16700" w:rsidRPr="007D1003">
        <w:rPr>
          <w:rFonts w:ascii="Times New Roman" w:hAnsi="Times New Roman"/>
          <w:color w:val="000000" w:themeColor="text1"/>
          <w:sz w:val="22"/>
        </w:rPr>
        <w:t xml:space="preserve"> Western blot </w:t>
      </w:r>
      <w:bookmarkEnd w:id="1"/>
      <w:r w:rsidR="00F16700" w:rsidRPr="007D1003">
        <w:rPr>
          <w:rFonts w:ascii="Times New Roman" w:hAnsi="Times New Roman"/>
          <w:color w:val="000000" w:themeColor="text1"/>
          <w:sz w:val="22"/>
        </w:rPr>
        <w:t xml:space="preserve">analysis of β-catenin and </w:t>
      </w:r>
      <w:r w:rsidR="00E871B5" w:rsidRPr="007D1003">
        <w:rPr>
          <w:rFonts w:ascii="Times New Roman" w:hAnsi="Times New Roman"/>
          <w:bCs/>
          <w:color w:val="000000" w:themeColor="text1"/>
          <w:sz w:val="22"/>
        </w:rPr>
        <w:t>EMT-related protein</w:t>
      </w:r>
      <w:r w:rsidR="00E871B5">
        <w:rPr>
          <w:rFonts w:ascii="Times New Roman" w:hAnsi="Times New Roman"/>
          <w:bCs/>
          <w:color w:val="000000" w:themeColor="text1"/>
          <w:sz w:val="22"/>
        </w:rPr>
        <w:t>s</w:t>
      </w:r>
      <w:r w:rsidR="00F16700" w:rsidRPr="007D1003">
        <w:rPr>
          <w:rFonts w:ascii="Times New Roman" w:hAnsi="Times New Roman"/>
          <w:color w:val="000000" w:themeColor="text1"/>
          <w:sz w:val="22"/>
        </w:rPr>
        <w:t xml:space="preserve"> from control, </w:t>
      </w:r>
      <w:r w:rsidR="00F16700">
        <w:rPr>
          <w:rFonts w:ascii="Times New Roman" w:hAnsi="Times New Roman"/>
          <w:color w:val="000000" w:themeColor="text1"/>
          <w:sz w:val="22"/>
        </w:rPr>
        <w:t>RP11-417E7.1</w:t>
      </w:r>
      <w:r w:rsidR="00F16700" w:rsidRPr="007D1003">
        <w:rPr>
          <w:rFonts w:ascii="Times New Roman" w:hAnsi="Times New Roman"/>
          <w:color w:val="000000" w:themeColor="text1"/>
          <w:sz w:val="22"/>
        </w:rPr>
        <w:t xml:space="preserve">, and </w:t>
      </w:r>
      <w:r w:rsidR="00F16700">
        <w:rPr>
          <w:rFonts w:ascii="Times New Roman" w:hAnsi="Times New Roman"/>
          <w:color w:val="000000" w:themeColor="text1"/>
          <w:sz w:val="22"/>
        </w:rPr>
        <w:t>RP11-417E7.1</w:t>
      </w:r>
      <w:r w:rsidR="00F16700" w:rsidRPr="007D1003">
        <w:rPr>
          <w:rFonts w:ascii="Times New Roman" w:hAnsi="Times New Roman"/>
          <w:color w:val="000000" w:themeColor="text1"/>
          <w:sz w:val="22"/>
        </w:rPr>
        <w:t>+</w:t>
      </w:r>
      <w:r w:rsidR="00F16700" w:rsidRPr="007D1003">
        <w:rPr>
          <w:rFonts w:ascii="Times New Roman" w:hAnsi="Times New Roman"/>
          <w:bCs/>
          <w:color w:val="000000" w:themeColor="text1"/>
          <w:sz w:val="22"/>
        </w:rPr>
        <w:t>JW55 groups.</w:t>
      </w:r>
      <w:r w:rsidR="004B2135" w:rsidRPr="004B2135">
        <w:rPr>
          <w:rFonts w:ascii="Times New Roman" w:hAnsi="Times New Roman"/>
          <w:color w:val="000000" w:themeColor="text1"/>
          <w:sz w:val="22"/>
        </w:rPr>
        <w:t xml:space="preserve"> </w:t>
      </w:r>
      <w:r w:rsidR="005B3CC0" w:rsidRPr="00413DA3">
        <w:rPr>
          <w:rFonts w:ascii="Times New Roman" w:hAnsi="Times New Roman"/>
          <w:sz w:val="22"/>
        </w:rPr>
        <w:t xml:space="preserve">The data represent the findings from three independent experiments and are shown as the means ± SDs (*, </w:t>
      </w:r>
      <w:r w:rsidR="005B3CC0" w:rsidRPr="00413DA3">
        <w:rPr>
          <w:rFonts w:ascii="Times New Roman" w:hAnsi="Times New Roman"/>
          <w:i/>
          <w:iCs/>
          <w:sz w:val="22"/>
        </w:rPr>
        <w:t>p</w:t>
      </w:r>
      <w:r w:rsidR="005B3CC0" w:rsidRPr="00413DA3">
        <w:rPr>
          <w:rFonts w:ascii="Times New Roman" w:hAnsi="Times New Roman"/>
          <w:sz w:val="22"/>
        </w:rPr>
        <w:t xml:space="preserve"> &lt; 0.05; **, </w:t>
      </w:r>
      <w:r w:rsidR="005B3CC0" w:rsidRPr="00413DA3">
        <w:rPr>
          <w:rFonts w:ascii="Times New Roman" w:hAnsi="Times New Roman"/>
          <w:i/>
          <w:iCs/>
          <w:sz w:val="22"/>
        </w:rPr>
        <w:t>p</w:t>
      </w:r>
      <w:r w:rsidR="005B3CC0" w:rsidRPr="00413DA3">
        <w:rPr>
          <w:rFonts w:ascii="Times New Roman" w:hAnsi="Times New Roman"/>
          <w:sz w:val="22"/>
        </w:rPr>
        <w:t xml:space="preserve"> &lt; 0.01).</w:t>
      </w:r>
    </w:p>
    <w:p w14:paraId="255AAE72" w14:textId="2C562346" w:rsidR="00415E8E" w:rsidRPr="005B3CC0" w:rsidRDefault="00415E8E" w:rsidP="00415E8E">
      <w:pPr>
        <w:rPr>
          <w:rFonts w:ascii="Times New Roman" w:hAnsi="Times New Roman"/>
          <w:color w:val="000000" w:themeColor="text1"/>
          <w:sz w:val="22"/>
        </w:rPr>
      </w:pPr>
    </w:p>
    <w:p w14:paraId="7EAEA511" w14:textId="77777777" w:rsidR="00415E8E" w:rsidRDefault="00415E8E" w:rsidP="00415E8E">
      <w:pPr>
        <w:rPr>
          <w:rFonts w:ascii="Times New Roman" w:hAnsi="Times New Roman"/>
          <w:color w:val="000000" w:themeColor="text1"/>
          <w:sz w:val="22"/>
        </w:rPr>
      </w:pPr>
    </w:p>
    <w:p w14:paraId="1C3518D5" w14:textId="7BFB2909" w:rsidR="001E2CBE" w:rsidRDefault="001E2CBE" w:rsidP="00415E8E">
      <w:pPr>
        <w:rPr>
          <w:rFonts w:ascii="Times New Roman" w:hAnsi="Times New Roman"/>
          <w:color w:val="000000" w:themeColor="text1"/>
          <w:sz w:val="22"/>
        </w:rPr>
      </w:pPr>
    </w:p>
    <w:p w14:paraId="2EADA030" w14:textId="689EA810" w:rsidR="00415E8E" w:rsidRDefault="00246AAE" w:rsidP="00415E8E">
      <w:pPr>
        <w:rPr>
          <w:rFonts w:ascii="Times New Roman" w:hAnsi="Times New Roman"/>
          <w:color w:val="000000" w:themeColor="text1"/>
          <w:sz w:val="22"/>
        </w:rPr>
      </w:pPr>
      <w:r>
        <w:rPr>
          <w:noProof/>
        </w:rPr>
        <w:lastRenderedPageBreak/>
        <w:drawing>
          <wp:inline distT="0" distB="0" distL="0" distR="0" wp14:anchorId="12EBD80F" wp14:editId="29A25BBC">
            <wp:extent cx="5274945" cy="4133215"/>
            <wp:effectExtent l="0" t="0" r="1905" b="635"/>
            <wp:docPr id="5412035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0B2D2" w14:textId="102FFF39" w:rsidR="005B3CC0" w:rsidRPr="00413DA3" w:rsidRDefault="00415E8E" w:rsidP="005B3CC0">
      <w:pPr>
        <w:rPr>
          <w:rFonts w:ascii="Times New Roman" w:hAnsi="Times New Roman"/>
          <w:b/>
          <w:bCs/>
          <w:sz w:val="22"/>
        </w:rPr>
      </w:pPr>
      <w:r w:rsidRPr="006566B1">
        <w:rPr>
          <w:rFonts w:ascii="Times New Roman" w:hAnsi="Times New Roman" w:hint="eastAsia"/>
          <w:b/>
          <w:bCs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igure S</w:t>
      </w:r>
      <w:r w:rsidR="001E2CBE">
        <w:rPr>
          <w:rFonts w:ascii="Times New Roman" w:hAnsi="Times New Roman" w:hint="eastAsia"/>
          <w:b/>
          <w:bCs/>
          <w:color w:val="000000" w:themeColor="text1"/>
          <w:sz w:val="22"/>
        </w:rPr>
        <w:t>4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. </w:t>
      </w:r>
      <w:r w:rsidR="00DA3CEE">
        <w:rPr>
          <w:rFonts w:ascii="Times New Roman" w:hAnsi="Times New Roman"/>
          <w:b/>
          <w:color w:val="000000" w:themeColor="text1"/>
          <w:sz w:val="22"/>
        </w:rPr>
        <w:t>A</w:t>
      </w:r>
      <w:r w:rsidR="00DA3CEE" w:rsidRPr="007D1003">
        <w:rPr>
          <w:rFonts w:ascii="Times New Roman" w:hAnsi="Times New Roman"/>
          <w:b/>
          <w:color w:val="000000" w:themeColor="text1"/>
          <w:sz w:val="22"/>
        </w:rPr>
        <w:t xml:space="preserve">, </w:t>
      </w:r>
      <w:r w:rsidR="00DA3CEE" w:rsidRPr="007D1003">
        <w:rPr>
          <w:rFonts w:ascii="Times New Roman" w:hAnsi="Times New Roman"/>
          <w:bCs/>
          <w:color w:val="000000" w:themeColor="text1"/>
          <w:sz w:val="22"/>
        </w:rPr>
        <w:t xml:space="preserve">Dot plot of </w:t>
      </w:r>
      <w:r w:rsidR="00DA3CEE" w:rsidRPr="007D1003">
        <w:rPr>
          <w:rFonts w:ascii="Times New Roman" w:hAnsi="Times New Roman"/>
          <w:color w:val="000000" w:themeColor="text1"/>
          <w:sz w:val="22"/>
        </w:rPr>
        <w:t xml:space="preserve">the correlation between </w:t>
      </w:r>
      <w:r w:rsidR="00DA3CEE">
        <w:rPr>
          <w:rFonts w:ascii="Times New Roman" w:hAnsi="Times New Roman"/>
          <w:color w:val="000000" w:themeColor="text1"/>
          <w:sz w:val="22"/>
        </w:rPr>
        <w:t>RP11-417E7.1</w:t>
      </w:r>
      <w:r w:rsidR="00DA3CEE" w:rsidRPr="007D1003">
        <w:rPr>
          <w:rFonts w:ascii="Times New Roman" w:hAnsi="Times New Roman"/>
          <w:color w:val="000000" w:themeColor="text1"/>
          <w:sz w:val="22"/>
        </w:rPr>
        <w:t xml:space="preserve"> and THBS2 mRNA expression in the clinical CRC samples.</w:t>
      </w:r>
      <w:r w:rsidR="00DA3CEE">
        <w:rPr>
          <w:rFonts w:ascii="Times New Roman" w:hAnsi="Times New Roman"/>
          <w:color w:val="000000" w:themeColor="text1"/>
          <w:sz w:val="22"/>
        </w:rPr>
        <w:t xml:space="preserve"> </w:t>
      </w:r>
      <w:r w:rsidR="00DA3CEE" w:rsidRPr="004B2135">
        <w:rPr>
          <w:rFonts w:ascii="Times New Roman" w:hAnsi="Times New Roman"/>
          <w:b/>
          <w:bCs/>
          <w:color w:val="000000" w:themeColor="text1"/>
          <w:sz w:val="22"/>
        </w:rPr>
        <w:t>B,</w:t>
      </w:r>
      <w:r w:rsidR="00DA3CEE">
        <w:rPr>
          <w:rFonts w:ascii="Times New Roman" w:hAnsi="Times New Roman"/>
          <w:color w:val="000000" w:themeColor="text1"/>
          <w:sz w:val="22"/>
        </w:rPr>
        <w:t xml:space="preserve"> </w:t>
      </w:r>
      <w:r w:rsidR="00DA3CEE" w:rsidRPr="006566B1">
        <w:rPr>
          <w:rFonts w:ascii="Times New Roman" w:hAnsi="Times New Roman"/>
          <w:bCs/>
          <w:color w:val="000000" w:themeColor="text1"/>
          <w:sz w:val="22"/>
        </w:rPr>
        <w:t>Dot plot</w:t>
      </w:r>
      <w:r w:rsidR="00DA3CEE">
        <w:rPr>
          <w:rFonts w:ascii="Times New Roman" w:hAnsi="Times New Roman"/>
          <w:bCs/>
          <w:color w:val="000000" w:themeColor="text1"/>
          <w:sz w:val="22"/>
        </w:rPr>
        <w:t xml:space="preserve"> o</w:t>
      </w:r>
      <w:r w:rsidR="00DA3CEE" w:rsidRPr="006566B1">
        <w:rPr>
          <w:rFonts w:ascii="Times New Roman" w:hAnsi="Times New Roman"/>
          <w:bCs/>
          <w:color w:val="000000" w:themeColor="text1"/>
          <w:sz w:val="22"/>
        </w:rPr>
        <w:t xml:space="preserve">f </w:t>
      </w:r>
      <w:r w:rsidR="00DA3CEE" w:rsidRPr="006566B1">
        <w:rPr>
          <w:rFonts w:ascii="Times New Roman" w:hAnsi="Times New Roman"/>
          <w:color w:val="000000" w:themeColor="text1"/>
          <w:sz w:val="22"/>
        </w:rPr>
        <w:t xml:space="preserve">the correlation </w:t>
      </w:r>
      <w:r w:rsidR="00DA3CEE" w:rsidRPr="006566B1">
        <w:rPr>
          <w:rFonts w:ascii="Times New Roman" w:hAnsi="Times New Roman" w:hint="eastAsia"/>
          <w:color w:val="000000" w:themeColor="text1"/>
          <w:sz w:val="22"/>
        </w:rPr>
        <w:t>between</w:t>
      </w:r>
      <w:r w:rsidR="00DA3CEE"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="00DA3CEE">
        <w:rPr>
          <w:rFonts w:ascii="Times New Roman" w:hAnsi="Times New Roman"/>
          <w:color w:val="000000" w:themeColor="text1"/>
          <w:sz w:val="22"/>
        </w:rPr>
        <w:t>RP11-417E7.1</w:t>
      </w:r>
      <w:r w:rsidR="00DA3CEE" w:rsidRPr="006566B1">
        <w:rPr>
          <w:rFonts w:ascii="Times New Roman" w:hAnsi="Times New Roman"/>
          <w:color w:val="000000" w:themeColor="text1"/>
          <w:sz w:val="22"/>
        </w:rPr>
        <w:t xml:space="preserve"> and</w:t>
      </w:r>
      <w:r w:rsidR="00DA3CEE">
        <w:rPr>
          <w:rFonts w:ascii="Times New Roman" w:hAnsi="Times New Roman"/>
          <w:color w:val="000000" w:themeColor="text1"/>
          <w:sz w:val="22"/>
        </w:rPr>
        <w:t xml:space="preserve"> THBS2 mRNA</w:t>
      </w:r>
      <w:r w:rsidR="00DA3CEE" w:rsidRPr="00016299">
        <w:rPr>
          <w:rFonts w:ascii="Times New Roman" w:hAnsi="Times New Roman"/>
          <w:color w:val="000000" w:themeColor="text1"/>
          <w:sz w:val="22"/>
        </w:rPr>
        <w:t xml:space="preserve"> </w:t>
      </w:r>
      <w:r w:rsidR="00DA3CEE" w:rsidRPr="006566B1">
        <w:rPr>
          <w:rFonts w:ascii="Times New Roman" w:hAnsi="Times New Roman"/>
          <w:color w:val="000000" w:themeColor="text1"/>
          <w:sz w:val="22"/>
        </w:rPr>
        <w:t xml:space="preserve">in the TCGA </w:t>
      </w:r>
      <w:r w:rsidR="00DA3CEE">
        <w:rPr>
          <w:rFonts w:ascii="Times New Roman" w:hAnsi="Times New Roman"/>
          <w:color w:val="000000" w:themeColor="text1"/>
          <w:sz w:val="22"/>
        </w:rPr>
        <w:t xml:space="preserve">CRC </w:t>
      </w:r>
      <w:r w:rsidR="00DA3CEE" w:rsidRPr="006566B1">
        <w:rPr>
          <w:rFonts w:ascii="Times New Roman" w:hAnsi="Times New Roman"/>
          <w:color w:val="000000" w:themeColor="text1"/>
          <w:sz w:val="22"/>
        </w:rPr>
        <w:t>data</w:t>
      </w:r>
      <w:r w:rsidR="00DA3CEE">
        <w:rPr>
          <w:rFonts w:ascii="Times New Roman" w:hAnsi="Times New Roman"/>
          <w:color w:val="000000" w:themeColor="text1"/>
          <w:sz w:val="22"/>
        </w:rPr>
        <w:t>set.</w:t>
      </w:r>
      <w:r w:rsidR="00DA3CEE" w:rsidRPr="00B05A75">
        <w:rPr>
          <w:rFonts w:ascii="Times New Roman" w:hAnsi="Times New Roman"/>
          <w:sz w:val="22"/>
        </w:rPr>
        <w:t xml:space="preserve"> </w:t>
      </w:r>
      <w:r w:rsidR="00DA3CEE">
        <w:rPr>
          <w:rFonts w:ascii="Times New Roman" w:hAnsi="Times New Roman" w:hint="eastAsia"/>
          <w:b/>
          <w:bCs/>
          <w:color w:val="000000" w:themeColor="text1"/>
          <w:sz w:val="22"/>
        </w:rPr>
        <w:t>C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-</w:t>
      </w:r>
      <w:r w:rsidR="00DA3CEE">
        <w:rPr>
          <w:rFonts w:ascii="Times New Roman" w:hAnsi="Times New Roman" w:hint="eastAsia"/>
          <w:b/>
          <w:bCs/>
          <w:color w:val="000000" w:themeColor="text1"/>
          <w:sz w:val="22"/>
        </w:rPr>
        <w:t>E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qRT-PCR assessment of THBS2 expression in response to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knockdown (</w:t>
      </w:r>
      <w:r w:rsidR="00675713">
        <w:rPr>
          <w:rFonts w:ascii="Times New Roman" w:hAnsi="Times New Roman" w:hint="eastAsia"/>
          <w:color w:val="000000" w:themeColor="text1"/>
          <w:sz w:val="22"/>
        </w:rPr>
        <w:t>C</w:t>
      </w:r>
      <w:r w:rsidRPr="006566B1">
        <w:rPr>
          <w:rFonts w:ascii="Times New Roman" w:hAnsi="Times New Roman"/>
          <w:color w:val="000000" w:themeColor="text1"/>
          <w:sz w:val="22"/>
        </w:rPr>
        <w:t>-</w:t>
      </w:r>
      <w:r w:rsidR="00675713">
        <w:rPr>
          <w:rFonts w:ascii="Times New Roman" w:hAnsi="Times New Roman" w:hint="eastAsia"/>
          <w:color w:val="000000" w:themeColor="text1"/>
          <w:sz w:val="22"/>
        </w:rPr>
        <w:t>D</w:t>
      </w:r>
      <w:r w:rsidRPr="006566B1">
        <w:rPr>
          <w:rFonts w:ascii="Times New Roman" w:hAnsi="Times New Roman"/>
          <w:color w:val="000000" w:themeColor="text1"/>
          <w:sz w:val="22"/>
        </w:rPr>
        <w:t>) or overexpression (</w:t>
      </w:r>
      <w:r w:rsidR="00D91F02">
        <w:rPr>
          <w:rFonts w:ascii="Times New Roman" w:hAnsi="Times New Roman" w:hint="eastAsia"/>
          <w:color w:val="000000" w:themeColor="text1"/>
          <w:sz w:val="22"/>
        </w:rPr>
        <w:t>E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) in CRC cells. </w:t>
      </w:r>
      <w:r w:rsidR="00DA3CEE">
        <w:rPr>
          <w:rFonts w:ascii="Times New Roman" w:hAnsi="Times New Roman" w:hint="eastAsia"/>
          <w:b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color w:val="000000" w:themeColor="text1"/>
          <w:sz w:val="22"/>
        </w:rPr>
        <w:t xml:space="preserve">,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Western blot analysis of THBS2 after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silencing in DLD1 cells. </w:t>
      </w:r>
      <w:r w:rsidR="00DA3CEE">
        <w:rPr>
          <w:rFonts w:ascii="Times New Roman" w:hAnsi="Times New Roman" w:hint="eastAsia"/>
          <w:b/>
          <w:color w:val="000000" w:themeColor="text1"/>
          <w:sz w:val="22"/>
        </w:rPr>
        <w:t>G</w:t>
      </w:r>
      <w:r w:rsidRPr="006566B1">
        <w:rPr>
          <w:rFonts w:ascii="Times New Roman" w:hAnsi="Times New Roman"/>
          <w:b/>
          <w:color w:val="000000" w:themeColor="text1"/>
          <w:sz w:val="22"/>
        </w:rPr>
        <w:t xml:space="preserve">,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Western blot assays of β-catenin and downstream targets in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>-knockdown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>CRC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cells</w:t>
      </w:r>
      <w:bookmarkStart w:id="2" w:name="OLE_LINK4"/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with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THBS2 </w:t>
      </w:r>
      <w:r w:rsidR="00281B07">
        <w:rPr>
          <w:rFonts w:ascii="Times New Roman" w:hAnsi="Times New Roman" w:hint="eastAsia"/>
          <w:color w:val="000000" w:themeColor="text1"/>
          <w:sz w:val="22"/>
        </w:rPr>
        <w:t>overexpression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or not</w:t>
      </w:r>
      <w:bookmarkEnd w:id="2"/>
      <w:r w:rsidRPr="006566B1">
        <w:rPr>
          <w:rFonts w:ascii="Times New Roman" w:hAnsi="Times New Roman"/>
          <w:color w:val="000000" w:themeColor="text1"/>
          <w:sz w:val="22"/>
        </w:rPr>
        <w:t xml:space="preserve">. </w:t>
      </w:r>
      <w:r w:rsidR="00DA3CEE">
        <w:rPr>
          <w:rFonts w:ascii="Times New Roman" w:hAnsi="Times New Roman" w:hint="eastAsia"/>
          <w:b/>
          <w:color w:val="000000" w:themeColor="text1"/>
          <w:sz w:val="22"/>
        </w:rPr>
        <w:t>H</w:t>
      </w:r>
      <w:r w:rsidR="004B2135">
        <w:rPr>
          <w:rFonts w:ascii="Times New Roman" w:hAnsi="Times New Roman"/>
          <w:b/>
          <w:color w:val="000000" w:themeColor="text1"/>
          <w:sz w:val="22"/>
        </w:rPr>
        <w:t>,</w:t>
      </w:r>
      <w:r w:rsidRPr="006566B1">
        <w:rPr>
          <w:rFonts w:ascii="Times New Roman" w:hAnsi="Times New Roman"/>
          <w:b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Western blot assays of β-catenin and downstream targets in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>-overexpressing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>CRC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cells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treated with </w:t>
      </w:r>
      <w:r w:rsidRPr="006566B1">
        <w:rPr>
          <w:rFonts w:ascii="Times New Roman" w:hAnsi="Times New Roman"/>
          <w:color w:val="000000" w:themeColor="text1"/>
          <w:sz w:val="22"/>
        </w:rPr>
        <w:t>THBS2-</w:t>
      </w:r>
      <w:r w:rsidRPr="006566B1">
        <w:rPr>
          <w:rFonts w:ascii="Times New Roman" w:hAnsi="Times New Roman"/>
          <w:bCs/>
          <w:color w:val="000000" w:themeColor="text1"/>
          <w:sz w:val="22"/>
        </w:rPr>
        <w:t>siRNA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or not. </w:t>
      </w:r>
      <w:r w:rsidR="00DA3CEE">
        <w:rPr>
          <w:rFonts w:ascii="Times New Roman" w:hAnsi="Times New Roman" w:hint="eastAsia"/>
          <w:b/>
          <w:color w:val="000000" w:themeColor="text1"/>
          <w:sz w:val="22"/>
        </w:rPr>
        <w:t>I</w:t>
      </w:r>
      <w:r w:rsidRPr="006566B1">
        <w:rPr>
          <w:rFonts w:ascii="Times New Roman" w:hAnsi="Times New Roman"/>
          <w:b/>
          <w:color w:val="000000" w:themeColor="text1"/>
          <w:sz w:val="22"/>
        </w:rPr>
        <w:t xml:space="preserve">, </w:t>
      </w:r>
      <w:r w:rsidRPr="006566B1">
        <w:rPr>
          <w:rFonts w:ascii="Times New Roman" w:hAnsi="Times New Roman"/>
          <w:color w:val="000000" w:themeColor="text1"/>
          <w:sz w:val="22"/>
        </w:rPr>
        <w:t>Western blot assays of β-catenin and downstream targets in si-THBS2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>CRC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cells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treated with CT99021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or DMSO. </w:t>
      </w:r>
      <w:r w:rsidR="00DA3CEE">
        <w:rPr>
          <w:rFonts w:ascii="Times New Roman" w:hAnsi="Times New Roman" w:hint="eastAsia"/>
          <w:b/>
          <w:color w:val="000000" w:themeColor="text1"/>
          <w:sz w:val="22"/>
        </w:rPr>
        <w:t>J</w:t>
      </w:r>
      <w:r w:rsidRPr="006566B1">
        <w:rPr>
          <w:rFonts w:ascii="Times New Roman" w:hAnsi="Times New Roman"/>
          <w:b/>
          <w:color w:val="000000" w:themeColor="text1"/>
          <w:sz w:val="22"/>
        </w:rPr>
        <w:t>,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bookmarkStart w:id="3" w:name="OLE_LINK100"/>
      <w:r w:rsidRPr="006566B1">
        <w:rPr>
          <w:rFonts w:ascii="Times New Roman" w:hAnsi="Times New Roman"/>
          <w:color w:val="000000" w:themeColor="text1"/>
          <w:sz w:val="22"/>
        </w:rPr>
        <w:t>Western blot</w:t>
      </w:r>
      <w:bookmarkEnd w:id="3"/>
      <w:r w:rsidRPr="006566B1">
        <w:rPr>
          <w:rFonts w:ascii="Times New Roman" w:hAnsi="Times New Roman"/>
          <w:color w:val="000000" w:themeColor="text1"/>
          <w:sz w:val="22"/>
        </w:rPr>
        <w:t xml:space="preserve"> assays showed β-catenin and downstream targets in THBS2-overexpressing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>CRC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cells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treated with </w:t>
      </w:r>
      <w:bookmarkStart w:id="4" w:name="OLE_LINK2"/>
      <w:r w:rsidRPr="006566B1">
        <w:rPr>
          <w:rFonts w:ascii="Times New Roman" w:hAnsi="Times New Roman"/>
          <w:bCs/>
          <w:color w:val="000000" w:themeColor="text1"/>
          <w:sz w:val="22"/>
        </w:rPr>
        <w:t>JW55</w:t>
      </w:r>
      <w:bookmarkEnd w:id="4"/>
      <w:r w:rsidRPr="006566B1">
        <w:rPr>
          <w:rFonts w:ascii="Times New Roman" w:hAnsi="Times New Roman"/>
          <w:color w:val="000000" w:themeColor="text1"/>
          <w:sz w:val="22"/>
        </w:rPr>
        <w:t xml:space="preserve"> or DMSO. </w:t>
      </w:r>
      <w:bookmarkStart w:id="5" w:name="OLE_LINK28"/>
      <w:r w:rsidR="005B3CC0" w:rsidRPr="00413DA3">
        <w:rPr>
          <w:rFonts w:ascii="Times New Roman" w:hAnsi="Times New Roman"/>
          <w:sz w:val="22"/>
        </w:rPr>
        <w:t>The data represent the findings from three independent experiments and are shown as the means ± SDs</w:t>
      </w:r>
      <w:bookmarkEnd w:id="5"/>
      <w:r w:rsidR="005B3CC0" w:rsidRPr="00413DA3">
        <w:rPr>
          <w:rFonts w:ascii="Times New Roman" w:hAnsi="Times New Roman"/>
          <w:sz w:val="22"/>
        </w:rPr>
        <w:t xml:space="preserve"> (*, </w:t>
      </w:r>
      <w:r w:rsidR="005B3CC0" w:rsidRPr="00413DA3">
        <w:rPr>
          <w:rFonts w:ascii="Times New Roman" w:hAnsi="Times New Roman"/>
          <w:i/>
          <w:iCs/>
          <w:sz w:val="22"/>
        </w:rPr>
        <w:t>p</w:t>
      </w:r>
      <w:r w:rsidR="005B3CC0" w:rsidRPr="00413DA3">
        <w:rPr>
          <w:rFonts w:ascii="Times New Roman" w:hAnsi="Times New Roman"/>
          <w:sz w:val="22"/>
        </w:rPr>
        <w:t xml:space="preserve"> &lt; 0.05; **, </w:t>
      </w:r>
      <w:r w:rsidR="005B3CC0" w:rsidRPr="00413DA3">
        <w:rPr>
          <w:rFonts w:ascii="Times New Roman" w:hAnsi="Times New Roman"/>
          <w:i/>
          <w:iCs/>
          <w:sz w:val="22"/>
        </w:rPr>
        <w:t>p</w:t>
      </w:r>
      <w:r w:rsidR="005B3CC0" w:rsidRPr="00413DA3">
        <w:rPr>
          <w:rFonts w:ascii="Times New Roman" w:hAnsi="Times New Roman"/>
          <w:sz w:val="22"/>
        </w:rPr>
        <w:t xml:space="preserve"> &lt; 0.01).</w:t>
      </w:r>
    </w:p>
    <w:p w14:paraId="652FE3E4" w14:textId="7FA8F54E" w:rsidR="005F5367" w:rsidRPr="005B3CC0" w:rsidRDefault="005F5367" w:rsidP="005F5367">
      <w:pPr>
        <w:rPr>
          <w:rFonts w:ascii="Times New Roman" w:hAnsi="Times New Roman"/>
          <w:color w:val="000000" w:themeColor="text1"/>
          <w:sz w:val="22"/>
        </w:rPr>
      </w:pPr>
    </w:p>
    <w:p w14:paraId="205FF55F" w14:textId="794695E4" w:rsidR="00415E8E" w:rsidRPr="005F5367" w:rsidRDefault="00415E8E" w:rsidP="00415E8E">
      <w:pPr>
        <w:rPr>
          <w:rFonts w:ascii="Times New Roman" w:hAnsi="Times New Roman"/>
          <w:color w:val="000000" w:themeColor="text1"/>
          <w:sz w:val="22"/>
        </w:rPr>
      </w:pPr>
    </w:p>
    <w:p w14:paraId="07AC2CF6" w14:textId="73459C20" w:rsidR="00415E8E" w:rsidRDefault="00415E8E" w:rsidP="00415E8E">
      <w:pPr>
        <w:rPr>
          <w:rFonts w:ascii="Times New Roman" w:hAnsi="Times New Roman"/>
          <w:color w:val="000000" w:themeColor="text1"/>
          <w:sz w:val="22"/>
        </w:rPr>
      </w:pPr>
    </w:p>
    <w:p w14:paraId="436F64ED" w14:textId="0C22EB13" w:rsidR="00415E8E" w:rsidRDefault="00415E8E" w:rsidP="00415E8E">
      <w:pPr>
        <w:rPr>
          <w:rFonts w:ascii="Times New Roman" w:hAnsi="Times New Roman"/>
          <w:color w:val="000000" w:themeColor="text1"/>
          <w:sz w:val="22"/>
        </w:rPr>
      </w:pPr>
    </w:p>
    <w:p w14:paraId="72310755" w14:textId="79440FB0" w:rsidR="0078188B" w:rsidRDefault="00946B84" w:rsidP="00415E8E">
      <w:pPr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noProof/>
          <w:color w:val="000000" w:themeColor="text1"/>
          <w:sz w:val="22"/>
        </w:rPr>
        <w:lastRenderedPageBreak/>
        <w:drawing>
          <wp:inline distT="0" distB="0" distL="0" distR="0" wp14:anchorId="7B33A934" wp14:editId="44E0746A">
            <wp:extent cx="5269865" cy="3171190"/>
            <wp:effectExtent l="0" t="0" r="6985" b="0"/>
            <wp:docPr id="21291776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3C645" w14:textId="69BDE5BB" w:rsidR="005B3CC0" w:rsidRPr="00413DA3" w:rsidRDefault="00415E8E" w:rsidP="005B3CC0">
      <w:pPr>
        <w:rPr>
          <w:rFonts w:ascii="Times New Roman" w:hAnsi="Times New Roman"/>
          <w:b/>
          <w:bCs/>
          <w:sz w:val="22"/>
        </w:rPr>
      </w:pPr>
      <w:r w:rsidRPr="006566B1">
        <w:rPr>
          <w:rFonts w:ascii="Times New Roman" w:hAnsi="Times New Roman" w:hint="eastAsia"/>
          <w:b/>
          <w:bCs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igure S</w:t>
      </w:r>
      <w:r w:rsidR="001E2CBE">
        <w:rPr>
          <w:rFonts w:ascii="Times New Roman" w:hAnsi="Times New Roman" w:hint="eastAsia"/>
          <w:b/>
          <w:bCs/>
          <w:color w:val="000000" w:themeColor="text1"/>
          <w:sz w:val="22"/>
        </w:rPr>
        <w:t>5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. A,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Western blot assay of HMGA1 protein after ChIRP using </w:t>
      </w:r>
      <w:r w:rsidR="00816026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>probes in DLD</w:t>
      </w:r>
      <w:r w:rsidR="00885078">
        <w:rPr>
          <w:rFonts w:ascii="Times New Roman" w:hAnsi="Times New Roman"/>
          <w:color w:val="000000" w:themeColor="text1"/>
          <w:sz w:val="22"/>
        </w:rPr>
        <w:t>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cells</w:t>
      </w:r>
      <w:r w:rsidRPr="006566B1">
        <w:rPr>
          <w:rFonts w:ascii="Times New Roman" w:hAnsi="Times New Roman"/>
          <w:bCs/>
          <w:color w:val="000000" w:themeColor="text1"/>
          <w:sz w:val="22"/>
        </w:rPr>
        <w:t>.</w:t>
      </w:r>
      <w:r w:rsidRPr="006566B1">
        <w:rPr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B,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RIP and qRT-PCR analysis showed the enrichment of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after the immunoprecipitation of HMGA1 in DLD1 cells. </w:t>
      </w:r>
      <w:r w:rsidR="00F00D07">
        <w:rPr>
          <w:rFonts w:ascii="Times New Roman" w:hAnsi="Times New Roman"/>
          <w:b/>
          <w:bCs/>
          <w:color w:val="000000" w:themeColor="text1"/>
          <w:sz w:val="22"/>
        </w:rPr>
        <w:t>C</w:t>
      </w:r>
      <w:r w:rsidR="00F00D07" w:rsidRPr="006566B1">
        <w:rPr>
          <w:rFonts w:ascii="Times New Roman" w:hAnsi="Times New Roman"/>
          <w:b/>
          <w:bCs/>
          <w:color w:val="000000" w:themeColor="text1"/>
          <w:sz w:val="22"/>
        </w:rPr>
        <w:t>,</w:t>
      </w:r>
      <w:r w:rsidR="00F00D07" w:rsidRPr="00F00D07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="00F00D07" w:rsidRPr="006566B1">
        <w:rPr>
          <w:rFonts w:ascii="Times New Roman" w:hAnsi="Times New Roman"/>
          <w:bCs/>
          <w:color w:val="000000" w:themeColor="text1"/>
          <w:sz w:val="22"/>
        </w:rPr>
        <w:t>Western blot assay of HMGA1 protein after</w:t>
      </w:r>
      <w:r w:rsidR="00F00D07" w:rsidRPr="00F00D07">
        <w:rPr>
          <w:rFonts w:ascii="Times New Roman" w:hAnsi="Times New Roman"/>
          <w:color w:val="000000" w:themeColor="text1"/>
          <w:sz w:val="22"/>
        </w:rPr>
        <w:t xml:space="preserve">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="00F00D07" w:rsidRPr="006566B1">
        <w:rPr>
          <w:rFonts w:ascii="Times New Roman" w:hAnsi="Times New Roman"/>
          <w:color w:val="000000" w:themeColor="text1"/>
          <w:sz w:val="22"/>
        </w:rPr>
        <w:t xml:space="preserve"> knockdown</w:t>
      </w:r>
      <w:r w:rsidR="00F00D07" w:rsidRPr="006566B1">
        <w:rPr>
          <w:rFonts w:ascii="Times New Roman" w:hAnsi="Times New Roman"/>
          <w:bCs/>
          <w:color w:val="000000" w:themeColor="text1"/>
          <w:sz w:val="22"/>
        </w:rPr>
        <w:t xml:space="preserve"> in</w:t>
      </w:r>
      <w:r w:rsidR="00F00D07" w:rsidRPr="00F00D07">
        <w:rPr>
          <w:rFonts w:ascii="Times New Roman" w:hAnsi="Times New Roman"/>
          <w:color w:val="000000" w:themeColor="text1"/>
          <w:sz w:val="22"/>
        </w:rPr>
        <w:t xml:space="preserve"> </w:t>
      </w:r>
      <w:r w:rsidR="00F00D07" w:rsidRPr="006566B1">
        <w:rPr>
          <w:rFonts w:ascii="Times New Roman" w:hAnsi="Times New Roman"/>
          <w:color w:val="000000" w:themeColor="text1"/>
          <w:sz w:val="22"/>
        </w:rPr>
        <w:t>HCT116</w:t>
      </w:r>
      <w:r w:rsidR="00F00D07" w:rsidRPr="006566B1">
        <w:rPr>
          <w:rFonts w:ascii="Times New Roman" w:hAnsi="Times New Roman"/>
          <w:bCs/>
          <w:color w:val="000000" w:themeColor="text1"/>
          <w:sz w:val="22"/>
        </w:rPr>
        <w:t xml:space="preserve"> cells</w:t>
      </w:r>
      <w:r w:rsidR="00F00D07" w:rsidRPr="006566B1">
        <w:rPr>
          <w:rFonts w:ascii="Times New Roman" w:hAnsi="Times New Roman"/>
          <w:color w:val="000000" w:themeColor="text1"/>
          <w:sz w:val="22"/>
        </w:rPr>
        <w:t>.</w:t>
      </w:r>
      <w:r w:rsidR="00F00D07">
        <w:rPr>
          <w:rFonts w:ascii="Times New Roman" w:hAnsi="Times New Roman"/>
          <w:color w:val="000000" w:themeColor="text1"/>
          <w:sz w:val="22"/>
        </w:rPr>
        <w:t xml:space="preserve"> </w:t>
      </w:r>
      <w:r w:rsidR="00F00D07">
        <w:rPr>
          <w:rFonts w:ascii="Times New Roman" w:hAnsi="Times New Roman"/>
          <w:b/>
          <w:color w:val="000000" w:themeColor="text1"/>
          <w:sz w:val="22"/>
        </w:rPr>
        <w:t>D</w:t>
      </w:r>
      <w:r w:rsidRPr="006566B1">
        <w:rPr>
          <w:rFonts w:ascii="Times New Roman" w:hAnsi="Times New Roman"/>
          <w:b/>
          <w:color w:val="000000" w:themeColor="text1"/>
          <w:sz w:val="22"/>
        </w:rPr>
        <w:t xml:space="preserve">,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qRT-PCR analysis showed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THBS2 mRNA expression in </w:t>
      </w:r>
      <w:bookmarkStart w:id="6" w:name="OLE_LINK1"/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bookmarkEnd w:id="6"/>
      <w:r w:rsidRPr="006566B1">
        <w:rPr>
          <w:rFonts w:ascii="Times New Roman" w:hAnsi="Times New Roman"/>
          <w:color w:val="000000" w:themeColor="text1"/>
          <w:sz w:val="22"/>
        </w:rPr>
        <w:t xml:space="preserve">-depleted HCT116 cells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treated with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HMGA1 plasmid or vector control. </w:t>
      </w:r>
      <w:r w:rsidR="00F00D07">
        <w:rPr>
          <w:rFonts w:ascii="Times New Roman" w:hAnsi="Times New Roman"/>
          <w:b/>
          <w:bCs/>
          <w:color w:val="000000" w:themeColor="text1"/>
          <w:sz w:val="22"/>
        </w:rPr>
        <w:t>E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-</w:t>
      </w:r>
      <w:r w:rsidR="00F00D07">
        <w:rPr>
          <w:rFonts w:ascii="Times New Roman" w:hAnsi="Times New Roman"/>
          <w:b/>
          <w:bCs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,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qRT-PCR assays showed THBS2 </w:t>
      </w:r>
      <w:r w:rsidRPr="006566B1">
        <w:rPr>
          <w:rFonts w:ascii="Times New Roman" w:hAnsi="Times New Roman" w:hint="eastAsia"/>
          <w:color w:val="000000" w:themeColor="text1"/>
          <w:sz w:val="22"/>
        </w:rPr>
        <w:t>m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RNA and pre-mRNA levels in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>-overexpressing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>CRC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 xml:space="preserve"> cells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treated with siRNA ctrl or si</w:t>
      </w:r>
      <w:r w:rsidRPr="006566B1">
        <w:rPr>
          <w:rFonts w:ascii="Times New Roman" w:hAnsi="Times New Roman"/>
          <w:color w:val="000000" w:themeColor="text1"/>
          <w:sz w:val="22"/>
        </w:rPr>
        <w:t>HMGA</w:t>
      </w:r>
      <w:r w:rsidR="00AD46BA">
        <w:rPr>
          <w:rFonts w:ascii="Times New Roman" w:hAnsi="Times New Roman"/>
          <w:color w:val="000000" w:themeColor="text1"/>
          <w:sz w:val="22"/>
        </w:rPr>
        <w:t>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. </w:t>
      </w:r>
      <w:r w:rsidR="00F00D07">
        <w:rPr>
          <w:rFonts w:ascii="Times New Roman" w:hAnsi="Times New Roman"/>
          <w:b/>
          <w:bCs/>
          <w:color w:val="000000" w:themeColor="text1"/>
          <w:sz w:val="22"/>
        </w:rPr>
        <w:t>G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,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The promoter activity of THBS2 after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knockdown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in </w:t>
      </w:r>
      <w:r w:rsidR="00AD46BA" w:rsidRPr="006566B1">
        <w:rPr>
          <w:rFonts w:ascii="Times New Roman" w:hAnsi="Times New Roman"/>
          <w:color w:val="000000" w:themeColor="text1"/>
          <w:sz w:val="22"/>
        </w:rPr>
        <w:t>HCT116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cells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. </w:t>
      </w:r>
      <w:r w:rsidR="005B3CC0" w:rsidRPr="00413DA3">
        <w:rPr>
          <w:rFonts w:ascii="Times New Roman" w:hAnsi="Times New Roman"/>
          <w:sz w:val="22"/>
        </w:rPr>
        <w:t xml:space="preserve">The data represent the findings from three independent experiments and are shown as the means ± SDs (*, </w:t>
      </w:r>
      <w:r w:rsidR="005B3CC0" w:rsidRPr="00413DA3">
        <w:rPr>
          <w:rFonts w:ascii="Times New Roman" w:hAnsi="Times New Roman"/>
          <w:i/>
          <w:iCs/>
          <w:sz w:val="22"/>
        </w:rPr>
        <w:t>p</w:t>
      </w:r>
      <w:r w:rsidR="005B3CC0" w:rsidRPr="00413DA3">
        <w:rPr>
          <w:rFonts w:ascii="Times New Roman" w:hAnsi="Times New Roman"/>
          <w:sz w:val="22"/>
        </w:rPr>
        <w:t xml:space="preserve"> &lt; 0.05; **, </w:t>
      </w:r>
      <w:r w:rsidR="005B3CC0" w:rsidRPr="00413DA3">
        <w:rPr>
          <w:rFonts w:ascii="Times New Roman" w:hAnsi="Times New Roman"/>
          <w:i/>
          <w:iCs/>
          <w:sz w:val="22"/>
        </w:rPr>
        <w:t>p</w:t>
      </w:r>
      <w:r w:rsidR="005B3CC0" w:rsidRPr="00413DA3">
        <w:rPr>
          <w:rFonts w:ascii="Times New Roman" w:hAnsi="Times New Roman"/>
          <w:sz w:val="22"/>
        </w:rPr>
        <w:t xml:space="preserve"> &lt; 0.01).</w:t>
      </w:r>
    </w:p>
    <w:p w14:paraId="152F9C04" w14:textId="7089FD43" w:rsidR="00AD46BA" w:rsidRPr="005B3CC0" w:rsidRDefault="00AD46BA" w:rsidP="00415E8E">
      <w:pPr>
        <w:rPr>
          <w:rFonts w:ascii="Times New Roman" w:hAnsi="Times New Roman"/>
          <w:color w:val="000000" w:themeColor="text1"/>
          <w:sz w:val="22"/>
        </w:rPr>
      </w:pPr>
    </w:p>
    <w:p w14:paraId="175017D0" w14:textId="04076DD3" w:rsidR="00AD46BA" w:rsidRPr="00966FF7" w:rsidRDefault="00AD46BA" w:rsidP="00415E8E">
      <w:pPr>
        <w:rPr>
          <w:rFonts w:ascii="Times New Roman" w:hAnsi="Times New Roman"/>
          <w:color w:val="000000" w:themeColor="text1"/>
          <w:sz w:val="22"/>
        </w:rPr>
      </w:pPr>
    </w:p>
    <w:p w14:paraId="6421E682" w14:textId="51E4E291" w:rsidR="0078188B" w:rsidRDefault="001E2CBE" w:rsidP="00966FF7">
      <w:pPr>
        <w:rPr>
          <w:rFonts w:ascii="Times New Roman" w:hAnsi="Times New Roman"/>
          <w:b/>
          <w:bCs/>
          <w:color w:val="000000" w:themeColor="text1"/>
          <w:sz w:val="22"/>
        </w:rPr>
      </w:pPr>
      <w:r>
        <w:rPr>
          <w:rFonts w:ascii="Times New Roman" w:hAnsi="Times New Roman"/>
          <w:noProof/>
          <w:color w:val="000000" w:themeColor="text1"/>
          <w:sz w:val="22"/>
        </w:rPr>
        <w:lastRenderedPageBreak/>
        <w:drawing>
          <wp:inline distT="0" distB="0" distL="0" distR="0" wp14:anchorId="473A0F7F" wp14:editId="701864B8">
            <wp:extent cx="5273675" cy="6195060"/>
            <wp:effectExtent l="0" t="0" r="3175" b="0"/>
            <wp:docPr id="14678126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19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5BEAA" w14:textId="77777777" w:rsidR="001E2CBE" w:rsidRPr="005B3CC0" w:rsidRDefault="00415E8E" w:rsidP="001E2CBE">
      <w:pPr>
        <w:rPr>
          <w:rFonts w:ascii="Times New Roman" w:hAnsi="Times New Roman"/>
          <w:b/>
          <w:bCs/>
          <w:sz w:val="22"/>
        </w:rPr>
      </w:pPr>
      <w:r w:rsidRPr="006566B1">
        <w:rPr>
          <w:rFonts w:ascii="Times New Roman" w:hAnsi="Times New Roman" w:hint="eastAsia"/>
          <w:b/>
          <w:bCs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igure S6 A-B,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ChIRP-qPCR assay showing the enrichment of </w:t>
      </w:r>
      <w:r w:rsidR="00E871B5">
        <w:rPr>
          <w:rFonts w:ascii="Times New Roman" w:hAnsi="Times New Roman"/>
          <w:bCs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at the enhancer areas </w:t>
      </w:r>
      <w:r w:rsidRPr="006566B1">
        <w:rPr>
          <w:rFonts w:ascii="Times New Roman" w:hAnsi="Times New Roman" w:hint="eastAsia"/>
          <w:bCs/>
          <w:color w:val="000000" w:themeColor="text1"/>
          <w:sz w:val="22"/>
        </w:rPr>
        <w:t>of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THBS2 when different primers were used in CRC cells.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 C, </w:t>
      </w:r>
      <w:r w:rsidRPr="006566B1">
        <w:rPr>
          <w:rFonts w:ascii="Times New Roman" w:hAnsi="Times New Roman"/>
          <w:bCs/>
          <w:color w:val="000000" w:themeColor="text1"/>
          <w:sz w:val="22"/>
        </w:rPr>
        <w:t>ChIP-qPCR results showed the enrichment of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HMGA1 at the enhancer areas of THBS2 in DLD1 cells.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D,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ChIP-qPCR showed changes in HMGA1 recruitment at the E2.2 area after </w:t>
      </w:r>
      <w:r w:rsidR="00E871B5">
        <w:rPr>
          <w:rFonts w:ascii="Times New Roman" w:hAnsi="Times New Roman"/>
          <w:bCs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knockdown in DLD1 cells.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 E,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A schematic of the designed primers targeting THBS2 promoter regions.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Red boxes indicate the ChIP-qPCR primers targeting the </w:t>
      </w:r>
      <w:r w:rsidRPr="006566B1">
        <w:rPr>
          <w:rFonts w:ascii="Times New Roman" w:hAnsi="Times New Roman"/>
          <w:color w:val="000000" w:themeColor="text1"/>
          <w:sz w:val="22"/>
        </w:rPr>
        <w:t>promoter regions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. TSS indicates the transcription start site.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F-G, </w:t>
      </w:r>
      <w:r w:rsidRPr="006566B1">
        <w:rPr>
          <w:rFonts w:ascii="Times New Roman" w:hAnsi="Times New Roman"/>
          <w:bCs/>
          <w:color w:val="000000" w:themeColor="text1"/>
          <w:sz w:val="22"/>
        </w:rPr>
        <w:t>ChIRP-qPCR assays showed the enrichment of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="00E871B5">
        <w:rPr>
          <w:rFonts w:ascii="Times New Roman" w:hAnsi="Times New Roman"/>
          <w:bCs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at the promoter of THBS2 in CRC cells; primers of the promoter region (P1-P9) were used. </w:t>
      </w:r>
      <w:r w:rsidRPr="006566B1">
        <w:rPr>
          <w:rFonts w:ascii="Times New Roman" w:hAnsi="Times New Roman"/>
          <w:b/>
          <w:color w:val="000000" w:themeColor="text1"/>
          <w:sz w:val="22"/>
        </w:rPr>
        <w:t xml:space="preserve">H, </w:t>
      </w:r>
      <w:r w:rsidRPr="006566B1">
        <w:rPr>
          <w:rFonts w:ascii="Times New Roman" w:hAnsi="Times New Roman"/>
          <w:bCs/>
          <w:color w:val="000000" w:themeColor="text1"/>
          <w:sz w:val="22"/>
        </w:rPr>
        <w:t>ChIP-qPCR assays showed the enrichment of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HMGA1 at the promoter of THBS2 in DLD1 cells.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I,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ChIP-qPCR revealed changes in HMGA1 recruitment at the promoter of THBS2 after silencing of </w:t>
      </w:r>
      <w:r w:rsidR="00E871B5">
        <w:rPr>
          <w:rFonts w:ascii="Times New Roman" w:hAnsi="Times New Roman"/>
          <w:bCs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in DLD1 cells. 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J</w:t>
      </w:r>
      <w:r w:rsidRPr="006566B1">
        <w:rPr>
          <w:rFonts w:ascii="Times New Roman" w:eastAsia="宋体" w:hAnsi="Times New Roman"/>
          <w:b/>
          <w:color w:val="000000" w:themeColor="text1"/>
          <w:sz w:val="22"/>
        </w:rPr>
        <w:t xml:space="preserve">, </w:t>
      </w:r>
      <w:r w:rsidRPr="006566B1">
        <w:rPr>
          <w:rFonts w:ascii="Times New Roman" w:eastAsia="宋体" w:hAnsi="Times New Roman"/>
          <w:color w:val="000000" w:themeColor="text1"/>
          <w:sz w:val="22"/>
        </w:rPr>
        <w:t xml:space="preserve">3C assays </w:t>
      </w:r>
      <w:r w:rsidRPr="006566B1">
        <w:rPr>
          <w:rFonts w:ascii="Times New Roman" w:hAnsi="Times New Roman"/>
          <w:bCs/>
          <w:color w:val="000000" w:themeColor="text1"/>
          <w:sz w:val="22"/>
        </w:rPr>
        <w:t>of</w:t>
      </w:r>
      <w:r w:rsidRPr="006566B1">
        <w:rPr>
          <w:rFonts w:ascii="Times New Roman" w:eastAsia="宋体" w:hAnsi="Times New Roman"/>
          <w:color w:val="000000" w:themeColor="text1"/>
          <w:sz w:val="22"/>
        </w:rPr>
        <w:t xml:space="preserve"> the chromatin loop structure between THBS2 enhancer E2.2 and promoter 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P6 </w:t>
      </w:r>
      <w:r w:rsidRPr="006566B1">
        <w:rPr>
          <w:rFonts w:ascii="Times New Roman" w:eastAsia="宋体" w:hAnsi="Times New Roman"/>
          <w:color w:val="000000" w:themeColor="text1"/>
          <w:sz w:val="22"/>
        </w:rPr>
        <w:t xml:space="preserve">locus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in DLD1 cells from the control, </w:t>
      </w:r>
      <w:r w:rsidRPr="006566B1">
        <w:rPr>
          <w:rFonts w:ascii="Times New Roman" w:eastAsia="宋体" w:hAnsi="Times New Roman"/>
          <w:color w:val="000000" w:themeColor="text1"/>
          <w:sz w:val="22"/>
        </w:rPr>
        <w:t>sh</w:t>
      </w:r>
      <w:r w:rsidR="00E871B5">
        <w:rPr>
          <w:rFonts w:ascii="Times New Roman" w:hAnsi="Times New Roman"/>
          <w:bCs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bCs/>
          <w:color w:val="000000" w:themeColor="text1"/>
          <w:sz w:val="22"/>
        </w:rPr>
        <w:t>,</w:t>
      </w:r>
      <w:r w:rsidRPr="006566B1">
        <w:rPr>
          <w:rFonts w:ascii="Times New Roman" w:eastAsia="宋体" w:hAnsi="Times New Roman"/>
          <w:color w:val="000000" w:themeColor="text1"/>
          <w:sz w:val="22"/>
        </w:rPr>
        <w:t xml:space="preserve"> </w:t>
      </w:r>
      <w:r w:rsidRPr="006566B1">
        <w:rPr>
          <w:rFonts w:ascii="Times New Roman" w:eastAsia="宋体" w:hAnsi="Times New Roman"/>
          <w:color w:val="000000" w:themeColor="text1"/>
          <w:sz w:val="22"/>
        </w:rPr>
        <w:lastRenderedPageBreak/>
        <w:t>siHMGA1,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and </w:t>
      </w:r>
      <w:r w:rsidR="00E871B5">
        <w:rPr>
          <w:rFonts w:ascii="Times New Roman" w:hAnsi="Times New Roman"/>
          <w:color w:val="000000" w:themeColor="text1"/>
          <w:sz w:val="22"/>
        </w:rPr>
        <w:t>RP11-417E7.1</w:t>
      </w:r>
      <w:r w:rsidRPr="006566B1">
        <w:rPr>
          <w:rFonts w:ascii="Times New Roman" w:hAnsi="Times New Roman"/>
          <w:color w:val="000000" w:themeColor="text1"/>
          <w:sz w:val="22"/>
        </w:rPr>
        <w:t>+</w:t>
      </w:r>
      <w:r w:rsidRPr="006566B1">
        <w:rPr>
          <w:rFonts w:ascii="Times New Roman" w:eastAsia="宋体" w:hAnsi="Times New Roman"/>
          <w:color w:val="000000" w:themeColor="text1"/>
          <w:sz w:val="22"/>
        </w:rPr>
        <w:t>siHMGA1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 groups.</w:t>
      </w:r>
      <w:r w:rsidRPr="006566B1">
        <w:rPr>
          <w:rFonts w:ascii="Times New Roman" w:eastAsia="宋体" w:hAnsi="Times New Roman"/>
          <w:color w:val="000000" w:themeColor="text1"/>
          <w:sz w:val="22"/>
        </w:rPr>
        <w:t xml:space="preserve"> </w:t>
      </w:r>
      <w:r w:rsidR="001E2CBE">
        <w:rPr>
          <w:rFonts w:ascii="Times New Roman" w:hAnsi="Times New Roman" w:hint="eastAsia"/>
          <w:b/>
          <w:bCs/>
          <w:color w:val="000000" w:themeColor="text1"/>
          <w:sz w:val="22"/>
        </w:rPr>
        <w:t>K</w:t>
      </w:r>
      <w:r w:rsidR="001E2CBE" w:rsidRPr="006566B1">
        <w:rPr>
          <w:rFonts w:ascii="Times New Roman" w:hAnsi="Times New Roman"/>
          <w:b/>
          <w:bCs/>
          <w:color w:val="000000" w:themeColor="text1"/>
          <w:sz w:val="22"/>
        </w:rPr>
        <w:t>,</w:t>
      </w:r>
      <w:r w:rsidR="001E2CBE" w:rsidRPr="006566B1">
        <w:rPr>
          <w:color w:val="000000" w:themeColor="text1"/>
          <w:sz w:val="22"/>
        </w:rPr>
        <w:t xml:space="preserve"> </w:t>
      </w:r>
      <w:r w:rsidR="001E2CBE" w:rsidRPr="006566B1">
        <w:rPr>
          <w:rFonts w:ascii="Times New Roman" w:hAnsi="Times New Roman"/>
          <w:bCs/>
          <w:color w:val="000000" w:themeColor="text1"/>
          <w:sz w:val="22"/>
        </w:rPr>
        <w:t>qRT-PCR</w:t>
      </w:r>
      <w:r w:rsidR="001E2CBE" w:rsidRPr="006566B1">
        <w:rPr>
          <w:rFonts w:ascii="Times New Roman" w:hAnsi="Times New Roman"/>
          <w:color w:val="000000" w:themeColor="text1"/>
          <w:sz w:val="22"/>
        </w:rPr>
        <w:t xml:space="preserve"> assay of </w:t>
      </w:r>
      <w:r w:rsidR="001E2CBE">
        <w:rPr>
          <w:rFonts w:ascii="Times New Roman" w:hAnsi="Times New Roman" w:hint="eastAsia"/>
          <w:color w:val="000000" w:themeColor="text1"/>
          <w:sz w:val="22"/>
        </w:rPr>
        <w:t>β</w:t>
      </w:r>
      <w:r w:rsidR="001E2CBE">
        <w:rPr>
          <w:rFonts w:ascii="Times New Roman" w:hAnsi="Times New Roman"/>
          <w:color w:val="000000" w:themeColor="text1"/>
          <w:sz w:val="22"/>
        </w:rPr>
        <w:t>-</w:t>
      </w:r>
      <w:r w:rsidR="001E2CBE">
        <w:rPr>
          <w:rFonts w:ascii="Times New Roman" w:hAnsi="Times New Roman" w:hint="eastAsia"/>
          <w:color w:val="000000" w:themeColor="text1"/>
          <w:sz w:val="22"/>
        </w:rPr>
        <w:t>catenin</w:t>
      </w:r>
      <w:r w:rsidR="001E2CBE" w:rsidRPr="006566B1">
        <w:rPr>
          <w:rFonts w:ascii="Times New Roman" w:hAnsi="Times New Roman"/>
          <w:color w:val="000000" w:themeColor="text1"/>
          <w:sz w:val="22"/>
        </w:rPr>
        <w:t xml:space="preserve"> mRNA expression in si</w:t>
      </w:r>
      <w:r w:rsidR="001E2CBE">
        <w:rPr>
          <w:rFonts w:ascii="Times New Roman" w:hAnsi="Times New Roman"/>
          <w:color w:val="000000" w:themeColor="text1"/>
          <w:sz w:val="22"/>
        </w:rPr>
        <w:t>-</w:t>
      </w:r>
      <w:r w:rsidR="001E2CBE" w:rsidRPr="006566B1">
        <w:rPr>
          <w:rFonts w:ascii="Times New Roman" w:hAnsi="Times New Roman"/>
          <w:color w:val="000000" w:themeColor="text1"/>
          <w:sz w:val="22"/>
        </w:rPr>
        <w:t xml:space="preserve">THBS2-transfected </w:t>
      </w:r>
      <w:bookmarkStart w:id="7" w:name="OLE_LINK176"/>
      <w:bookmarkStart w:id="8" w:name="OLE_LINK175"/>
      <w:r w:rsidR="001E2CBE" w:rsidRPr="006566B1">
        <w:rPr>
          <w:rFonts w:ascii="Times New Roman" w:hAnsi="Times New Roman"/>
          <w:color w:val="000000" w:themeColor="text1"/>
          <w:sz w:val="22"/>
        </w:rPr>
        <w:t>DLD1</w:t>
      </w:r>
      <w:bookmarkEnd w:id="7"/>
      <w:bookmarkEnd w:id="8"/>
      <w:r w:rsidR="001E2CBE" w:rsidRPr="006566B1">
        <w:rPr>
          <w:rFonts w:ascii="Times New Roman" w:hAnsi="Times New Roman"/>
          <w:color w:val="000000" w:themeColor="text1"/>
          <w:sz w:val="22"/>
        </w:rPr>
        <w:t xml:space="preserve"> cells. </w:t>
      </w:r>
      <w:r w:rsidR="001E2CBE">
        <w:rPr>
          <w:rFonts w:ascii="Times New Roman" w:hAnsi="Times New Roman" w:hint="eastAsia"/>
          <w:b/>
          <w:bCs/>
          <w:color w:val="000000" w:themeColor="text1"/>
          <w:sz w:val="22"/>
        </w:rPr>
        <w:t>L</w:t>
      </w:r>
      <w:r w:rsidR="001E2CBE"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, </w:t>
      </w:r>
      <w:r w:rsidR="001E2CBE" w:rsidRPr="006566B1">
        <w:rPr>
          <w:rFonts w:ascii="Times New Roman" w:eastAsia="宋体" w:hAnsi="Times New Roman"/>
          <w:color w:val="000000" w:themeColor="text1"/>
          <w:sz w:val="22"/>
        </w:rPr>
        <w:t>Schematic</w:t>
      </w:r>
      <w:r w:rsidR="001E2CBE" w:rsidRPr="006566B1">
        <w:rPr>
          <w:rFonts w:ascii="Times New Roman" w:hAnsi="Times New Roman"/>
          <w:color w:val="000000" w:themeColor="text1"/>
          <w:sz w:val="22"/>
        </w:rPr>
        <w:t xml:space="preserve"> diagram of</w:t>
      </w:r>
      <w:r w:rsidR="001E2CBE" w:rsidRPr="006566B1">
        <w:rPr>
          <w:rFonts w:ascii="Times New Roman" w:hAnsi="Times New Roman"/>
          <w:bCs/>
          <w:color w:val="000000" w:themeColor="text1"/>
          <w:sz w:val="22"/>
        </w:rPr>
        <w:t xml:space="preserve"> protein</w:t>
      </w:r>
      <w:r w:rsidR="001E2CBE" w:rsidRPr="006566B1">
        <w:rPr>
          <w:rFonts w:ascii="Times New Roman" w:hAnsi="Times New Roman" w:hint="eastAsia"/>
          <w:bCs/>
          <w:color w:val="000000" w:themeColor="text1"/>
          <w:sz w:val="22"/>
        </w:rPr>
        <w:t>-p</w:t>
      </w:r>
      <w:r w:rsidR="001E2CBE" w:rsidRPr="006566B1">
        <w:rPr>
          <w:rFonts w:ascii="Times New Roman" w:hAnsi="Times New Roman"/>
          <w:bCs/>
          <w:color w:val="000000" w:themeColor="text1"/>
          <w:sz w:val="22"/>
        </w:rPr>
        <w:t>rotein interactions between THBS2 and YWHAZ (</w:t>
      </w:r>
      <w:bookmarkStart w:id="9" w:name="OLE_LINK72"/>
      <w:r w:rsidR="001E2CBE" w:rsidRPr="006566B1">
        <w:rPr>
          <w:rFonts w:ascii="Times New Roman" w:hAnsi="Times New Roman"/>
          <w:bCs/>
          <w:color w:val="000000" w:themeColor="text1"/>
          <w:sz w:val="22"/>
        </w:rPr>
        <w:t>STRING database</w:t>
      </w:r>
      <w:bookmarkEnd w:id="9"/>
      <w:r w:rsidR="001E2CBE" w:rsidRPr="006566B1">
        <w:rPr>
          <w:rFonts w:ascii="Times New Roman" w:hAnsi="Times New Roman"/>
          <w:bCs/>
          <w:color w:val="000000" w:themeColor="text1"/>
          <w:sz w:val="22"/>
        </w:rPr>
        <w:t>).</w:t>
      </w:r>
      <w:r w:rsidR="001E2CBE"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 </w:t>
      </w:r>
      <w:r w:rsidR="001E2CBE" w:rsidRPr="00413DA3">
        <w:rPr>
          <w:rFonts w:ascii="Times New Roman" w:hAnsi="Times New Roman"/>
          <w:sz w:val="22"/>
        </w:rPr>
        <w:t xml:space="preserve">The data represent the findings from three independent experiments and are shown as the means ± SDs (*, </w:t>
      </w:r>
      <w:r w:rsidR="001E2CBE" w:rsidRPr="00413DA3">
        <w:rPr>
          <w:rFonts w:ascii="Times New Roman" w:hAnsi="Times New Roman"/>
          <w:i/>
          <w:iCs/>
          <w:sz w:val="22"/>
        </w:rPr>
        <w:t>p</w:t>
      </w:r>
      <w:r w:rsidR="001E2CBE" w:rsidRPr="00413DA3">
        <w:rPr>
          <w:rFonts w:ascii="Times New Roman" w:hAnsi="Times New Roman"/>
          <w:sz w:val="22"/>
        </w:rPr>
        <w:t xml:space="preserve"> &lt; 0.05; **, </w:t>
      </w:r>
      <w:r w:rsidR="001E2CBE" w:rsidRPr="00413DA3">
        <w:rPr>
          <w:rFonts w:ascii="Times New Roman" w:hAnsi="Times New Roman"/>
          <w:i/>
          <w:iCs/>
          <w:sz w:val="22"/>
        </w:rPr>
        <w:t>p</w:t>
      </w:r>
      <w:r w:rsidR="001E2CBE" w:rsidRPr="00413DA3">
        <w:rPr>
          <w:rFonts w:ascii="Times New Roman" w:hAnsi="Times New Roman"/>
          <w:sz w:val="22"/>
        </w:rPr>
        <w:t xml:space="preserve"> &lt; 0.01).</w:t>
      </w:r>
    </w:p>
    <w:p w14:paraId="068E23B3" w14:textId="63725328" w:rsidR="00AE5213" w:rsidRDefault="00AE5213" w:rsidP="00966FF7">
      <w:pPr>
        <w:rPr>
          <w:rFonts w:ascii="Times New Roman" w:hAnsi="Times New Roman"/>
          <w:color w:val="000000" w:themeColor="text1"/>
          <w:sz w:val="22"/>
        </w:rPr>
      </w:pPr>
    </w:p>
    <w:p w14:paraId="03204DCD" w14:textId="6683ECAB" w:rsidR="00AE5213" w:rsidRPr="006566B1" w:rsidRDefault="001E2CBE" w:rsidP="00966FF7">
      <w:pPr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 w:hint="eastAsia"/>
          <w:b/>
          <w:bCs/>
          <w:noProof/>
          <w:color w:val="000000" w:themeColor="text1"/>
          <w:sz w:val="22"/>
        </w:rPr>
        <w:drawing>
          <wp:inline distT="0" distB="0" distL="0" distR="0" wp14:anchorId="4F88D64B" wp14:editId="6F963266">
            <wp:extent cx="5266690" cy="6911340"/>
            <wp:effectExtent l="0" t="0" r="0" b="3810"/>
            <wp:docPr id="6820354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691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A77F3" w14:textId="7EC4765F" w:rsidR="0078188B" w:rsidRDefault="0078188B" w:rsidP="0078188B">
      <w:pPr>
        <w:rPr>
          <w:rFonts w:ascii="Times New Roman" w:hAnsi="Times New Roman"/>
          <w:noProof/>
          <w:color w:val="000000" w:themeColor="text1"/>
          <w:sz w:val="22"/>
        </w:rPr>
      </w:pPr>
    </w:p>
    <w:p w14:paraId="5592825E" w14:textId="19CB0E58" w:rsidR="00394FEF" w:rsidRDefault="007D4001" w:rsidP="00AB4622">
      <w:pPr>
        <w:rPr>
          <w:rFonts w:ascii="Times New Roman" w:hAnsi="Times New Roman"/>
          <w:color w:val="000000" w:themeColor="text1"/>
          <w:sz w:val="22"/>
        </w:rPr>
      </w:pPr>
      <w:r w:rsidRPr="006566B1">
        <w:rPr>
          <w:rFonts w:ascii="Times New Roman" w:hAnsi="Times New Roman" w:hint="eastAsia"/>
          <w:b/>
          <w:bCs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igure S</w:t>
      </w:r>
      <w:r>
        <w:rPr>
          <w:rFonts w:ascii="Times New Roman" w:hAnsi="Times New Roman" w:hint="eastAsia"/>
          <w:b/>
          <w:bCs/>
          <w:color w:val="000000" w:themeColor="text1"/>
          <w:sz w:val="22"/>
        </w:rPr>
        <w:t>7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. </w:t>
      </w:r>
      <w:r w:rsidRPr="006566B1">
        <w:rPr>
          <w:rFonts w:ascii="Times New Roman" w:hAnsi="Times New Roman"/>
          <w:bCs/>
          <w:color w:val="000000" w:themeColor="text1"/>
          <w:sz w:val="22"/>
        </w:rPr>
        <w:t>Dot plot</w:t>
      </w:r>
      <w:r>
        <w:rPr>
          <w:rFonts w:ascii="Times New Roman" w:hAnsi="Times New Roman"/>
          <w:bCs/>
          <w:color w:val="000000" w:themeColor="text1"/>
          <w:sz w:val="22"/>
        </w:rPr>
        <w:t xml:space="preserve"> o</w:t>
      </w:r>
      <w:r w:rsidRPr="006566B1">
        <w:rPr>
          <w:rFonts w:ascii="Times New Roman" w:hAnsi="Times New Roman"/>
          <w:bCs/>
          <w:color w:val="000000" w:themeColor="text1"/>
          <w:sz w:val="22"/>
        </w:rPr>
        <w:t xml:space="preserve">f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the correlation </w:t>
      </w:r>
      <w:r w:rsidRPr="006566B1">
        <w:rPr>
          <w:rFonts w:ascii="Times New Roman" w:hAnsi="Times New Roman" w:hint="eastAsia"/>
          <w:color w:val="000000" w:themeColor="text1"/>
          <w:sz w:val="22"/>
        </w:rPr>
        <w:t>between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Pr="007D4001">
        <w:rPr>
          <w:rFonts w:ascii="Times New Roman" w:hAnsi="Times New Roman"/>
          <w:color w:val="000000" w:themeColor="text1"/>
          <w:sz w:val="22"/>
        </w:rPr>
        <w:t>mRNA expression level of THBS2 and infiltrating immune cells</w:t>
      </w:r>
      <w:r>
        <w:rPr>
          <w:rFonts w:ascii="Times New Roman" w:hAnsi="Times New Roman" w:hint="eastAsia"/>
          <w:color w:val="000000" w:themeColor="text1"/>
          <w:sz w:val="22"/>
        </w:rPr>
        <w:t xml:space="preserve"> that </w:t>
      </w:r>
      <w:r w:rsidR="001A35DD" w:rsidRPr="001A35DD">
        <w:rPr>
          <w:rFonts w:ascii="Times New Roman" w:hAnsi="Times New Roman"/>
          <w:color w:val="000000" w:themeColor="text1"/>
          <w:sz w:val="22"/>
        </w:rPr>
        <w:t>calculate</w:t>
      </w:r>
      <w:r w:rsidR="001A35DD">
        <w:rPr>
          <w:rFonts w:ascii="Times New Roman" w:hAnsi="Times New Roman" w:hint="eastAsia"/>
          <w:color w:val="000000" w:themeColor="text1"/>
          <w:sz w:val="22"/>
        </w:rPr>
        <w:t>d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 </w:t>
      </w:r>
      <w:r w:rsidR="001A35DD" w:rsidRPr="007D4001">
        <w:rPr>
          <w:rFonts w:ascii="Times New Roman" w:hAnsi="Times New Roman" w:hint="eastAsia"/>
          <w:color w:val="000000" w:themeColor="text1"/>
          <w:sz w:val="22"/>
        </w:rPr>
        <w:t>based on</w:t>
      </w:r>
      <w:r w:rsidR="001A35DD" w:rsidRPr="007D4001">
        <w:rPr>
          <w:rFonts w:ascii="Times New Roman" w:hAnsi="Times New Roman"/>
          <w:color w:val="000000" w:themeColor="text1"/>
          <w:sz w:val="22"/>
        </w:rPr>
        <w:t xml:space="preserve"> the CIBERSORT method</w:t>
      </w:r>
      <w:r w:rsidR="001A35DD" w:rsidRPr="006566B1">
        <w:rPr>
          <w:rFonts w:ascii="Times New Roman" w:hAnsi="Times New Roman"/>
          <w:color w:val="000000" w:themeColor="text1"/>
          <w:sz w:val="22"/>
        </w:rPr>
        <w:t xml:space="preserve"> </w:t>
      </w:r>
      <w:r w:rsidRPr="006566B1">
        <w:rPr>
          <w:rFonts w:ascii="Times New Roman" w:hAnsi="Times New Roman"/>
          <w:color w:val="000000" w:themeColor="text1"/>
          <w:sz w:val="22"/>
        </w:rPr>
        <w:t xml:space="preserve">in the </w:t>
      </w:r>
      <w:r>
        <w:rPr>
          <w:rFonts w:ascii="Times New Roman" w:hAnsi="Times New Roman" w:hint="eastAsia"/>
          <w:color w:val="000000" w:themeColor="text1"/>
          <w:sz w:val="22"/>
        </w:rPr>
        <w:t xml:space="preserve">CRC samples </w:t>
      </w:r>
      <w:r>
        <w:rPr>
          <w:rFonts w:ascii="Times New Roman" w:hAnsi="Times New Roman" w:hint="eastAsia"/>
          <w:color w:val="000000" w:themeColor="text1"/>
          <w:sz w:val="22"/>
        </w:rPr>
        <w:lastRenderedPageBreak/>
        <w:t xml:space="preserve">from </w:t>
      </w:r>
      <w:r w:rsidRPr="006566B1">
        <w:rPr>
          <w:rFonts w:ascii="Times New Roman" w:hAnsi="Times New Roman"/>
          <w:color w:val="000000" w:themeColor="text1"/>
          <w:sz w:val="22"/>
        </w:rPr>
        <w:t>TCGA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, </w:t>
      </w:r>
      <w:r w:rsidR="001A35DD">
        <w:rPr>
          <w:rFonts w:ascii="Times New Roman" w:hAnsi="Times New Roman" w:hint="eastAsia"/>
          <w:color w:val="000000" w:themeColor="text1"/>
          <w:sz w:val="22"/>
        </w:rPr>
        <w:t>including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 regulatory T cells (Tregs)</w:t>
      </w:r>
      <w:r w:rsidR="001A35DD">
        <w:rPr>
          <w:rFonts w:ascii="Times New Roman" w:hAnsi="Times New Roman" w:hint="eastAsia"/>
          <w:color w:val="000000" w:themeColor="text1"/>
          <w:sz w:val="22"/>
        </w:rPr>
        <w:t xml:space="preserve"> (</w:t>
      </w:r>
      <w:r w:rsidR="001A35DD" w:rsidRPr="001A35DD">
        <w:rPr>
          <w:rFonts w:ascii="Times New Roman" w:hAnsi="Times New Roman" w:hint="eastAsia"/>
          <w:b/>
          <w:bCs/>
          <w:color w:val="000000" w:themeColor="text1"/>
          <w:sz w:val="22"/>
        </w:rPr>
        <w:t>A</w:t>
      </w:r>
      <w:r w:rsidR="001A35DD">
        <w:rPr>
          <w:rFonts w:ascii="Times New Roman" w:hAnsi="Times New Roman" w:hint="eastAsia"/>
          <w:color w:val="000000" w:themeColor="text1"/>
          <w:sz w:val="22"/>
        </w:rPr>
        <w:t>)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, </w:t>
      </w:r>
      <w:r w:rsidR="001A35DD" w:rsidRPr="007D4001">
        <w:rPr>
          <w:rFonts w:ascii="Times New Roman" w:hAnsi="Times New Roman"/>
          <w:color w:val="000000" w:themeColor="text1"/>
          <w:sz w:val="22"/>
        </w:rPr>
        <w:t>activated CD4+ memory T cells</w:t>
      </w:r>
      <w:r w:rsidR="001A35DD">
        <w:rPr>
          <w:rFonts w:ascii="Times New Roman" w:hAnsi="Times New Roman" w:hint="eastAsia"/>
          <w:color w:val="000000" w:themeColor="text1"/>
          <w:sz w:val="22"/>
        </w:rPr>
        <w:t xml:space="preserve"> (</w:t>
      </w:r>
      <w:r w:rsidR="001A35DD" w:rsidRPr="001A35DD">
        <w:rPr>
          <w:rFonts w:ascii="Times New Roman" w:hAnsi="Times New Roman" w:hint="eastAsia"/>
          <w:b/>
          <w:bCs/>
          <w:color w:val="000000" w:themeColor="text1"/>
          <w:sz w:val="22"/>
        </w:rPr>
        <w:t>B</w:t>
      </w:r>
      <w:r w:rsidR="001A35DD">
        <w:rPr>
          <w:rFonts w:ascii="Times New Roman" w:hAnsi="Times New Roman" w:hint="eastAsia"/>
          <w:color w:val="000000" w:themeColor="text1"/>
          <w:sz w:val="22"/>
        </w:rPr>
        <w:t>)</w:t>
      </w:r>
      <w:r w:rsidR="001A35DD" w:rsidRPr="007D4001">
        <w:rPr>
          <w:rFonts w:ascii="Times New Roman" w:hAnsi="Times New Roman"/>
          <w:color w:val="000000" w:themeColor="text1"/>
          <w:sz w:val="22"/>
        </w:rPr>
        <w:t xml:space="preserve">, </w:t>
      </w:r>
      <w:r w:rsidRPr="007D4001">
        <w:rPr>
          <w:rFonts w:ascii="Times New Roman" w:hAnsi="Times New Roman"/>
          <w:color w:val="000000" w:themeColor="text1"/>
          <w:sz w:val="22"/>
        </w:rPr>
        <w:t>CD8+ T cells</w:t>
      </w:r>
      <w:r w:rsidR="001A35DD">
        <w:rPr>
          <w:rFonts w:ascii="Times New Roman" w:hAnsi="Times New Roman" w:hint="eastAsia"/>
          <w:color w:val="000000" w:themeColor="text1"/>
          <w:sz w:val="22"/>
        </w:rPr>
        <w:t xml:space="preserve"> (</w:t>
      </w:r>
      <w:r w:rsidR="001A35DD">
        <w:rPr>
          <w:rFonts w:ascii="Times New Roman" w:hAnsi="Times New Roman" w:hint="eastAsia"/>
          <w:b/>
          <w:bCs/>
          <w:color w:val="000000" w:themeColor="text1"/>
          <w:sz w:val="22"/>
        </w:rPr>
        <w:t>C</w:t>
      </w:r>
      <w:r w:rsidR="001A35DD">
        <w:rPr>
          <w:rFonts w:ascii="Times New Roman" w:hAnsi="Times New Roman" w:hint="eastAsia"/>
          <w:color w:val="000000" w:themeColor="text1"/>
          <w:sz w:val="22"/>
        </w:rPr>
        <w:t>)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, </w:t>
      </w:r>
      <w:bookmarkStart w:id="10" w:name="OLE_LINK204"/>
      <w:r w:rsidR="001A35DD">
        <w:rPr>
          <w:rFonts w:ascii="Times New Roman" w:hAnsi="Times New Roman" w:hint="eastAsia"/>
          <w:color w:val="000000" w:themeColor="text1"/>
          <w:sz w:val="22"/>
        </w:rPr>
        <w:t>memory B cells</w:t>
      </w:r>
      <w:bookmarkEnd w:id="10"/>
      <w:r w:rsidR="001A35DD">
        <w:rPr>
          <w:rFonts w:ascii="Times New Roman" w:hAnsi="Times New Roman" w:hint="eastAsia"/>
          <w:color w:val="000000" w:themeColor="text1"/>
          <w:sz w:val="22"/>
        </w:rPr>
        <w:t xml:space="preserve"> (</w:t>
      </w:r>
      <w:r w:rsidR="001A35DD">
        <w:rPr>
          <w:rFonts w:ascii="Times New Roman" w:hAnsi="Times New Roman" w:hint="eastAsia"/>
          <w:b/>
          <w:bCs/>
          <w:color w:val="000000" w:themeColor="text1"/>
          <w:sz w:val="22"/>
        </w:rPr>
        <w:t>D</w:t>
      </w:r>
      <w:r w:rsidR="001A35DD">
        <w:rPr>
          <w:rFonts w:ascii="Times New Roman" w:hAnsi="Times New Roman" w:hint="eastAsia"/>
          <w:color w:val="000000" w:themeColor="text1"/>
          <w:sz w:val="22"/>
        </w:rPr>
        <w:t xml:space="preserve">), </w:t>
      </w:r>
      <w:r w:rsidRPr="007D4001">
        <w:rPr>
          <w:rFonts w:ascii="Times New Roman" w:hAnsi="Times New Roman"/>
          <w:color w:val="000000" w:themeColor="text1"/>
          <w:sz w:val="22"/>
        </w:rPr>
        <w:t>neutrophils</w:t>
      </w:r>
      <w:r w:rsidR="001A35DD">
        <w:rPr>
          <w:rFonts w:ascii="Times New Roman" w:hAnsi="Times New Roman" w:hint="eastAsia"/>
          <w:color w:val="000000" w:themeColor="text1"/>
          <w:sz w:val="22"/>
        </w:rPr>
        <w:t xml:space="preserve"> </w:t>
      </w:r>
      <w:bookmarkStart w:id="11" w:name="OLE_LINK203"/>
      <w:r w:rsidR="001A35DD">
        <w:rPr>
          <w:rFonts w:ascii="Times New Roman" w:hAnsi="Times New Roman" w:hint="eastAsia"/>
          <w:color w:val="000000" w:themeColor="text1"/>
          <w:sz w:val="22"/>
        </w:rPr>
        <w:t>(</w:t>
      </w:r>
      <w:r w:rsidR="001A35DD">
        <w:rPr>
          <w:rFonts w:ascii="Times New Roman" w:hAnsi="Times New Roman" w:hint="eastAsia"/>
          <w:b/>
          <w:bCs/>
          <w:color w:val="000000" w:themeColor="text1"/>
          <w:sz w:val="22"/>
        </w:rPr>
        <w:t>E</w:t>
      </w:r>
      <w:r w:rsidR="001A35DD">
        <w:rPr>
          <w:rFonts w:ascii="Times New Roman" w:hAnsi="Times New Roman" w:hint="eastAsia"/>
          <w:color w:val="000000" w:themeColor="text1"/>
          <w:sz w:val="22"/>
        </w:rPr>
        <w:t>)</w:t>
      </w:r>
      <w:bookmarkEnd w:id="11"/>
      <w:r w:rsidRPr="007D4001">
        <w:rPr>
          <w:rFonts w:ascii="Times New Roman" w:hAnsi="Times New Roman"/>
          <w:color w:val="000000" w:themeColor="text1"/>
          <w:sz w:val="22"/>
        </w:rPr>
        <w:t xml:space="preserve"> and M2 macrophages</w:t>
      </w:r>
      <w:r w:rsidR="001A35DD">
        <w:rPr>
          <w:rFonts w:ascii="Times New Roman" w:hAnsi="Times New Roman" w:hint="eastAsia"/>
          <w:color w:val="000000" w:themeColor="text1"/>
          <w:sz w:val="22"/>
        </w:rPr>
        <w:t xml:space="preserve"> (</w:t>
      </w:r>
      <w:r w:rsidR="001A35DD">
        <w:rPr>
          <w:rFonts w:ascii="Times New Roman" w:hAnsi="Times New Roman" w:hint="eastAsia"/>
          <w:b/>
          <w:bCs/>
          <w:color w:val="000000" w:themeColor="text1"/>
          <w:sz w:val="22"/>
        </w:rPr>
        <w:t>F</w:t>
      </w:r>
      <w:r w:rsidR="001A35DD">
        <w:rPr>
          <w:rFonts w:ascii="Times New Roman" w:hAnsi="Times New Roman" w:hint="eastAsia"/>
          <w:color w:val="000000" w:themeColor="text1"/>
          <w:sz w:val="22"/>
        </w:rPr>
        <w:t>)</w:t>
      </w:r>
      <w:r w:rsidRPr="007D4001">
        <w:rPr>
          <w:rFonts w:ascii="Times New Roman" w:hAnsi="Times New Roman"/>
          <w:color w:val="000000" w:themeColor="text1"/>
          <w:sz w:val="22"/>
        </w:rPr>
        <w:t>.</w:t>
      </w:r>
      <w:r w:rsidR="001E2CBE"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="001E2CBE">
        <w:rPr>
          <w:rFonts w:ascii="Times New Roman" w:hAnsi="Times New Roman" w:hint="eastAsia"/>
          <w:b/>
          <w:bCs/>
          <w:color w:val="000000" w:themeColor="text1"/>
          <w:sz w:val="22"/>
        </w:rPr>
        <w:t>G</w:t>
      </w:r>
      <w:r w:rsidR="00394FEF">
        <w:rPr>
          <w:rFonts w:ascii="Times New Roman" w:hAnsi="Times New Roman"/>
          <w:b/>
          <w:bCs/>
          <w:color w:val="000000" w:themeColor="text1"/>
          <w:sz w:val="22"/>
        </w:rPr>
        <w:t>,</w:t>
      </w:r>
      <w:r w:rsidR="00394FEF">
        <w:rPr>
          <w:rFonts w:ascii="Times New Roman" w:hAnsi="Times New Roman" w:hint="eastAsia"/>
          <w:b/>
          <w:bCs/>
          <w:color w:val="000000" w:themeColor="text1"/>
          <w:sz w:val="22"/>
        </w:rPr>
        <w:t xml:space="preserve"> 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Heatmap </w:t>
      </w:r>
      <w:r w:rsidRPr="007D4001">
        <w:rPr>
          <w:rFonts w:ascii="Times New Roman" w:hAnsi="Times New Roman" w:hint="eastAsia"/>
          <w:color w:val="000000" w:themeColor="text1"/>
          <w:sz w:val="22"/>
        </w:rPr>
        <w:t>of c</w:t>
      </w:r>
      <w:r w:rsidR="00394FEF" w:rsidRPr="00394FEF">
        <w:rPr>
          <w:rFonts w:ascii="Times New Roman" w:hAnsi="Times New Roman"/>
          <w:color w:val="000000" w:themeColor="text1"/>
          <w:sz w:val="22"/>
        </w:rPr>
        <w:t>orrelation between RP11-417E7.1/THBS2 expression and immune checkpoint genes expression</w:t>
      </w:r>
      <w:r w:rsidR="00394FEF"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Pr="007D4001">
        <w:rPr>
          <w:rFonts w:ascii="Times New Roman" w:hAnsi="Times New Roman"/>
          <w:color w:val="000000" w:themeColor="text1"/>
          <w:sz w:val="22"/>
        </w:rPr>
        <w:t>using the CRC RNA-Seq data from TCGA</w:t>
      </w:r>
      <w:r>
        <w:rPr>
          <w:rFonts w:ascii="Times New Roman" w:hAnsi="Times New Roman" w:hint="eastAsia"/>
          <w:color w:val="000000" w:themeColor="text1"/>
          <w:sz w:val="22"/>
        </w:rPr>
        <w:t xml:space="preserve">. </w:t>
      </w:r>
      <w:r w:rsidRPr="00AB4622">
        <w:rPr>
          <w:rFonts w:ascii="Times New Roman" w:hAnsi="Times New Roman" w:hint="eastAsia"/>
          <w:color w:val="000000" w:themeColor="text1"/>
          <w:sz w:val="22"/>
        </w:rPr>
        <w:t>*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, </w:t>
      </w:r>
      <w:r w:rsidRPr="001E2CBE">
        <w:rPr>
          <w:rFonts w:ascii="Times New Roman" w:hAnsi="Times New Roman"/>
          <w:i/>
          <w:iCs/>
          <w:color w:val="000000" w:themeColor="text1"/>
          <w:sz w:val="22"/>
        </w:rPr>
        <w:t>p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 &lt; 0.05;</w:t>
      </w:r>
      <w:r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Pr="00AB4622">
        <w:rPr>
          <w:rFonts w:ascii="Times New Roman" w:hAnsi="Times New Roman" w:hint="eastAsia"/>
          <w:color w:val="000000" w:themeColor="text1"/>
          <w:sz w:val="22"/>
        </w:rPr>
        <w:t>**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, </w:t>
      </w:r>
      <w:r w:rsidRPr="001E2CBE">
        <w:rPr>
          <w:rFonts w:ascii="Times New Roman" w:hAnsi="Times New Roman"/>
          <w:i/>
          <w:iCs/>
          <w:color w:val="000000" w:themeColor="text1"/>
          <w:sz w:val="22"/>
        </w:rPr>
        <w:t>p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 &lt; 0.0</w:t>
      </w:r>
      <w:r>
        <w:rPr>
          <w:rFonts w:ascii="Times New Roman" w:hAnsi="Times New Roman" w:hint="eastAsia"/>
          <w:color w:val="000000" w:themeColor="text1"/>
          <w:sz w:val="22"/>
        </w:rPr>
        <w:t>1</w:t>
      </w:r>
      <w:r w:rsidRPr="007D4001">
        <w:rPr>
          <w:rFonts w:ascii="Times New Roman" w:hAnsi="Times New Roman"/>
          <w:color w:val="000000" w:themeColor="text1"/>
          <w:sz w:val="22"/>
        </w:rPr>
        <w:t>;</w:t>
      </w:r>
      <w:r w:rsidRPr="00AB4622">
        <w:rPr>
          <w:rFonts w:ascii="Times New Roman" w:hAnsi="Times New Roman" w:hint="eastAsia"/>
          <w:color w:val="000000" w:themeColor="text1"/>
          <w:sz w:val="22"/>
        </w:rPr>
        <w:t xml:space="preserve"> ***</w:t>
      </w:r>
      <w:r w:rsidRPr="007D4001">
        <w:rPr>
          <w:rFonts w:ascii="Times New Roman" w:hAnsi="Times New Roman"/>
          <w:color w:val="000000" w:themeColor="text1"/>
          <w:sz w:val="22"/>
        </w:rPr>
        <w:t xml:space="preserve">, </w:t>
      </w:r>
      <w:r w:rsidRPr="001E2CBE">
        <w:rPr>
          <w:rFonts w:ascii="Times New Roman" w:hAnsi="Times New Roman"/>
          <w:i/>
          <w:iCs/>
          <w:color w:val="000000" w:themeColor="text1"/>
          <w:sz w:val="22"/>
        </w:rPr>
        <w:t xml:space="preserve">p </w:t>
      </w:r>
      <w:r w:rsidRPr="007D4001">
        <w:rPr>
          <w:rFonts w:ascii="Times New Roman" w:hAnsi="Times New Roman"/>
          <w:color w:val="000000" w:themeColor="text1"/>
          <w:sz w:val="22"/>
        </w:rPr>
        <w:t>&lt; 0.0</w:t>
      </w:r>
      <w:r>
        <w:rPr>
          <w:rFonts w:ascii="Times New Roman" w:hAnsi="Times New Roman" w:hint="eastAsia"/>
          <w:color w:val="000000" w:themeColor="text1"/>
          <w:sz w:val="22"/>
        </w:rPr>
        <w:t>01.</w:t>
      </w:r>
    </w:p>
    <w:p w14:paraId="0C1A21AA" w14:textId="77777777" w:rsidR="00AB4622" w:rsidRDefault="00AB4622" w:rsidP="00AB4622">
      <w:pPr>
        <w:rPr>
          <w:rFonts w:ascii="Times New Roman" w:hAnsi="Times New Roman"/>
          <w:color w:val="000000" w:themeColor="text1"/>
          <w:sz w:val="22"/>
        </w:rPr>
      </w:pPr>
    </w:p>
    <w:p w14:paraId="4ACB2857" w14:textId="77777777" w:rsidR="00394FEF" w:rsidRDefault="00394FEF" w:rsidP="00BB7E01">
      <w:pPr>
        <w:rPr>
          <w:rFonts w:ascii="Times New Roman" w:hAnsi="Times New Roman"/>
          <w:color w:val="000000" w:themeColor="text1"/>
          <w:sz w:val="22"/>
        </w:rPr>
      </w:pPr>
    </w:p>
    <w:p w14:paraId="0ED934AA" w14:textId="11FA387E" w:rsidR="00BB7E01" w:rsidRDefault="00946B84" w:rsidP="00BB7E01">
      <w:pPr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/>
          <w:noProof/>
          <w:color w:val="000000" w:themeColor="text1"/>
          <w:sz w:val="22"/>
        </w:rPr>
        <w:drawing>
          <wp:inline distT="0" distB="0" distL="0" distR="0" wp14:anchorId="704F42E0" wp14:editId="4755E289">
            <wp:extent cx="5269865" cy="2204085"/>
            <wp:effectExtent l="0" t="0" r="6985" b="5715"/>
            <wp:docPr id="11491268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2C9F6" w14:textId="6258B6A7" w:rsidR="005B3CC0" w:rsidRPr="00413DA3" w:rsidRDefault="0078188B" w:rsidP="005B3CC0">
      <w:pPr>
        <w:rPr>
          <w:rFonts w:ascii="Times New Roman" w:hAnsi="Times New Roman"/>
          <w:b/>
          <w:bCs/>
          <w:sz w:val="22"/>
        </w:rPr>
      </w:pPr>
      <w:r w:rsidRPr="006566B1">
        <w:rPr>
          <w:rFonts w:ascii="Times New Roman" w:hAnsi="Times New Roman" w:hint="eastAsia"/>
          <w:b/>
          <w:bCs/>
          <w:color w:val="000000" w:themeColor="text1"/>
          <w:sz w:val="22"/>
        </w:rPr>
        <w:t>F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>igure S</w:t>
      </w:r>
      <w:r w:rsidR="001E2CBE">
        <w:rPr>
          <w:rFonts w:ascii="Times New Roman" w:hAnsi="Times New Roman" w:hint="eastAsia"/>
          <w:b/>
          <w:bCs/>
          <w:color w:val="000000" w:themeColor="text1"/>
          <w:sz w:val="22"/>
        </w:rPr>
        <w:t>8</w:t>
      </w:r>
      <w:r w:rsidRPr="006566B1">
        <w:rPr>
          <w:rFonts w:ascii="Times New Roman" w:hAnsi="Times New Roman"/>
          <w:b/>
          <w:bCs/>
          <w:color w:val="000000" w:themeColor="text1"/>
          <w:sz w:val="22"/>
        </w:rPr>
        <w:t xml:space="preserve">. </w:t>
      </w:r>
      <w:r>
        <w:rPr>
          <w:rFonts w:ascii="Times New Roman" w:hAnsi="Times New Roman"/>
          <w:b/>
          <w:bCs/>
          <w:color w:val="000000" w:themeColor="text1"/>
          <w:sz w:val="22"/>
        </w:rPr>
        <w:t>A</w:t>
      </w:r>
      <w:r w:rsidR="00AE5213" w:rsidRPr="00AE5213">
        <w:rPr>
          <w:rFonts w:ascii="Times New Roman" w:hAnsi="Times New Roman"/>
          <w:b/>
          <w:iCs/>
          <w:sz w:val="22"/>
        </w:rPr>
        <w:t>-</w:t>
      </w:r>
      <w:r w:rsidR="00843319">
        <w:rPr>
          <w:rFonts w:ascii="Times New Roman" w:hAnsi="Times New Roman" w:hint="eastAsia"/>
          <w:b/>
          <w:iCs/>
          <w:sz w:val="22"/>
        </w:rPr>
        <w:t>B</w:t>
      </w:r>
      <w:r w:rsidR="00AE5213" w:rsidRPr="00AE5213">
        <w:rPr>
          <w:rFonts w:ascii="Times New Roman" w:hAnsi="Times New Roman"/>
          <w:b/>
          <w:iCs/>
          <w:sz w:val="22"/>
        </w:rPr>
        <w:t>,</w:t>
      </w:r>
      <w:r w:rsidR="00AE5213">
        <w:rPr>
          <w:rFonts w:ascii="Times New Roman" w:hAnsi="Times New Roman"/>
          <w:bCs/>
          <w:iCs/>
          <w:sz w:val="22"/>
        </w:rPr>
        <w:t xml:space="preserve"> </w:t>
      </w:r>
      <w:r w:rsidR="00AE5213" w:rsidRPr="006566B1">
        <w:rPr>
          <w:rFonts w:ascii="Times New Roman" w:hAnsi="Times New Roman"/>
          <w:bCs/>
          <w:color w:val="000000" w:themeColor="text1"/>
          <w:sz w:val="22"/>
        </w:rPr>
        <w:t>Macrophages were added with exosomes (10 μg) isolated from supernatants of s</w:t>
      </w:r>
      <w:r w:rsidR="00AE5213">
        <w:rPr>
          <w:rFonts w:ascii="Times New Roman" w:hAnsi="Times New Roman"/>
          <w:bCs/>
          <w:color w:val="000000" w:themeColor="text1"/>
          <w:sz w:val="22"/>
        </w:rPr>
        <w:t>i-</w:t>
      </w:r>
      <w:r w:rsidR="00AE5213" w:rsidRPr="006566B1">
        <w:rPr>
          <w:rFonts w:ascii="Times New Roman" w:hAnsi="Times New Roman"/>
          <w:bCs/>
          <w:color w:val="000000" w:themeColor="text1"/>
          <w:sz w:val="22"/>
        </w:rPr>
        <w:t>Ctrl or s</w:t>
      </w:r>
      <w:r w:rsidR="00AE5213">
        <w:rPr>
          <w:rFonts w:ascii="Times New Roman" w:hAnsi="Times New Roman"/>
          <w:bCs/>
          <w:color w:val="000000" w:themeColor="text1"/>
          <w:sz w:val="22"/>
        </w:rPr>
        <w:t>i-THBS2</w:t>
      </w:r>
      <w:r w:rsidR="00AE5213" w:rsidRPr="006566B1">
        <w:rPr>
          <w:rFonts w:ascii="Times New Roman" w:hAnsi="Times New Roman"/>
          <w:color w:val="000000" w:themeColor="text1"/>
          <w:sz w:val="22"/>
        </w:rPr>
        <w:t>-transfected</w:t>
      </w:r>
      <w:r w:rsidR="00AE5213" w:rsidRPr="006566B1">
        <w:rPr>
          <w:rFonts w:ascii="Times New Roman" w:hAnsi="Times New Roman"/>
          <w:bCs/>
          <w:color w:val="000000" w:themeColor="text1"/>
          <w:sz w:val="22"/>
        </w:rPr>
        <w:t xml:space="preserve"> HCT116 cells. 24h after exosome treatment, macrophages were treated with or without CT99021. Then, M1 and M2 markers were detected by qRT-PCR </w:t>
      </w:r>
      <w:r w:rsidR="00AE5213" w:rsidRPr="006566B1">
        <w:rPr>
          <w:rFonts w:ascii="Times New Roman" w:hAnsi="Times New Roman"/>
          <w:color w:val="000000" w:themeColor="text1"/>
          <w:sz w:val="22"/>
        </w:rPr>
        <w:t xml:space="preserve">analysis </w:t>
      </w:r>
      <w:r w:rsidR="00AE5213" w:rsidRPr="006566B1">
        <w:rPr>
          <w:rFonts w:ascii="Times New Roman" w:hAnsi="Times New Roman"/>
          <w:bCs/>
          <w:color w:val="000000" w:themeColor="text1"/>
          <w:sz w:val="22"/>
        </w:rPr>
        <w:t>(</w:t>
      </w:r>
      <w:r w:rsidR="00843319">
        <w:rPr>
          <w:rFonts w:ascii="Times New Roman" w:hAnsi="Times New Roman" w:hint="eastAsia"/>
          <w:bCs/>
          <w:color w:val="000000" w:themeColor="text1"/>
          <w:sz w:val="22"/>
        </w:rPr>
        <w:t>A</w:t>
      </w:r>
      <w:r w:rsidR="00AE5213" w:rsidRPr="006566B1">
        <w:rPr>
          <w:rFonts w:ascii="Times New Roman" w:hAnsi="Times New Roman"/>
          <w:bCs/>
          <w:color w:val="000000" w:themeColor="text1"/>
          <w:sz w:val="22"/>
        </w:rPr>
        <w:t xml:space="preserve">), and </w:t>
      </w:r>
      <w:r w:rsidR="00AE5213" w:rsidRPr="006566B1">
        <w:rPr>
          <w:rFonts w:ascii="Times New Roman" w:hAnsi="Times New Roman"/>
          <w:color w:val="000000" w:themeColor="text1"/>
          <w:sz w:val="22"/>
        </w:rPr>
        <w:t xml:space="preserve">β-catenin </w:t>
      </w:r>
      <w:r w:rsidR="00AE5213" w:rsidRPr="006566B1">
        <w:rPr>
          <w:rFonts w:ascii="Times New Roman" w:hAnsi="Times New Roman"/>
          <w:bCs/>
          <w:color w:val="000000" w:themeColor="text1"/>
          <w:sz w:val="22"/>
        </w:rPr>
        <w:t xml:space="preserve">was detected by </w:t>
      </w:r>
      <w:r w:rsidR="00AE5213" w:rsidRPr="006566B1">
        <w:rPr>
          <w:rFonts w:ascii="Times New Roman" w:hAnsi="Times New Roman"/>
          <w:color w:val="000000" w:themeColor="text1"/>
          <w:sz w:val="22"/>
        </w:rPr>
        <w:t>western blot analysis</w:t>
      </w:r>
      <w:r w:rsidR="00AE5213" w:rsidRPr="006566B1">
        <w:rPr>
          <w:rFonts w:ascii="Times New Roman" w:hAnsi="Times New Roman"/>
          <w:bCs/>
          <w:color w:val="000000" w:themeColor="text1"/>
          <w:sz w:val="22"/>
        </w:rPr>
        <w:t xml:space="preserve"> (</w:t>
      </w:r>
      <w:r w:rsidR="00843319">
        <w:rPr>
          <w:rFonts w:ascii="Times New Roman" w:hAnsi="Times New Roman" w:hint="eastAsia"/>
          <w:bCs/>
          <w:color w:val="000000" w:themeColor="text1"/>
          <w:sz w:val="22"/>
        </w:rPr>
        <w:t>B</w:t>
      </w:r>
      <w:r w:rsidR="00AE5213" w:rsidRPr="006566B1">
        <w:rPr>
          <w:rFonts w:ascii="Times New Roman" w:hAnsi="Times New Roman"/>
          <w:bCs/>
          <w:color w:val="000000" w:themeColor="text1"/>
          <w:sz w:val="22"/>
        </w:rPr>
        <w:t>)</w:t>
      </w:r>
      <w:r w:rsidR="00AE5213" w:rsidRPr="006566B1">
        <w:rPr>
          <w:rFonts w:ascii="Times New Roman" w:hAnsi="Times New Roman"/>
          <w:color w:val="000000" w:themeColor="text1"/>
          <w:sz w:val="22"/>
        </w:rPr>
        <w:t>.</w:t>
      </w:r>
      <w:r w:rsidR="00AE5213">
        <w:rPr>
          <w:rFonts w:ascii="Times New Roman" w:hAnsi="Times New Roman"/>
          <w:color w:val="000000" w:themeColor="text1"/>
          <w:sz w:val="22"/>
        </w:rPr>
        <w:t xml:space="preserve"> </w:t>
      </w:r>
      <w:r w:rsidR="005B3CC0" w:rsidRPr="00413DA3">
        <w:rPr>
          <w:rFonts w:ascii="Times New Roman" w:hAnsi="Times New Roman"/>
          <w:sz w:val="22"/>
        </w:rPr>
        <w:t xml:space="preserve">The data represent the findings from three independent experiments and are shown as the means ± SDs (*, </w:t>
      </w:r>
      <w:r w:rsidR="005B3CC0" w:rsidRPr="00413DA3">
        <w:rPr>
          <w:rFonts w:ascii="Times New Roman" w:hAnsi="Times New Roman"/>
          <w:i/>
          <w:iCs/>
          <w:sz w:val="22"/>
        </w:rPr>
        <w:t>p</w:t>
      </w:r>
      <w:r w:rsidR="005B3CC0" w:rsidRPr="00413DA3">
        <w:rPr>
          <w:rFonts w:ascii="Times New Roman" w:hAnsi="Times New Roman"/>
          <w:sz w:val="22"/>
        </w:rPr>
        <w:t xml:space="preserve"> &lt; 0.05; **, </w:t>
      </w:r>
      <w:r w:rsidR="005B3CC0" w:rsidRPr="00413DA3">
        <w:rPr>
          <w:rFonts w:ascii="Times New Roman" w:hAnsi="Times New Roman"/>
          <w:i/>
          <w:iCs/>
          <w:sz w:val="22"/>
        </w:rPr>
        <w:t>p</w:t>
      </w:r>
      <w:r w:rsidR="005B3CC0" w:rsidRPr="00413DA3">
        <w:rPr>
          <w:rFonts w:ascii="Times New Roman" w:hAnsi="Times New Roman"/>
          <w:sz w:val="22"/>
        </w:rPr>
        <w:t xml:space="preserve"> &lt; 0.01).</w:t>
      </w:r>
    </w:p>
    <w:p w14:paraId="62A732CC" w14:textId="072AB8D7" w:rsidR="0028743F" w:rsidRPr="005B3CC0" w:rsidRDefault="0028743F" w:rsidP="0028743F"/>
    <w:p w14:paraId="646540A7" w14:textId="4354ABD4" w:rsidR="0028743F" w:rsidRPr="00937DC4" w:rsidRDefault="0028743F"/>
    <w:sectPr w:rsidR="0028743F" w:rsidRPr="00937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2596F" w14:textId="77777777" w:rsidR="000B6236" w:rsidRDefault="000B6236" w:rsidP="000264C1">
      <w:r>
        <w:separator/>
      </w:r>
    </w:p>
  </w:endnote>
  <w:endnote w:type="continuationSeparator" w:id="0">
    <w:p w14:paraId="6B4140D1" w14:textId="77777777" w:rsidR="000B6236" w:rsidRDefault="000B6236" w:rsidP="0002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3A651" w14:textId="77777777" w:rsidR="000B6236" w:rsidRDefault="000B6236" w:rsidP="000264C1">
      <w:r>
        <w:separator/>
      </w:r>
    </w:p>
  </w:footnote>
  <w:footnote w:type="continuationSeparator" w:id="0">
    <w:p w14:paraId="1AB15B6E" w14:textId="77777777" w:rsidR="000B6236" w:rsidRDefault="000B6236" w:rsidP="000264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99"/>
    <w:rsid w:val="00016299"/>
    <w:rsid w:val="000264C1"/>
    <w:rsid w:val="0005604D"/>
    <w:rsid w:val="00064B99"/>
    <w:rsid w:val="000A1D18"/>
    <w:rsid w:val="000B425A"/>
    <w:rsid w:val="000B6236"/>
    <w:rsid w:val="000F2641"/>
    <w:rsid w:val="00153FA9"/>
    <w:rsid w:val="00187F61"/>
    <w:rsid w:val="001A35DD"/>
    <w:rsid w:val="001D1A9E"/>
    <w:rsid w:val="001D27F5"/>
    <w:rsid w:val="001E2CBE"/>
    <w:rsid w:val="00234499"/>
    <w:rsid w:val="00246AAE"/>
    <w:rsid w:val="00281113"/>
    <w:rsid w:val="00281B07"/>
    <w:rsid w:val="0028743F"/>
    <w:rsid w:val="002A4A5D"/>
    <w:rsid w:val="002F2772"/>
    <w:rsid w:val="002F5FC3"/>
    <w:rsid w:val="0030186D"/>
    <w:rsid w:val="0032134A"/>
    <w:rsid w:val="00370ECF"/>
    <w:rsid w:val="00385F06"/>
    <w:rsid w:val="00394FEF"/>
    <w:rsid w:val="003B3700"/>
    <w:rsid w:val="00404247"/>
    <w:rsid w:val="00415E8E"/>
    <w:rsid w:val="00440FD0"/>
    <w:rsid w:val="00453B39"/>
    <w:rsid w:val="0047288C"/>
    <w:rsid w:val="00480091"/>
    <w:rsid w:val="004B2135"/>
    <w:rsid w:val="005004F7"/>
    <w:rsid w:val="00516249"/>
    <w:rsid w:val="00516C4D"/>
    <w:rsid w:val="00517B14"/>
    <w:rsid w:val="005222B5"/>
    <w:rsid w:val="00526DF2"/>
    <w:rsid w:val="005B3CC0"/>
    <w:rsid w:val="005F5367"/>
    <w:rsid w:val="00652038"/>
    <w:rsid w:val="00675713"/>
    <w:rsid w:val="0067632E"/>
    <w:rsid w:val="006B6D47"/>
    <w:rsid w:val="006F3FCF"/>
    <w:rsid w:val="00747A45"/>
    <w:rsid w:val="007770A3"/>
    <w:rsid w:val="0078188B"/>
    <w:rsid w:val="00790480"/>
    <w:rsid w:val="007D4001"/>
    <w:rsid w:val="007D7E05"/>
    <w:rsid w:val="007E6CE1"/>
    <w:rsid w:val="00816026"/>
    <w:rsid w:val="00843319"/>
    <w:rsid w:val="00885078"/>
    <w:rsid w:val="009078DD"/>
    <w:rsid w:val="00907976"/>
    <w:rsid w:val="00937DC4"/>
    <w:rsid w:val="00946B84"/>
    <w:rsid w:val="00960041"/>
    <w:rsid w:val="00966FF7"/>
    <w:rsid w:val="0097061F"/>
    <w:rsid w:val="009732DB"/>
    <w:rsid w:val="009812F6"/>
    <w:rsid w:val="009F14D1"/>
    <w:rsid w:val="00A2709B"/>
    <w:rsid w:val="00AB4622"/>
    <w:rsid w:val="00AD46BA"/>
    <w:rsid w:val="00AE5213"/>
    <w:rsid w:val="00B05A75"/>
    <w:rsid w:val="00B14F92"/>
    <w:rsid w:val="00B90710"/>
    <w:rsid w:val="00BB7E01"/>
    <w:rsid w:val="00BB7F9B"/>
    <w:rsid w:val="00BF42AB"/>
    <w:rsid w:val="00C053DC"/>
    <w:rsid w:val="00C46C70"/>
    <w:rsid w:val="00C626B6"/>
    <w:rsid w:val="00C95772"/>
    <w:rsid w:val="00C9598C"/>
    <w:rsid w:val="00CB4973"/>
    <w:rsid w:val="00D0544E"/>
    <w:rsid w:val="00D36BA5"/>
    <w:rsid w:val="00D567A8"/>
    <w:rsid w:val="00D652EA"/>
    <w:rsid w:val="00D91F02"/>
    <w:rsid w:val="00DA3CEE"/>
    <w:rsid w:val="00DC5E16"/>
    <w:rsid w:val="00DD3967"/>
    <w:rsid w:val="00DF06F9"/>
    <w:rsid w:val="00E364B6"/>
    <w:rsid w:val="00E51223"/>
    <w:rsid w:val="00E77AE2"/>
    <w:rsid w:val="00E871B5"/>
    <w:rsid w:val="00F00D07"/>
    <w:rsid w:val="00F02433"/>
    <w:rsid w:val="00F16700"/>
    <w:rsid w:val="00F52588"/>
    <w:rsid w:val="00FB6E4C"/>
    <w:rsid w:val="00FC7057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21468"/>
  <w15:chartTrackingRefBased/>
  <w15:docId w15:val="{72A0487E-B3AE-4BC9-A7BD-2E55AB19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64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64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64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8</Pages>
  <Words>880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运泽</dc:creator>
  <cp:keywords/>
  <dc:description/>
  <cp:lastModifiedBy>运泽 刘</cp:lastModifiedBy>
  <cp:revision>20</cp:revision>
  <dcterms:created xsi:type="dcterms:W3CDTF">2024-02-06T14:00:00Z</dcterms:created>
  <dcterms:modified xsi:type="dcterms:W3CDTF">2024-07-05T18:42:00Z</dcterms:modified>
</cp:coreProperties>
</file>