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B07E95" w14:textId="6781BEA0" w:rsidR="00246937" w:rsidRDefault="007B6262">
      <w:r>
        <w:rPr>
          <w:noProof/>
        </w:rPr>
        <w:drawing>
          <wp:inline distT="0" distB="0" distL="0" distR="0" wp14:anchorId="777AF2D6" wp14:editId="78BBA5D2">
            <wp:extent cx="5274310" cy="6431280"/>
            <wp:effectExtent l="0" t="0" r="2540" b="7620"/>
            <wp:docPr id="285079039" name="图片 1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079039" name="图片 1" descr="图片包含 图示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31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55E34" w14:textId="77777777" w:rsidR="00710D93" w:rsidRPr="00D946CB" w:rsidRDefault="00710D93" w:rsidP="00710D93">
      <w:pPr>
        <w:rPr>
          <w:rFonts w:ascii="Times New Roman" w:hAnsi="Times New Roman" w:cs="Times New Roman"/>
          <w:w w:val="95"/>
          <w:kern w:val="0"/>
          <w:sz w:val="24"/>
          <w:szCs w:val="24"/>
          <w:lang w:eastAsia="en-US"/>
        </w:rPr>
      </w:pPr>
      <w:r w:rsidRPr="00C37300">
        <w:rPr>
          <w:rFonts w:ascii="Times New Roman" w:hAnsi="Times New Roman" w:cs="Times New Roman"/>
          <w:b/>
          <w:w w:val="95"/>
          <w:kern w:val="0"/>
          <w:sz w:val="24"/>
          <w:szCs w:val="24"/>
        </w:rPr>
        <w:t>Fig</w:t>
      </w:r>
      <w:r>
        <w:rPr>
          <w:rFonts w:ascii="Times New Roman" w:hAnsi="Times New Roman" w:cs="Times New Roman" w:hint="eastAsia"/>
          <w:b/>
          <w:w w:val="95"/>
          <w:kern w:val="0"/>
          <w:sz w:val="24"/>
          <w:szCs w:val="24"/>
        </w:rPr>
        <w:t>.</w:t>
      </w:r>
      <w:r w:rsidRPr="00C37300">
        <w:rPr>
          <w:rFonts w:ascii="Times New Roman" w:hAnsi="Times New Roman" w:cs="Times New Roman"/>
          <w:b/>
          <w:w w:val="95"/>
          <w:kern w:val="0"/>
          <w:sz w:val="24"/>
          <w:szCs w:val="24"/>
        </w:rPr>
        <w:t xml:space="preserve"> S</w:t>
      </w:r>
      <w:r>
        <w:rPr>
          <w:rFonts w:ascii="Times New Roman" w:hAnsi="Times New Roman" w:cs="Times New Roman" w:hint="eastAsia"/>
          <w:b/>
          <w:w w:val="95"/>
          <w:kern w:val="0"/>
          <w:sz w:val="24"/>
          <w:szCs w:val="24"/>
        </w:rPr>
        <w:t>4</w:t>
      </w:r>
      <w:r>
        <w:rPr>
          <w:rFonts w:ascii="Times New Roman" w:hAnsi="Times New Roman" w:cs="Times New Roman"/>
          <w:b/>
          <w:w w:val="95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XTP6</w:t>
      </w:r>
      <w:r w:rsidRPr="00D36F4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activates the NF-</w:t>
      </w:r>
      <w:proofErr w:type="spellStart"/>
      <w:r w:rsidRPr="00D36F4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κB</w:t>
      </w:r>
      <w:proofErr w:type="spellEnd"/>
      <w:r w:rsidRPr="00D36F4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signaling pathway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through downregulating the </w:t>
      </w:r>
      <w:proofErr w:type="spellStart"/>
      <w:r w:rsidRPr="00D36F4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IκB</w:t>
      </w:r>
      <w:proofErr w:type="spellEnd"/>
      <w:r w:rsidRPr="00D36F4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α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expression in 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U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251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MG</w:t>
      </w:r>
      <w:r w:rsidRPr="00E76207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cells</w:t>
      </w:r>
      <w:r w:rsidRPr="00D36F4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.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w w:val="95"/>
          <w:kern w:val="0"/>
          <w:sz w:val="24"/>
          <w:szCs w:val="24"/>
          <w:lang w:eastAsia="en-US"/>
        </w:rPr>
        <w:t>A</w:t>
      </w:r>
      <w:r>
        <w:rPr>
          <w:rFonts w:ascii="Times New Roman" w:hAnsi="Times New Roman" w:cs="Times New Roman" w:hint="eastAsia"/>
          <w:w w:val="95"/>
          <w:kern w:val="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w w:val="95"/>
          <w:kern w:val="0"/>
          <w:sz w:val="24"/>
          <w:szCs w:val="24"/>
          <w:lang w:eastAsia="en-US"/>
        </w:rPr>
        <w:t>B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1C1A8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The expression of genes within the NF-</w:t>
      </w:r>
      <w:proofErr w:type="spellStart"/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κB</w:t>
      </w:r>
      <w:proofErr w:type="spellEnd"/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signaling pathway was assessed via </w:t>
      </w:r>
      <w:proofErr w:type="spellStart"/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qRT</w:t>
      </w:r>
      <w:proofErr w:type="spellEnd"/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-PCR 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assay 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in U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251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MG cells subjected to knockdown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or overexpression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of XTP6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.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w w:val="95"/>
          <w:kern w:val="0"/>
          <w:sz w:val="24"/>
          <w:szCs w:val="24"/>
          <w:lang w:eastAsia="en-US"/>
        </w:rPr>
        <w:t>C</w:t>
      </w:r>
      <w:r>
        <w:rPr>
          <w:rFonts w:ascii="Times New Roman" w:hAnsi="Times New Roman" w:cs="Times New Roman" w:hint="eastAsia"/>
          <w:w w:val="95"/>
          <w:kern w:val="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w w:val="95"/>
          <w:kern w:val="0"/>
          <w:sz w:val="24"/>
          <w:szCs w:val="24"/>
          <w:lang w:eastAsia="en-US"/>
        </w:rPr>
        <w:t>D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76207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6E1C9B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Western blot</w:t>
      </w:r>
      <w:r w:rsidRPr="006E1C9B">
        <w:rPr>
          <w:rFonts w:ascii="Times New Roman" w:eastAsia="Times New Roman" w:hAnsi="Times New Roman" w:cs="Times New Roman" w:hint="eastAsia"/>
          <w:color w:val="000000" w:themeColor="text1"/>
          <w:w w:val="95"/>
          <w:kern w:val="0"/>
          <w:sz w:val="24"/>
          <w:szCs w:val="24"/>
          <w:lang w:eastAsia="en-US"/>
        </w:rPr>
        <w:t>ting</w:t>
      </w:r>
      <w:r w:rsidRPr="006E1C9B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</w:t>
      </w:r>
      <w:r w:rsidRPr="00FB7973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analysis revealed alterations in protein levels associated with the NF-</w:t>
      </w:r>
      <w:proofErr w:type="spellStart"/>
      <w:r w:rsidRPr="00FB7973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κB</w:t>
      </w:r>
      <w:proofErr w:type="spellEnd"/>
      <w:r w:rsidRPr="00FB7973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signaling pathway following the knockdown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B7973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or overexpression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B7973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of XTP6 in 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U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251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MG</w:t>
      </w:r>
      <w:r w:rsidRPr="00FB7973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cells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.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w w:val="95"/>
          <w:kern w:val="0"/>
          <w:sz w:val="24"/>
          <w:szCs w:val="24"/>
          <w:lang w:eastAsia="en-US"/>
        </w:rPr>
        <w:t>E</w:t>
      </w:r>
      <w:r>
        <w:rPr>
          <w:rFonts w:ascii="Times New Roman" w:hAnsi="Times New Roman" w:cs="Times New Roman" w:hint="eastAsia"/>
          <w:w w:val="95"/>
          <w:kern w:val="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w w:val="95"/>
          <w:kern w:val="0"/>
          <w:sz w:val="24"/>
          <w:szCs w:val="24"/>
          <w:lang w:eastAsia="en-US"/>
        </w:rPr>
        <w:t>F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proofErr w:type="spellStart"/>
      <w:r w:rsidRPr="0071788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qRT</w:t>
      </w:r>
      <w:proofErr w:type="spellEnd"/>
      <w:r w:rsidRPr="0071788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-PCR and </w:t>
      </w:r>
      <w:r w:rsidRPr="006E1C9B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>Western blot</w:t>
      </w:r>
      <w:r w:rsidRPr="006E1C9B">
        <w:rPr>
          <w:rFonts w:ascii="Times New Roman" w:eastAsia="Times New Roman" w:hAnsi="Times New Roman" w:cs="Times New Roman" w:hint="eastAsia"/>
          <w:color w:val="000000" w:themeColor="text1"/>
          <w:w w:val="95"/>
          <w:kern w:val="0"/>
          <w:sz w:val="24"/>
          <w:szCs w:val="24"/>
          <w:lang w:eastAsia="en-US"/>
        </w:rPr>
        <w:t>ting</w:t>
      </w:r>
      <w:r w:rsidRPr="006E1C9B">
        <w:rPr>
          <w:rFonts w:ascii="Times New Roman" w:eastAsia="Times New Roman" w:hAnsi="Times New Roman" w:cs="Times New Roman"/>
          <w:color w:val="000000" w:themeColor="text1"/>
          <w:w w:val="95"/>
          <w:kern w:val="0"/>
          <w:sz w:val="24"/>
          <w:szCs w:val="24"/>
          <w:lang w:eastAsia="en-US"/>
        </w:rPr>
        <w:t xml:space="preserve"> </w:t>
      </w:r>
      <w:r w:rsidRPr="0071788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analyses demonstrated that treatment with BAY 11–7085 led to a downregulation of </w:t>
      </w:r>
      <w:proofErr w:type="spellStart"/>
      <w:r w:rsidRPr="0071788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IκB</w:t>
      </w:r>
      <w:proofErr w:type="spellEnd"/>
      <w:r w:rsidRPr="0071788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α at both 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mRNA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71788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and protein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1788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levels in 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U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251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MG</w:t>
      </w:r>
      <w:r w:rsidRPr="0071788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cells mediated by XTP6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.</w:t>
      </w:r>
      <w:r w:rsidRPr="00FC67CC">
        <w:rPr>
          <w:rFonts w:ascii="Times New Roman" w:eastAsia="Times New Roman" w:hAnsi="Times New Roman" w:cs="Times New Roman"/>
          <w:b/>
          <w:bCs/>
          <w:w w:val="95"/>
          <w:kern w:val="0"/>
          <w:sz w:val="24"/>
          <w:szCs w:val="24"/>
          <w:lang w:eastAsia="en-US"/>
        </w:rPr>
        <w:t xml:space="preserve">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w w:val="95"/>
          <w:kern w:val="0"/>
          <w:sz w:val="24"/>
          <w:szCs w:val="24"/>
          <w:lang w:eastAsia="en-US"/>
        </w:rPr>
        <w:t>G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FC67CC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Western blot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ting</w:t>
      </w:r>
      <w:r w:rsidRPr="00FC67CC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assays</w:t>
      </w:r>
      <w:r w:rsidRPr="00FC67CC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suggested</w:t>
      </w:r>
      <w:r w:rsidRPr="00FC67CC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that JSH-23 can reverse the translocation of P65 mediated by XTP6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in 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U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251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MG</w:t>
      </w:r>
      <w:r w:rsidRPr="00717884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cells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.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41291">
        <w:rPr>
          <w:rFonts w:ascii="Times New Roman" w:eastAsia="Times New Roman" w:hAnsi="Times New Roman" w:cs="Times New Roman"/>
          <w:b/>
          <w:bCs/>
          <w:w w:val="95"/>
          <w:kern w:val="0"/>
          <w:sz w:val="24"/>
          <w:szCs w:val="24"/>
          <w:lang w:eastAsia="en-US"/>
        </w:rPr>
        <w:t>H-K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03599A">
        <w:rPr>
          <w:rFonts w:ascii="Times New Roman" w:eastAsia="Times New Roman" w:hAnsi="Times New Roman" w:cs="Times New Roman"/>
          <w:sz w:val="24"/>
          <w:szCs w:val="24"/>
        </w:rPr>
        <w:t>Colony formation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, </w:t>
      </w:r>
      <w:proofErr w:type="spellStart"/>
      <w:r w:rsidRPr="00481BD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EdU</w:t>
      </w:r>
      <w:proofErr w:type="spellEnd"/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,</w:t>
      </w:r>
      <w:r w:rsidRPr="00481BD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W</w:t>
      </w:r>
      <w:r w:rsidRPr="008412C1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ound healing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,</w:t>
      </w:r>
      <w:r w:rsidRPr="00481BD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and </w:t>
      </w:r>
      <w:proofErr w:type="spellStart"/>
      <w:r w:rsidRPr="00481BD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Transwell</w:t>
      </w:r>
      <w:proofErr w:type="spellEnd"/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Pr="00E800BF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481BD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assays 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indicated</w:t>
      </w:r>
      <w:r w:rsidRPr="00481BD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that JSH-23 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can </w:t>
      </w:r>
      <w:r w:rsidRPr="00481BD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reverse the effects of 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XTP6</w:t>
      </w:r>
      <w:r w:rsidRPr="00481BD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-overexpressing 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U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251</w:t>
      </w:r>
      <w:r w:rsidRPr="009C27C9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MG</w:t>
      </w:r>
      <w:r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 xml:space="preserve"> </w:t>
      </w:r>
      <w:r w:rsidRPr="00481BD2">
        <w:rPr>
          <w:rFonts w:ascii="Times New Roman" w:eastAsia="Times New Roman" w:hAnsi="Times New Roman" w:cs="Times New Roman"/>
          <w:w w:val="95"/>
          <w:kern w:val="0"/>
          <w:sz w:val="24"/>
          <w:szCs w:val="24"/>
          <w:lang w:eastAsia="en-US"/>
        </w:rPr>
        <w:t>cells.</w:t>
      </w:r>
      <w:r w:rsidRPr="00784A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D071A">
        <w:rPr>
          <w:rFonts w:ascii="Times New Roman" w:eastAsia="Times New Roman" w:hAnsi="Times New Roman" w:cs="Times New Roman"/>
          <w:sz w:val="24"/>
          <w:szCs w:val="24"/>
        </w:rPr>
        <w:t>(*</w:t>
      </w:r>
      <w:r w:rsidRPr="003D071A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3D071A">
        <w:rPr>
          <w:rFonts w:ascii="Times New Roman" w:eastAsia="Times New Roman" w:hAnsi="Times New Roman" w:cs="Times New Roman"/>
          <w:sz w:val="24"/>
          <w:szCs w:val="24"/>
        </w:rPr>
        <w:t xml:space="preserve"> &lt; 0.05, **</w:t>
      </w:r>
      <w:r w:rsidRPr="003D071A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3D071A">
        <w:rPr>
          <w:rFonts w:ascii="Times New Roman" w:eastAsia="Times New Roman" w:hAnsi="Times New Roman" w:cs="Times New Roman"/>
          <w:sz w:val="24"/>
          <w:szCs w:val="24"/>
        </w:rPr>
        <w:t xml:space="preserve"> &lt; 0.01, ***</w:t>
      </w:r>
      <w:r w:rsidRPr="003D071A">
        <w:rPr>
          <w:rFonts w:ascii="Times New Roman" w:eastAsia="Times New Roman" w:hAnsi="Times New Roman" w:cs="Times New Roman"/>
          <w:i/>
          <w:iCs/>
          <w:sz w:val="24"/>
          <w:szCs w:val="24"/>
        </w:rPr>
        <w:t>P</w:t>
      </w:r>
      <w:r w:rsidRPr="003D071A">
        <w:rPr>
          <w:rFonts w:ascii="Times New Roman" w:eastAsia="Times New Roman" w:hAnsi="Times New Roman" w:cs="Times New Roman"/>
          <w:sz w:val="24"/>
          <w:szCs w:val="24"/>
        </w:rPr>
        <w:t xml:space="preserve"> &lt; 0.001)</w:t>
      </w:r>
    </w:p>
    <w:p w14:paraId="2CAEA0D0" w14:textId="77777777" w:rsidR="00827C01" w:rsidRDefault="00827C01"/>
    <w:sectPr w:rsidR="00827C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6954FA" w14:textId="77777777" w:rsidR="00CB228B" w:rsidRDefault="00CB228B" w:rsidP="00827C01">
      <w:r>
        <w:separator/>
      </w:r>
    </w:p>
  </w:endnote>
  <w:endnote w:type="continuationSeparator" w:id="0">
    <w:p w14:paraId="7463DE59" w14:textId="77777777" w:rsidR="00CB228B" w:rsidRDefault="00CB228B" w:rsidP="00827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E4B217" w14:textId="77777777" w:rsidR="00CB228B" w:rsidRDefault="00CB228B" w:rsidP="00827C01">
      <w:r>
        <w:separator/>
      </w:r>
    </w:p>
  </w:footnote>
  <w:footnote w:type="continuationSeparator" w:id="0">
    <w:p w14:paraId="287D8898" w14:textId="77777777" w:rsidR="00CB228B" w:rsidRDefault="00CB228B" w:rsidP="00827C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680"/>
    <w:rsid w:val="00004242"/>
    <w:rsid w:val="00246937"/>
    <w:rsid w:val="002B02F1"/>
    <w:rsid w:val="004046B1"/>
    <w:rsid w:val="005520CC"/>
    <w:rsid w:val="0064062C"/>
    <w:rsid w:val="006E1C9B"/>
    <w:rsid w:val="00710D93"/>
    <w:rsid w:val="007A778D"/>
    <w:rsid w:val="007B6262"/>
    <w:rsid w:val="00827C01"/>
    <w:rsid w:val="008B4103"/>
    <w:rsid w:val="00967BF5"/>
    <w:rsid w:val="009F419A"/>
    <w:rsid w:val="00B31AB0"/>
    <w:rsid w:val="00BE2632"/>
    <w:rsid w:val="00CB228B"/>
    <w:rsid w:val="00D2684E"/>
    <w:rsid w:val="00D52528"/>
    <w:rsid w:val="00E3793B"/>
    <w:rsid w:val="00E85F10"/>
    <w:rsid w:val="00EC7F62"/>
    <w:rsid w:val="00F24966"/>
    <w:rsid w:val="00F43680"/>
    <w:rsid w:val="00F824F4"/>
    <w:rsid w:val="00F95EFE"/>
    <w:rsid w:val="00FB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8E4A48"/>
  <w15:chartTrackingRefBased/>
  <w15:docId w15:val="{D11EAEFE-412A-4BA5-934F-8504A164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4368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6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680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680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680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68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68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68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68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680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680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680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68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68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68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436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6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6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6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6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6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6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6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6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7C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27C0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27C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27C0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A4968</dc:creator>
  <cp:keywords/>
  <dc:description/>
  <cp:lastModifiedBy>Vignesh Kamaraj (Integra)</cp:lastModifiedBy>
  <cp:revision>10</cp:revision>
  <dcterms:created xsi:type="dcterms:W3CDTF">2024-03-12T13:35:00Z</dcterms:created>
  <dcterms:modified xsi:type="dcterms:W3CDTF">2024-07-02T10:13:00Z</dcterms:modified>
</cp:coreProperties>
</file>