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8516BC" w14:textId="22B2237B" w:rsidR="00FF7426" w:rsidRDefault="00D1103C" w:rsidP="00FF7426">
      <w:pPr>
        <w:rPr>
          <w:w w:val="95"/>
        </w:rPr>
      </w:pPr>
      <w:r>
        <w:rPr>
          <w:noProof/>
          <w:w w:val="95"/>
        </w:rPr>
        <w:drawing>
          <wp:inline distT="0" distB="0" distL="0" distR="0" wp14:anchorId="2707EE37" wp14:editId="4C811C1A">
            <wp:extent cx="5274310" cy="5226685"/>
            <wp:effectExtent l="0" t="0" r="2540" b="0"/>
            <wp:docPr id="983075992" name="图片 1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75992" name="图片 1" descr="图片包含 图示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2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94830" w14:textId="77777777" w:rsidR="00353EDE" w:rsidRPr="00B259CF" w:rsidRDefault="00353EDE" w:rsidP="00353EDE">
      <w:pPr>
        <w:rPr>
          <w:rFonts w:ascii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</w:pPr>
      <w:bookmarkStart w:id="0" w:name="_Hlk169029831"/>
      <w:r w:rsidRPr="00B259CF">
        <w:rPr>
          <w:rFonts w:ascii="Times New Roman" w:hAnsi="Times New Roman" w:cs="Times New Roman"/>
          <w:b/>
          <w:color w:val="000000" w:themeColor="text1"/>
          <w:w w:val="95"/>
          <w:kern w:val="0"/>
          <w:sz w:val="24"/>
          <w:szCs w:val="24"/>
        </w:rPr>
        <w:t>Fig</w:t>
      </w:r>
      <w:r w:rsidRPr="00B259CF">
        <w:rPr>
          <w:rFonts w:ascii="Times New Roman" w:hAnsi="Times New Roman" w:cs="Times New Roman" w:hint="eastAsia"/>
          <w:b/>
          <w:color w:val="000000" w:themeColor="text1"/>
          <w:w w:val="95"/>
          <w:kern w:val="0"/>
          <w:sz w:val="24"/>
          <w:szCs w:val="24"/>
        </w:rPr>
        <w:t>.</w:t>
      </w:r>
      <w:r w:rsidRPr="00B259CF">
        <w:rPr>
          <w:rFonts w:ascii="Times New Roman" w:hAnsi="Times New Roman" w:cs="Times New Roman"/>
          <w:b/>
          <w:color w:val="000000" w:themeColor="text1"/>
          <w:w w:val="95"/>
          <w:kern w:val="0"/>
          <w:sz w:val="24"/>
          <w:szCs w:val="24"/>
        </w:rPr>
        <w:t xml:space="preserve"> S</w:t>
      </w:r>
      <w:r w:rsidRPr="00B259CF">
        <w:rPr>
          <w:rFonts w:ascii="Times New Roman" w:hAnsi="Times New Roman" w:cs="Times New Roman" w:hint="eastAsia"/>
          <w:b/>
          <w:color w:val="000000" w:themeColor="text1"/>
          <w:w w:val="95"/>
          <w:kern w:val="0"/>
          <w:sz w:val="24"/>
          <w:szCs w:val="24"/>
        </w:rPr>
        <w:t>5</w:t>
      </w:r>
      <w:r w:rsidRPr="00B259CF">
        <w:rPr>
          <w:rFonts w:ascii="Times New Roman" w:hAnsi="Times New Roman" w:cs="Times New Roman"/>
          <w:b/>
          <w:color w:val="000000" w:themeColor="text1"/>
          <w:w w:val="95"/>
          <w:kern w:val="0"/>
          <w:sz w:val="24"/>
          <w:szCs w:val="24"/>
        </w:rPr>
        <w:t xml:space="preserve"> 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>XTP6 activates the NF-</w:t>
      </w:r>
      <w:proofErr w:type="spellStart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>κB</w:t>
      </w:r>
      <w:proofErr w:type="spellEnd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signaling pathway through downregulating the </w:t>
      </w:r>
      <w:proofErr w:type="spellStart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>IκB</w:t>
      </w:r>
      <w:proofErr w:type="spellEnd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α expression in </w:t>
      </w:r>
      <w:r w:rsidRPr="00B259CF">
        <w:rPr>
          <w:rFonts w:ascii="Times New Roman" w:hAnsi="Times New Roman" w:cs="Times New Roman" w:hint="eastAsia"/>
          <w:color w:val="000000" w:themeColor="text1"/>
          <w:w w:val="95"/>
          <w:kern w:val="0"/>
          <w:sz w:val="24"/>
          <w:szCs w:val="24"/>
        </w:rPr>
        <w:t>primary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cells. 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B259CF">
        <w:rPr>
          <w:rFonts w:ascii="Times New Roman" w:eastAsia="Times New Roman" w:hAnsi="Times New Roman" w:cs="Times New Roman"/>
          <w:b/>
          <w:bCs/>
          <w:color w:val="000000" w:themeColor="text1"/>
          <w:w w:val="95"/>
          <w:kern w:val="0"/>
          <w:sz w:val="24"/>
          <w:szCs w:val="24"/>
          <w:lang w:eastAsia="en-US"/>
        </w:rPr>
        <w:t>A</w:t>
      </w:r>
      <w:r w:rsidRPr="00B259CF">
        <w:rPr>
          <w:rFonts w:ascii="Times New Roman" w:hAnsi="Times New Roman" w:cs="Times New Roman" w:hint="eastAsia"/>
          <w:color w:val="000000" w:themeColor="text1"/>
          <w:w w:val="95"/>
          <w:kern w:val="0"/>
          <w:sz w:val="24"/>
          <w:szCs w:val="24"/>
        </w:rPr>
        <w:t>-</w:t>
      </w:r>
      <w:r w:rsidRPr="00B259CF">
        <w:rPr>
          <w:rFonts w:ascii="Times New Roman" w:eastAsia="Times New Roman" w:hAnsi="Times New Roman" w:cs="Times New Roman"/>
          <w:b/>
          <w:bCs/>
          <w:color w:val="000000" w:themeColor="text1"/>
          <w:w w:val="95"/>
          <w:kern w:val="0"/>
          <w:sz w:val="24"/>
          <w:szCs w:val="24"/>
          <w:lang w:eastAsia="en-US"/>
        </w:rPr>
        <w:t>B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The expression of genes within the NF-</w:t>
      </w:r>
      <w:proofErr w:type="spellStart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>κB</w:t>
      </w:r>
      <w:proofErr w:type="spellEnd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signaling pathway was assessed via </w:t>
      </w:r>
      <w:proofErr w:type="spellStart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>qRT</w:t>
      </w:r>
      <w:proofErr w:type="spellEnd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-PCR assay in </w:t>
      </w:r>
      <w:r w:rsidRPr="00B259CF">
        <w:rPr>
          <w:rFonts w:ascii="Times New Roman" w:hAnsi="Times New Roman" w:cs="Times New Roman" w:hint="eastAsia"/>
          <w:color w:val="000000" w:themeColor="text1"/>
          <w:w w:val="95"/>
          <w:kern w:val="0"/>
          <w:sz w:val="24"/>
          <w:szCs w:val="24"/>
        </w:rPr>
        <w:t>primary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cells subjected to knockdown 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B259C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or overexpression 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B259C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of XTP6. 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B259CF">
        <w:rPr>
          <w:rFonts w:ascii="Times New Roman" w:eastAsia="Times New Roman" w:hAnsi="Times New Roman" w:cs="Times New Roman"/>
          <w:b/>
          <w:bCs/>
          <w:color w:val="000000" w:themeColor="text1"/>
          <w:w w:val="95"/>
          <w:kern w:val="0"/>
          <w:sz w:val="24"/>
          <w:szCs w:val="24"/>
          <w:lang w:eastAsia="en-US"/>
        </w:rPr>
        <w:t>C</w:t>
      </w:r>
      <w:r w:rsidRPr="00B259CF">
        <w:rPr>
          <w:rFonts w:ascii="Times New Roman" w:hAnsi="Times New Roman" w:cs="Times New Roman" w:hint="eastAsia"/>
          <w:color w:val="000000" w:themeColor="text1"/>
          <w:w w:val="95"/>
          <w:kern w:val="0"/>
          <w:sz w:val="24"/>
          <w:szCs w:val="24"/>
        </w:rPr>
        <w:t>-</w:t>
      </w:r>
      <w:r w:rsidRPr="00B259CF">
        <w:rPr>
          <w:rFonts w:ascii="Times New Roman" w:eastAsia="Times New Roman" w:hAnsi="Times New Roman" w:cs="Times New Roman"/>
          <w:b/>
          <w:bCs/>
          <w:color w:val="000000" w:themeColor="text1"/>
          <w:w w:val="95"/>
          <w:kern w:val="0"/>
          <w:sz w:val="24"/>
          <w:szCs w:val="24"/>
          <w:lang w:eastAsia="en-US"/>
        </w:rPr>
        <w:t>D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Western blot</w:t>
      </w:r>
      <w:r w:rsidRPr="00B259CF">
        <w:rPr>
          <w:rFonts w:ascii="Times New Roman" w:eastAsia="Times New Roman" w:hAnsi="Times New Roman" w:cs="Times New Roman" w:hint="eastAsia"/>
          <w:color w:val="000000" w:themeColor="text1"/>
          <w:w w:val="95"/>
          <w:kern w:val="0"/>
          <w:sz w:val="24"/>
          <w:szCs w:val="24"/>
          <w:lang w:eastAsia="en-US"/>
        </w:rPr>
        <w:t>ting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analysis revealed alterations in protein levels associated with the NF-</w:t>
      </w:r>
      <w:proofErr w:type="spellStart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>κB</w:t>
      </w:r>
      <w:proofErr w:type="spellEnd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signaling pathway following the knockdown 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B259C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B259C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or overexpression 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B259C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of XTP6 in </w:t>
      </w:r>
      <w:r w:rsidRPr="00B259CF">
        <w:rPr>
          <w:rFonts w:ascii="Times New Roman" w:hAnsi="Times New Roman" w:cs="Times New Roman" w:hint="eastAsia"/>
          <w:color w:val="000000" w:themeColor="text1"/>
          <w:w w:val="95"/>
          <w:kern w:val="0"/>
          <w:sz w:val="24"/>
          <w:szCs w:val="24"/>
        </w:rPr>
        <w:t>primary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cells. 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B259CF">
        <w:rPr>
          <w:rFonts w:ascii="Times New Roman" w:eastAsia="Times New Roman" w:hAnsi="Times New Roman" w:cs="Times New Roman"/>
          <w:b/>
          <w:bCs/>
          <w:color w:val="000000" w:themeColor="text1"/>
          <w:w w:val="95"/>
          <w:kern w:val="0"/>
          <w:sz w:val="24"/>
          <w:szCs w:val="24"/>
          <w:lang w:eastAsia="en-US"/>
        </w:rPr>
        <w:t>E</w:t>
      </w:r>
      <w:r w:rsidRPr="00B259CF">
        <w:rPr>
          <w:rFonts w:ascii="Times New Roman" w:hAnsi="Times New Roman" w:cs="Times New Roman" w:hint="eastAsia"/>
          <w:color w:val="000000" w:themeColor="text1"/>
          <w:w w:val="95"/>
          <w:kern w:val="0"/>
          <w:sz w:val="24"/>
          <w:szCs w:val="24"/>
        </w:rPr>
        <w:t>-</w:t>
      </w:r>
      <w:r w:rsidRPr="00B259CF">
        <w:rPr>
          <w:rFonts w:ascii="Times New Roman" w:eastAsia="Times New Roman" w:hAnsi="Times New Roman" w:cs="Times New Roman"/>
          <w:b/>
          <w:bCs/>
          <w:color w:val="000000" w:themeColor="text1"/>
          <w:w w:val="95"/>
          <w:kern w:val="0"/>
          <w:sz w:val="24"/>
          <w:szCs w:val="24"/>
          <w:lang w:eastAsia="en-US"/>
        </w:rPr>
        <w:t>F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</w:t>
      </w:r>
      <w:proofErr w:type="spellStart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>qRT</w:t>
      </w:r>
      <w:proofErr w:type="spellEnd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>-PCR and Western blot</w:t>
      </w:r>
      <w:r w:rsidRPr="00B259CF">
        <w:rPr>
          <w:rFonts w:ascii="Times New Roman" w:eastAsia="Times New Roman" w:hAnsi="Times New Roman" w:cs="Times New Roman" w:hint="eastAsia"/>
          <w:color w:val="000000" w:themeColor="text1"/>
          <w:w w:val="95"/>
          <w:kern w:val="0"/>
          <w:sz w:val="24"/>
          <w:szCs w:val="24"/>
          <w:lang w:eastAsia="en-US"/>
        </w:rPr>
        <w:t>ting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analyses demonstrated that treatment with BAY 11–7085 led to a downregulation of </w:t>
      </w:r>
      <w:proofErr w:type="spellStart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>IκB</w:t>
      </w:r>
      <w:proofErr w:type="spellEnd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α at both mRNA 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B259C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and protein 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B259C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B259C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levels in </w:t>
      </w:r>
      <w:r w:rsidRPr="00B259CF">
        <w:rPr>
          <w:rFonts w:ascii="Times New Roman" w:hAnsi="Times New Roman" w:cs="Times New Roman" w:hint="eastAsia"/>
          <w:color w:val="000000" w:themeColor="text1"/>
          <w:w w:val="95"/>
          <w:kern w:val="0"/>
          <w:sz w:val="24"/>
          <w:szCs w:val="24"/>
        </w:rPr>
        <w:t>primary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cells mediated by XTP6.</w:t>
      </w:r>
      <w:r w:rsidRPr="00B259CF">
        <w:rPr>
          <w:rFonts w:ascii="Times New Roman" w:eastAsia="Times New Roman" w:hAnsi="Times New Roman" w:cs="Times New Roman"/>
          <w:b/>
          <w:bCs/>
          <w:color w:val="000000" w:themeColor="text1"/>
          <w:w w:val="95"/>
          <w:kern w:val="0"/>
          <w:sz w:val="24"/>
          <w:szCs w:val="24"/>
          <w:lang w:eastAsia="en-US"/>
        </w:rPr>
        <w:t xml:space="preserve"> 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B259CF">
        <w:rPr>
          <w:rFonts w:ascii="Times New Roman" w:eastAsia="Times New Roman" w:hAnsi="Times New Roman" w:cs="Times New Roman"/>
          <w:b/>
          <w:bCs/>
          <w:color w:val="000000" w:themeColor="text1"/>
          <w:w w:val="95"/>
          <w:kern w:val="0"/>
          <w:sz w:val="24"/>
          <w:szCs w:val="24"/>
          <w:lang w:eastAsia="en-US"/>
        </w:rPr>
        <w:t>G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Western blotting assays suggested that JSH-23 can reverse the translocation of P65 mediated by XTP6 in </w:t>
      </w:r>
      <w:r w:rsidRPr="00B259CF">
        <w:rPr>
          <w:rFonts w:ascii="Times New Roman" w:hAnsi="Times New Roman" w:cs="Times New Roman" w:hint="eastAsia"/>
          <w:color w:val="000000" w:themeColor="text1"/>
          <w:w w:val="95"/>
          <w:kern w:val="0"/>
          <w:sz w:val="24"/>
          <w:szCs w:val="24"/>
        </w:rPr>
        <w:t>primary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cells. 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B259CF">
        <w:rPr>
          <w:rFonts w:ascii="Times New Roman" w:eastAsia="Times New Roman" w:hAnsi="Times New Roman" w:cs="Times New Roman"/>
          <w:b/>
          <w:bCs/>
          <w:color w:val="000000" w:themeColor="text1"/>
          <w:w w:val="95"/>
          <w:kern w:val="0"/>
          <w:sz w:val="24"/>
          <w:szCs w:val="24"/>
          <w:lang w:eastAsia="en-US"/>
        </w:rPr>
        <w:t>H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</w:t>
      </w:r>
      <w:proofErr w:type="spellStart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>Neurosphere</w:t>
      </w:r>
      <w:proofErr w:type="spellEnd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formation assays demonstrated the changes in the relative sizes of </w:t>
      </w:r>
      <w:proofErr w:type="spellStart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>neurospheres</w:t>
      </w:r>
      <w:proofErr w:type="spellEnd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following XTP6 knockdown in primary cells. 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B259CF">
        <w:rPr>
          <w:rFonts w:ascii="Times New Roman" w:hAnsi="Times New Roman" w:cs="Times New Roman" w:hint="eastAsia"/>
          <w:b/>
          <w:bCs/>
          <w:color w:val="000000" w:themeColor="text1"/>
          <w:w w:val="95"/>
          <w:kern w:val="0"/>
          <w:sz w:val="24"/>
          <w:szCs w:val="24"/>
        </w:rPr>
        <w:t>I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</w:t>
      </w:r>
      <w:proofErr w:type="spellStart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>Neurosphere</w:t>
      </w:r>
      <w:proofErr w:type="spellEnd"/>
      <w:r w:rsidRPr="00B259CF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formation assays indicated that JSH-23 can mitigate the effects of XTP6 overexpression in primary cells.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(*</w:t>
      </w:r>
      <w:r w:rsidRPr="00B259C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&lt; 0.05, **</w:t>
      </w:r>
      <w:r w:rsidRPr="00B259C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&lt; 0.01, ***</w:t>
      </w:r>
      <w:r w:rsidRPr="00B259C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B259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&lt; 0.001)</w:t>
      </w:r>
    </w:p>
    <w:bookmarkEnd w:id="0"/>
    <w:p w14:paraId="68D118F7" w14:textId="77777777" w:rsidR="00246937" w:rsidRDefault="00246937"/>
    <w:sectPr w:rsidR="002469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AAC18E" w14:textId="77777777" w:rsidR="00D463C3" w:rsidRDefault="00D463C3" w:rsidP="00456C75">
      <w:r>
        <w:separator/>
      </w:r>
    </w:p>
  </w:endnote>
  <w:endnote w:type="continuationSeparator" w:id="0">
    <w:p w14:paraId="0317775C" w14:textId="77777777" w:rsidR="00D463C3" w:rsidRDefault="00D463C3" w:rsidP="0045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73090E" w14:textId="77777777" w:rsidR="00D463C3" w:rsidRDefault="00D463C3" w:rsidP="00456C75">
      <w:r>
        <w:separator/>
      </w:r>
    </w:p>
  </w:footnote>
  <w:footnote w:type="continuationSeparator" w:id="0">
    <w:p w14:paraId="606CDACE" w14:textId="77777777" w:rsidR="00D463C3" w:rsidRDefault="00D463C3" w:rsidP="00456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4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9D"/>
    <w:rsid w:val="00110523"/>
    <w:rsid w:val="00246937"/>
    <w:rsid w:val="002B02F1"/>
    <w:rsid w:val="00353EDE"/>
    <w:rsid w:val="00456C75"/>
    <w:rsid w:val="00550998"/>
    <w:rsid w:val="006C1B50"/>
    <w:rsid w:val="006F46FD"/>
    <w:rsid w:val="00727D3E"/>
    <w:rsid w:val="0081346A"/>
    <w:rsid w:val="008D0DEC"/>
    <w:rsid w:val="00996B08"/>
    <w:rsid w:val="00AC07B0"/>
    <w:rsid w:val="00AC5BBC"/>
    <w:rsid w:val="00B02CFA"/>
    <w:rsid w:val="00B259CF"/>
    <w:rsid w:val="00B7779D"/>
    <w:rsid w:val="00BB2FB1"/>
    <w:rsid w:val="00D1103C"/>
    <w:rsid w:val="00D2684E"/>
    <w:rsid w:val="00D463C3"/>
    <w:rsid w:val="00E85F10"/>
    <w:rsid w:val="00EC7F62"/>
    <w:rsid w:val="00F95EFE"/>
    <w:rsid w:val="00FB14B5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A8780A"/>
  <w15:chartTrackingRefBased/>
  <w15:docId w15:val="{D6F63C5A-DFF7-437D-9E49-4244CEEE8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C75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779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7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79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79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79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79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79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79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79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79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7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7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79D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79D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79D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79D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79D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79D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B7779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7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79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77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7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77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7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77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7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7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7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6C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56C7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56C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56C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A4968</dc:creator>
  <cp:keywords/>
  <dc:description/>
  <cp:lastModifiedBy>Vignesh Kamaraj (Integra)</cp:lastModifiedBy>
  <cp:revision>10</cp:revision>
  <dcterms:created xsi:type="dcterms:W3CDTF">2024-06-11T12:23:00Z</dcterms:created>
  <dcterms:modified xsi:type="dcterms:W3CDTF">2024-07-02T10:14:00Z</dcterms:modified>
</cp:coreProperties>
</file>