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E8A45D" w14:textId="7588FF4B" w:rsidR="00870136" w:rsidRPr="00870136" w:rsidRDefault="00870136" w:rsidP="00870136">
      <w:pPr>
        <w:spacing w:line="480" w:lineRule="auto"/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870136">
        <w:rPr>
          <w:rFonts w:ascii="Arial" w:hAnsi="Arial" w:cs="Arial"/>
          <w:b/>
          <w:sz w:val="28"/>
          <w:szCs w:val="28"/>
          <w:lang w:val="en-US"/>
        </w:rPr>
        <w:t>Supp</w:t>
      </w:r>
      <w:r w:rsidR="00FA0B5B">
        <w:rPr>
          <w:rFonts w:ascii="Arial" w:hAnsi="Arial" w:cs="Arial"/>
          <w:b/>
          <w:sz w:val="28"/>
          <w:szCs w:val="28"/>
          <w:lang w:val="en-US"/>
        </w:rPr>
        <w:t>lement</w:t>
      </w:r>
      <w:r w:rsidR="00FC126A">
        <w:rPr>
          <w:rFonts w:ascii="Arial" w:hAnsi="Arial" w:cs="Arial"/>
          <w:b/>
          <w:sz w:val="28"/>
          <w:szCs w:val="28"/>
          <w:lang w:val="en-US"/>
        </w:rPr>
        <w:t>al</w:t>
      </w:r>
      <w:r w:rsidR="00FA0B5B"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="006E641C">
        <w:rPr>
          <w:rFonts w:ascii="Arial" w:hAnsi="Arial" w:cs="Arial"/>
          <w:b/>
          <w:sz w:val="28"/>
          <w:szCs w:val="28"/>
          <w:lang w:val="en-US"/>
        </w:rPr>
        <w:t>Information</w:t>
      </w:r>
    </w:p>
    <w:p w14:paraId="78F6809D" w14:textId="05C6828F" w:rsidR="00870136" w:rsidRDefault="00870136" w:rsidP="00870136">
      <w:pPr>
        <w:spacing w:line="480" w:lineRule="auto"/>
        <w:jc w:val="center"/>
        <w:rPr>
          <w:rFonts w:ascii="Arial" w:hAnsi="Arial" w:cs="Arial"/>
          <w:b/>
          <w:lang w:val="en-US"/>
        </w:rPr>
      </w:pPr>
    </w:p>
    <w:p w14:paraId="2B8B6C6F" w14:textId="77777777" w:rsidR="004F7EBE" w:rsidRDefault="004F7EBE" w:rsidP="00870136">
      <w:pPr>
        <w:spacing w:line="480" w:lineRule="auto"/>
        <w:jc w:val="center"/>
        <w:rPr>
          <w:rFonts w:ascii="Arial" w:hAnsi="Arial" w:cs="Arial"/>
          <w:b/>
          <w:lang w:val="en-US"/>
        </w:rPr>
      </w:pPr>
    </w:p>
    <w:p w14:paraId="772BA56C" w14:textId="77777777" w:rsidR="00C527F5" w:rsidRDefault="00C527F5" w:rsidP="00870136">
      <w:pPr>
        <w:spacing w:line="480" w:lineRule="auto"/>
        <w:jc w:val="center"/>
        <w:rPr>
          <w:rFonts w:ascii="Arial" w:hAnsi="Arial" w:cs="Arial"/>
          <w:b/>
          <w:lang w:val="en-US"/>
        </w:rPr>
      </w:pPr>
    </w:p>
    <w:p w14:paraId="463CA4D4" w14:textId="13E959BD" w:rsidR="001423BC" w:rsidRDefault="001423BC" w:rsidP="001423BC">
      <w:pPr>
        <w:spacing w:line="480" w:lineRule="auto"/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DB48F3">
        <w:rPr>
          <w:rFonts w:ascii="Arial" w:hAnsi="Arial" w:cs="Arial"/>
          <w:b/>
          <w:sz w:val="28"/>
          <w:szCs w:val="28"/>
          <w:lang w:val="en-US"/>
        </w:rPr>
        <w:t>Tumor-derived G</w:t>
      </w:r>
      <w:r>
        <w:rPr>
          <w:rFonts w:ascii="Arial" w:hAnsi="Arial" w:cs="Arial"/>
          <w:b/>
          <w:sz w:val="28"/>
          <w:szCs w:val="28"/>
          <w:lang w:val="en-US"/>
        </w:rPr>
        <w:t>LI</w:t>
      </w:r>
      <w:r w:rsidRPr="00DB48F3">
        <w:rPr>
          <w:rFonts w:ascii="Arial" w:hAnsi="Arial" w:cs="Arial"/>
          <w:b/>
          <w:sz w:val="28"/>
          <w:szCs w:val="28"/>
          <w:lang w:val="en-US"/>
        </w:rPr>
        <w:t xml:space="preserve">1 promotes remodeling of the immune </w:t>
      </w:r>
      <w:r w:rsidR="001444EF">
        <w:rPr>
          <w:rFonts w:ascii="Arial" w:hAnsi="Arial" w:cs="Arial"/>
          <w:b/>
          <w:sz w:val="28"/>
          <w:szCs w:val="28"/>
          <w:lang w:val="en-US"/>
        </w:rPr>
        <w:t xml:space="preserve">tumor </w:t>
      </w:r>
      <w:r w:rsidRPr="00DB48F3">
        <w:rPr>
          <w:rFonts w:ascii="Arial" w:hAnsi="Arial" w:cs="Arial"/>
          <w:b/>
          <w:sz w:val="28"/>
          <w:szCs w:val="28"/>
          <w:lang w:val="en-US"/>
        </w:rPr>
        <w:t>microenvironment in melanoma</w:t>
      </w:r>
    </w:p>
    <w:p w14:paraId="573C1A41" w14:textId="77777777" w:rsidR="00870136" w:rsidRDefault="00870136" w:rsidP="00870136">
      <w:pPr>
        <w:spacing w:line="480" w:lineRule="auto"/>
        <w:jc w:val="center"/>
        <w:rPr>
          <w:rFonts w:ascii="Arial" w:hAnsi="Arial" w:cs="Arial"/>
          <w:b/>
          <w:lang w:val="en-US"/>
        </w:rPr>
      </w:pPr>
    </w:p>
    <w:p w14:paraId="37C81212" w14:textId="77777777" w:rsidR="00870136" w:rsidRDefault="00870136" w:rsidP="00870136">
      <w:pPr>
        <w:spacing w:line="480" w:lineRule="auto"/>
        <w:jc w:val="center"/>
        <w:rPr>
          <w:rFonts w:ascii="Arial" w:hAnsi="Arial" w:cs="Arial"/>
          <w:b/>
          <w:lang w:val="en-US"/>
        </w:rPr>
      </w:pPr>
    </w:p>
    <w:p w14:paraId="446A72A5" w14:textId="77777777" w:rsidR="00B835C4" w:rsidRPr="00A6732D" w:rsidRDefault="00B835C4" w:rsidP="00B835C4">
      <w:pPr>
        <w:spacing w:line="480" w:lineRule="auto"/>
        <w:jc w:val="center"/>
        <w:rPr>
          <w:rFonts w:ascii="Arial" w:hAnsi="Arial" w:cs="Arial"/>
          <w:sz w:val="22"/>
          <w:szCs w:val="22"/>
        </w:rPr>
      </w:pPr>
      <w:r w:rsidRPr="00A6732D">
        <w:rPr>
          <w:rFonts w:ascii="Arial" w:hAnsi="Arial" w:cs="Arial"/>
          <w:sz w:val="22"/>
          <w:szCs w:val="22"/>
        </w:rPr>
        <w:t>Alessandro Giammona</w:t>
      </w:r>
      <w:r w:rsidRPr="00A6732D">
        <w:rPr>
          <w:rFonts w:ascii="Arial" w:hAnsi="Arial" w:cs="Arial"/>
          <w:sz w:val="22"/>
          <w:szCs w:val="22"/>
          <w:vertAlign w:val="superscript"/>
        </w:rPr>
        <w:t>1</w:t>
      </w:r>
      <w:r>
        <w:rPr>
          <w:rFonts w:ascii="Arial" w:hAnsi="Arial" w:cs="Arial"/>
          <w:sz w:val="22"/>
          <w:szCs w:val="22"/>
          <w:vertAlign w:val="superscript"/>
        </w:rPr>
        <w:t>^</w:t>
      </w:r>
      <w:r w:rsidRPr="00A6732D">
        <w:rPr>
          <w:rFonts w:ascii="Arial" w:hAnsi="Arial" w:cs="Arial"/>
          <w:sz w:val="22"/>
          <w:szCs w:val="22"/>
        </w:rPr>
        <w:t>, Chiara De Vellis</w:t>
      </w:r>
      <w:r w:rsidRPr="00A6732D">
        <w:rPr>
          <w:rFonts w:ascii="Arial" w:hAnsi="Arial" w:cs="Arial"/>
          <w:sz w:val="22"/>
          <w:szCs w:val="22"/>
          <w:vertAlign w:val="superscript"/>
        </w:rPr>
        <w:t>1</w:t>
      </w:r>
      <w:r>
        <w:rPr>
          <w:rFonts w:ascii="Arial" w:hAnsi="Arial" w:cs="Arial"/>
          <w:sz w:val="22"/>
          <w:szCs w:val="22"/>
          <w:vertAlign w:val="superscript"/>
        </w:rPr>
        <w:t>^</w:t>
      </w:r>
      <w:r w:rsidRPr="00A6732D">
        <w:rPr>
          <w:rFonts w:ascii="Arial" w:hAnsi="Arial" w:cs="Arial"/>
          <w:sz w:val="22"/>
          <w:szCs w:val="22"/>
        </w:rPr>
        <w:t>, Enrica Crivaro</w:t>
      </w:r>
      <w:r w:rsidRPr="00A6732D">
        <w:rPr>
          <w:rFonts w:ascii="Arial" w:hAnsi="Arial" w:cs="Arial"/>
          <w:sz w:val="22"/>
          <w:szCs w:val="22"/>
          <w:vertAlign w:val="superscript"/>
        </w:rPr>
        <w:t>1,</w:t>
      </w:r>
      <w:r>
        <w:rPr>
          <w:rFonts w:ascii="Arial" w:hAnsi="Arial" w:cs="Arial"/>
          <w:sz w:val="22"/>
          <w:szCs w:val="22"/>
          <w:vertAlign w:val="superscript"/>
        </w:rPr>
        <w:t>2^</w:t>
      </w:r>
      <w:r>
        <w:rPr>
          <w:rFonts w:ascii="Arial" w:hAnsi="Arial" w:cs="Arial"/>
          <w:sz w:val="22"/>
          <w:szCs w:val="22"/>
        </w:rPr>
        <w:t xml:space="preserve">, </w:t>
      </w:r>
      <w:r w:rsidRPr="00A6732D">
        <w:rPr>
          <w:rFonts w:ascii="Arial" w:hAnsi="Arial" w:cs="Arial"/>
          <w:sz w:val="22"/>
          <w:szCs w:val="22"/>
        </w:rPr>
        <w:t xml:space="preserve">Luisa </w:t>
      </w:r>
      <w:r w:rsidRPr="00EE4087">
        <w:rPr>
          <w:rFonts w:ascii="Arial" w:hAnsi="Arial" w:cs="Arial"/>
          <w:color w:val="000000" w:themeColor="text1"/>
          <w:sz w:val="22"/>
          <w:szCs w:val="22"/>
        </w:rPr>
        <w:t>Maresca</w:t>
      </w:r>
      <w:r w:rsidRPr="00EE4087">
        <w:rPr>
          <w:rFonts w:ascii="Arial" w:hAnsi="Arial" w:cs="Arial"/>
          <w:color w:val="000000" w:themeColor="text1"/>
          <w:sz w:val="22"/>
          <w:szCs w:val="22"/>
          <w:vertAlign w:val="superscript"/>
        </w:rPr>
        <w:t>1,3</w:t>
      </w:r>
      <w:r w:rsidRPr="00EE4087">
        <w:rPr>
          <w:rFonts w:ascii="Arial" w:hAnsi="Arial" w:cs="Arial"/>
          <w:color w:val="000000" w:themeColor="text1"/>
          <w:sz w:val="22"/>
          <w:szCs w:val="22"/>
        </w:rPr>
        <w:t xml:space="preserve">, Roberta </w:t>
      </w:r>
      <w:r w:rsidRPr="00A6732D">
        <w:rPr>
          <w:rFonts w:ascii="Arial" w:hAnsi="Arial" w:cs="Arial"/>
          <w:sz w:val="22"/>
          <w:szCs w:val="22"/>
        </w:rPr>
        <w:t>Amoriello</w:t>
      </w:r>
      <w:r>
        <w:rPr>
          <w:rFonts w:ascii="Arial" w:hAnsi="Arial" w:cs="Arial"/>
          <w:sz w:val="22"/>
          <w:szCs w:val="22"/>
          <w:vertAlign w:val="superscript"/>
        </w:rPr>
        <w:t>3</w:t>
      </w:r>
      <w:r w:rsidRPr="00A6732D">
        <w:rPr>
          <w:rFonts w:ascii="Arial" w:hAnsi="Arial" w:cs="Arial"/>
          <w:sz w:val="22"/>
          <w:szCs w:val="22"/>
        </w:rPr>
        <w:t>, Federica Ricci</w:t>
      </w:r>
      <w:r w:rsidRPr="00A6732D">
        <w:rPr>
          <w:rFonts w:ascii="Arial" w:hAnsi="Arial" w:cs="Arial"/>
          <w:sz w:val="22"/>
          <w:szCs w:val="22"/>
          <w:vertAlign w:val="superscript"/>
        </w:rPr>
        <w:t>1</w:t>
      </w:r>
      <w:r w:rsidRPr="00A6732D">
        <w:rPr>
          <w:rFonts w:ascii="Arial" w:hAnsi="Arial" w:cs="Arial"/>
          <w:sz w:val="22"/>
          <w:szCs w:val="22"/>
        </w:rPr>
        <w:t>, Giulia Anichini</w:t>
      </w:r>
      <w:r w:rsidRPr="00A6732D">
        <w:rPr>
          <w:rFonts w:ascii="Arial" w:hAnsi="Arial" w:cs="Arial"/>
          <w:sz w:val="22"/>
          <w:szCs w:val="22"/>
          <w:vertAlign w:val="superscript"/>
        </w:rPr>
        <w:t>1</w:t>
      </w:r>
      <w:r w:rsidRPr="00A6732D">
        <w:rPr>
          <w:rFonts w:ascii="Arial" w:hAnsi="Arial" w:cs="Arial"/>
          <w:sz w:val="22"/>
          <w:szCs w:val="22"/>
        </w:rPr>
        <w:t>, Silvia Pietrobono</w:t>
      </w:r>
      <w:r w:rsidRPr="00A6732D">
        <w:rPr>
          <w:rFonts w:ascii="Arial" w:hAnsi="Arial" w:cs="Arial"/>
          <w:sz w:val="22"/>
          <w:szCs w:val="22"/>
          <w:vertAlign w:val="superscript"/>
        </w:rPr>
        <w:t>1</w:t>
      </w:r>
      <w:r w:rsidRPr="00A6732D">
        <w:rPr>
          <w:rFonts w:ascii="Arial" w:hAnsi="Arial" w:cs="Arial"/>
          <w:sz w:val="22"/>
          <w:szCs w:val="22"/>
        </w:rPr>
        <w:t>, David R. Pease</w:t>
      </w:r>
      <w:r w:rsidRPr="00A6732D">
        <w:rPr>
          <w:rFonts w:ascii="Arial" w:hAnsi="Arial" w:cs="Arial"/>
          <w:sz w:val="22"/>
          <w:szCs w:val="22"/>
          <w:vertAlign w:val="superscript"/>
        </w:rPr>
        <w:t>4</w:t>
      </w:r>
      <w:r w:rsidRPr="00A6732D">
        <w:rPr>
          <w:rFonts w:ascii="Arial" w:hAnsi="Arial" w:cs="Arial"/>
          <w:sz w:val="22"/>
          <w:szCs w:val="22"/>
        </w:rPr>
        <w:t xml:space="preserve">, </w:t>
      </w:r>
    </w:p>
    <w:p w14:paraId="42BCF264" w14:textId="77777777" w:rsidR="00B835C4" w:rsidRPr="00A6732D" w:rsidRDefault="00B835C4" w:rsidP="00B835C4">
      <w:pPr>
        <w:spacing w:line="480" w:lineRule="auto"/>
        <w:jc w:val="center"/>
        <w:rPr>
          <w:rFonts w:ascii="Arial" w:hAnsi="Arial" w:cs="Arial"/>
          <w:sz w:val="22"/>
          <w:szCs w:val="22"/>
        </w:rPr>
      </w:pPr>
      <w:r w:rsidRPr="00A6732D">
        <w:rPr>
          <w:rFonts w:ascii="Arial" w:hAnsi="Arial" w:cs="Arial"/>
          <w:bCs/>
          <w:color w:val="000000" w:themeColor="text1"/>
          <w:sz w:val="22"/>
          <w:szCs w:val="22"/>
        </w:rPr>
        <w:t>Martin E. Fernandez-Zapico</w:t>
      </w:r>
      <w:r w:rsidRPr="00A6732D">
        <w:rPr>
          <w:rFonts w:ascii="Arial" w:hAnsi="Arial" w:cs="Arial"/>
          <w:sz w:val="22"/>
          <w:szCs w:val="22"/>
          <w:vertAlign w:val="superscript"/>
        </w:rPr>
        <w:t>4</w:t>
      </w:r>
      <w:r w:rsidRPr="00A6732D">
        <w:rPr>
          <w:rFonts w:ascii="Arial" w:hAnsi="Arial" w:cs="Arial"/>
          <w:sz w:val="22"/>
          <w:szCs w:val="22"/>
        </w:rPr>
        <w:t>, Clara Ballerini</w:t>
      </w:r>
      <w:r>
        <w:rPr>
          <w:rFonts w:ascii="Arial" w:hAnsi="Arial" w:cs="Arial"/>
          <w:sz w:val="22"/>
          <w:szCs w:val="22"/>
          <w:vertAlign w:val="superscript"/>
        </w:rPr>
        <w:t>3</w:t>
      </w:r>
      <w:r w:rsidRPr="00A6732D">
        <w:rPr>
          <w:rFonts w:ascii="Arial" w:hAnsi="Arial" w:cs="Arial"/>
          <w:sz w:val="22"/>
          <w:szCs w:val="22"/>
        </w:rPr>
        <w:t>, Barbara Stecca</w:t>
      </w:r>
      <w:r w:rsidRPr="00A6732D">
        <w:rPr>
          <w:rFonts w:ascii="Arial" w:hAnsi="Arial" w:cs="Arial"/>
          <w:sz w:val="22"/>
          <w:szCs w:val="22"/>
          <w:vertAlign w:val="superscript"/>
        </w:rPr>
        <w:t>1</w:t>
      </w:r>
      <w:r>
        <w:rPr>
          <w:rFonts w:ascii="Arial" w:hAnsi="Arial" w:cs="Arial"/>
          <w:sz w:val="22"/>
          <w:szCs w:val="22"/>
          <w:vertAlign w:val="superscript"/>
        </w:rPr>
        <w:t>*</w:t>
      </w:r>
    </w:p>
    <w:p w14:paraId="116A09F1" w14:textId="6F55AA12" w:rsidR="00870136" w:rsidRPr="00B835C4" w:rsidRDefault="00870136" w:rsidP="00870136">
      <w:pPr>
        <w:spacing w:line="480" w:lineRule="auto"/>
        <w:jc w:val="center"/>
        <w:rPr>
          <w:rFonts w:ascii="Arial" w:hAnsi="Arial" w:cs="Arial"/>
          <w:sz w:val="22"/>
          <w:szCs w:val="22"/>
        </w:rPr>
      </w:pPr>
    </w:p>
    <w:p w14:paraId="2C0C2E61" w14:textId="77777777" w:rsidR="00870136" w:rsidRPr="00B835C4" w:rsidRDefault="00870136" w:rsidP="00870136">
      <w:pPr>
        <w:spacing w:line="480" w:lineRule="auto"/>
        <w:jc w:val="center"/>
        <w:rPr>
          <w:rFonts w:ascii="Arial" w:hAnsi="Arial" w:cs="Arial"/>
        </w:rPr>
      </w:pPr>
    </w:p>
    <w:p w14:paraId="6A5C122F" w14:textId="77777777" w:rsidR="008125E5" w:rsidRPr="00B835C4" w:rsidRDefault="008125E5"/>
    <w:p w14:paraId="0AFC1490" w14:textId="77777777" w:rsidR="00D801A3" w:rsidRPr="00B835C4" w:rsidRDefault="00D801A3"/>
    <w:p w14:paraId="03AD99A7" w14:textId="77777777" w:rsidR="00D801A3" w:rsidRPr="00B835C4" w:rsidRDefault="00D801A3"/>
    <w:p w14:paraId="35EC5E21" w14:textId="77777777" w:rsidR="00D801A3" w:rsidRPr="00B835C4" w:rsidRDefault="00D801A3"/>
    <w:p w14:paraId="2703BCCE" w14:textId="77777777" w:rsidR="00EC04FE" w:rsidRPr="00B835C4" w:rsidRDefault="00480143" w:rsidP="00491E27">
      <w:pPr>
        <w:rPr>
          <w:rFonts w:ascii="Arial" w:hAnsi="Arial"/>
          <w:sz w:val="22"/>
          <w:szCs w:val="22"/>
        </w:rPr>
      </w:pPr>
      <w:r w:rsidRPr="00B835C4">
        <w:rPr>
          <w:rFonts w:ascii="Arial" w:hAnsi="Arial"/>
          <w:sz w:val="22"/>
          <w:szCs w:val="22"/>
        </w:rPr>
        <w:br w:type="page"/>
      </w:r>
    </w:p>
    <w:p w14:paraId="2982FEE4" w14:textId="1D237714" w:rsidR="00EC04FE" w:rsidRPr="006E7865" w:rsidRDefault="00EC04FE" w:rsidP="00EC04FE">
      <w:pPr>
        <w:spacing w:line="480" w:lineRule="auto"/>
        <w:rPr>
          <w:rFonts w:ascii="Arial" w:hAnsi="Arial"/>
          <w:b/>
          <w:lang w:val="en-US"/>
        </w:rPr>
      </w:pPr>
      <w:r w:rsidRPr="00DC220E">
        <w:rPr>
          <w:rFonts w:ascii="Arial" w:hAnsi="Arial"/>
          <w:b/>
          <w:lang w:val="en-US"/>
        </w:rPr>
        <w:lastRenderedPageBreak/>
        <w:t>SUPPLEMENTA</w:t>
      </w:r>
      <w:r w:rsidR="00FC126A">
        <w:rPr>
          <w:rFonts w:ascii="Arial" w:hAnsi="Arial"/>
          <w:b/>
          <w:lang w:val="en-US"/>
        </w:rPr>
        <w:t>L</w:t>
      </w:r>
      <w:r>
        <w:rPr>
          <w:rFonts w:ascii="Arial" w:hAnsi="Arial"/>
          <w:b/>
          <w:lang w:val="en-US"/>
        </w:rPr>
        <w:t xml:space="preserve"> MATERIALS AND METHODS</w:t>
      </w:r>
    </w:p>
    <w:p w14:paraId="64277E65" w14:textId="6EA754FD" w:rsidR="003162F2" w:rsidRPr="00B35C3E" w:rsidRDefault="005D537D" w:rsidP="00913ECE">
      <w:pPr>
        <w:spacing w:line="360" w:lineRule="auto"/>
        <w:rPr>
          <w:rFonts w:ascii="Arial" w:hAnsi="Arial"/>
          <w:b/>
          <w:sz w:val="22"/>
          <w:szCs w:val="22"/>
          <w:lang w:val="en-US"/>
        </w:rPr>
      </w:pPr>
      <w:r w:rsidRPr="00B35C3E">
        <w:rPr>
          <w:rFonts w:ascii="Arial" w:hAnsi="Arial"/>
          <w:b/>
          <w:sz w:val="22"/>
          <w:szCs w:val="22"/>
          <w:lang w:val="en-US"/>
        </w:rPr>
        <w:t>Human melanoma c</w:t>
      </w:r>
      <w:r w:rsidR="003162F2" w:rsidRPr="00B35C3E">
        <w:rPr>
          <w:rFonts w:ascii="Arial" w:hAnsi="Arial"/>
          <w:b/>
          <w:sz w:val="22"/>
          <w:szCs w:val="22"/>
          <w:lang w:val="en-US"/>
        </w:rPr>
        <w:t>ell lines</w:t>
      </w:r>
    </w:p>
    <w:p w14:paraId="6C424478" w14:textId="610B0990" w:rsidR="003162F2" w:rsidRDefault="003162F2" w:rsidP="006E7865">
      <w:pPr>
        <w:adjustRightInd w:val="0"/>
        <w:spacing w:line="360" w:lineRule="auto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AF6EAF">
        <w:rPr>
          <w:rFonts w:ascii="Arial" w:hAnsi="Arial"/>
          <w:color w:val="000000" w:themeColor="text1"/>
          <w:sz w:val="22"/>
          <w:szCs w:val="22"/>
          <w:lang w:val="en-US"/>
        </w:rPr>
        <w:t xml:space="preserve">A375, MeWo and SK-Mel-5 human melanoma cells </w:t>
      </w:r>
      <w:r w:rsidR="005D537D" w:rsidRPr="00AF6EAF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were purchased from ATCC. Cells were maintained in </w:t>
      </w:r>
      <w:r w:rsidR="005D537D" w:rsidRPr="00AF6EAF">
        <w:rPr>
          <w:rFonts w:ascii="Arial" w:hAnsi="Arial" w:cs="Arial"/>
          <w:color w:val="000000" w:themeColor="text1"/>
          <w:sz w:val="22"/>
          <w:szCs w:val="22"/>
          <w:lang w:val="en-US"/>
        </w:rPr>
        <w:t>Dulbecco’s modified Eagle’s medium (DMEM) (Euroclone</w:t>
      </w:r>
      <w:r w:rsidR="009B451A" w:rsidRPr="00AF6EAF">
        <w:rPr>
          <w:rFonts w:ascii="Arial" w:hAnsi="Arial" w:cs="Arial"/>
          <w:color w:val="000000" w:themeColor="text1"/>
          <w:sz w:val="22"/>
          <w:szCs w:val="22"/>
          <w:lang w:val="en-US"/>
        </w:rPr>
        <w:t>, Milan, Italy</w:t>
      </w:r>
      <w:r w:rsidR="005D537D" w:rsidRPr="00AF6EAF">
        <w:rPr>
          <w:rFonts w:ascii="Arial" w:hAnsi="Arial" w:cs="Arial"/>
          <w:color w:val="000000" w:themeColor="text1"/>
          <w:sz w:val="22"/>
          <w:szCs w:val="22"/>
          <w:lang w:val="en-US"/>
        </w:rPr>
        <w:t>) containing 10% FBS, 1% P/S and 1% glutamine (Lonza</w:t>
      </w:r>
      <w:r w:rsidR="009B451A" w:rsidRPr="00AF6EAF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, </w:t>
      </w:r>
      <w:r w:rsidR="009B451A" w:rsidRPr="00AF6EAF">
        <w:rPr>
          <w:rFonts w:ascii="Arial" w:hAnsi="Arial" w:cs="Arial"/>
          <w:color w:val="000000" w:themeColor="text1"/>
          <w:sz w:val="22"/>
          <w:szCs w:val="22"/>
          <w:shd w:val="clear" w:color="auto" w:fill="FFFFFF"/>
          <w:lang w:val="en-US"/>
        </w:rPr>
        <w:t>Milan, Italy</w:t>
      </w:r>
      <w:r w:rsidR="005D537D" w:rsidRPr="00AF6EAF">
        <w:rPr>
          <w:rFonts w:ascii="Arial" w:hAnsi="Arial" w:cs="Arial"/>
          <w:color w:val="000000" w:themeColor="text1"/>
          <w:sz w:val="22"/>
          <w:szCs w:val="22"/>
          <w:lang w:val="en-US"/>
        </w:rPr>
        <w:t>) at 37°C in a 5% CO</w:t>
      </w:r>
      <w:r w:rsidR="005D537D" w:rsidRPr="00AF6EAF">
        <w:rPr>
          <w:rFonts w:ascii="Arial" w:hAnsi="Arial" w:cs="Arial"/>
          <w:color w:val="000000" w:themeColor="text1"/>
          <w:sz w:val="22"/>
          <w:szCs w:val="22"/>
          <w:vertAlign w:val="subscript"/>
          <w:lang w:val="en-US"/>
        </w:rPr>
        <w:t>2</w:t>
      </w:r>
      <w:r w:rsidR="005D537D" w:rsidRPr="00AF6EAF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incubator. All cells were authenticated by DNA fingerprinting analysis and regularly tested by PCR to exclude Mycoplasma contamination.</w:t>
      </w:r>
    </w:p>
    <w:p w14:paraId="7F7AC0C9" w14:textId="77777777" w:rsidR="006E7865" w:rsidRPr="006E7865" w:rsidRDefault="006E7865" w:rsidP="006E7865">
      <w:pPr>
        <w:adjustRightInd w:val="0"/>
        <w:spacing w:line="360" w:lineRule="auto"/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214F50CE" w14:textId="5A28DA0E" w:rsidR="00EC04FE" w:rsidRPr="00AF6EAF" w:rsidRDefault="00EC04FE" w:rsidP="00913ECE">
      <w:pPr>
        <w:spacing w:line="360" w:lineRule="auto"/>
        <w:rPr>
          <w:rFonts w:ascii="Arial" w:hAnsi="Arial"/>
          <w:b/>
          <w:color w:val="000000" w:themeColor="text1"/>
          <w:sz w:val="22"/>
          <w:szCs w:val="22"/>
          <w:lang w:val="en-US"/>
        </w:rPr>
      </w:pPr>
      <w:r w:rsidRPr="00AF6EAF">
        <w:rPr>
          <w:rFonts w:ascii="Arial" w:hAnsi="Arial"/>
          <w:b/>
          <w:color w:val="000000" w:themeColor="text1"/>
          <w:sz w:val="22"/>
          <w:szCs w:val="22"/>
          <w:lang w:val="en-US"/>
        </w:rPr>
        <w:t>Analysis of cytokines and chemokines concentration in moDCs supernatants</w:t>
      </w:r>
    </w:p>
    <w:p w14:paraId="7012547E" w14:textId="12E2A350" w:rsidR="007D40BE" w:rsidRPr="00AF6EAF" w:rsidRDefault="00EC04FE" w:rsidP="00913ECE">
      <w:pPr>
        <w:spacing w:line="360" w:lineRule="auto"/>
        <w:rPr>
          <w:rFonts w:ascii="Arial" w:hAnsi="Arial"/>
          <w:color w:val="000000" w:themeColor="text1"/>
          <w:lang w:val="en-US"/>
        </w:rPr>
      </w:pPr>
      <w:r w:rsidRPr="00AF6EAF">
        <w:rPr>
          <w:rFonts w:ascii="Arial" w:hAnsi="Arial"/>
          <w:color w:val="000000" w:themeColor="text1"/>
          <w:sz w:val="22"/>
          <w:szCs w:val="22"/>
          <w:lang w:val="en-US"/>
        </w:rPr>
        <w:t>A panel of cytokines and chemokines was analyzed in cell supernatants of unstimulated moDCs</w:t>
      </w:r>
      <w:r w:rsidR="00D15DA4" w:rsidRPr="00AF6EAF">
        <w:rPr>
          <w:rFonts w:ascii="Arial" w:hAnsi="Arial"/>
          <w:color w:val="000000" w:themeColor="text1"/>
          <w:sz w:val="22"/>
          <w:szCs w:val="22"/>
          <w:lang w:val="en-US"/>
        </w:rPr>
        <w:t xml:space="preserve"> (</w:t>
      </w:r>
      <w:r w:rsidRPr="00AF6EAF">
        <w:rPr>
          <w:rFonts w:ascii="Arial" w:hAnsi="Arial"/>
          <w:color w:val="000000" w:themeColor="text1"/>
          <w:sz w:val="22"/>
          <w:szCs w:val="22"/>
          <w:lang w:val="en-US"/>
        </w:rPr>
        <w:t>control</w:t>
      </w:r>
      <w:r w:rsidR="00D15DA4" w:rsidRPr="00AF6EAF">
        <w:rPr>
          <w:rFonts w:ascii="Arial" w:hAnsi="Arial"/>
          <w:color w:val="000000" w:themeColor="text1"/>
          <w:sz w:val="22"/>
          <w:szCs w:val="22"/>
          <w:lang w:val="en-US"/>
        </w:rPr>
        <w:t xml:space="preserve">, </w:t>
      </w:r>
      <w:r w:rsidRPr="00AF6EAF">
        <w:rPr>
          <w:rFonts w:ascii="Arial" w:hAnsi="Arial"/>
          <w:color w:val="000000" w:themeColor="text1"/>
          <w:sz w:val="22"/>
          <w:szCs w:val="22"/>
          <w:lang w:val="en-US"/>
        </w:rPr>
        <w:t>CTR) or activated for 24 h with 1 mg/mL of lipopolysaccharide (LPS). moDCs were cultured at a density of 1x10</w:t>
      </w:r>
      <w:r w:rsidRPr="00AF6EAF">
        <w:rPr>
          <w:rFonts w:ascii="Arial" w:hAnsi="Arial"/>
          <w:color w:val="000000" w:themeColor="text1"/>
          <w:sz w:val="22"/>
          <w:szCs w:val="22"/>
          <w:vertAlign w:val="superscript"/>
          <w:lang w:val="en-US"/>
        </w:rPr>
        <w:t>6</w:t>
      </w:r>
      <w:r w:rsidRPr="00AF6EAF">
        <w:rPr>
          <w:rFonts w:ascii="Arial" w:hAnsi="Arial"/>
          <w:color w:val="000000" w:themeColor="text1"/>
          <w:sz w:val="22"/>
          <w:szCs w:val="22"/>
          <w:lang w:val="en-US"/>
        </w:rPr>
        <w:t xml:space="preserve"> cells/mL in complete RPMI 1640 medium (10% fetal bovine serum; 1% penicillin/streptomycin; 1% sodium pyruvate; 1% L-glutamine; 1% Hepes buffer) and incubated for 72 h at 37°C, 5% CO</w:t>
      </w:r>
      <w:r w:rsidRPr="00AF6EAF">
        <w:rPr>
          <w:rFonts w:ascii="Arial" w:hAnsi="Arial"/>
          <w:color w:val="000000" w:themeColor="text1"/>
          <w:sz w:val="22"/>
          <w:szCs w:val="22"/>
          <w:vertAlign w:val="subscript"/>
          <w:lang w:val="en-US"/>
        </w:rPr>
        <w:t>2</w:t>
      </w:r>
      <w:r w:rsidRPr="00AF6EAF">
        <w:rPr>
          <w:rFonts w:ascii="Arial" w:hAnsi="Arial"/>
          <w:color w:val="000000" w:themeColor="text1"/>
          <w:sz w:val="22"/>
          <w:szCs w:val="22"/>
          <w:lang w:val="en-US"/>
        </w:rPr>
        <w:t>. Cytokines and chemokines measurement was performed by Luminex assay (#HCYTA-60K kit, Millipore,</w:t>
      </w:r>
      <w:r w:rsidR="009B451A" w:rsidRPr="00AF6EAF">
        <w:rPr>
          <w:rFonts w:ascii="Arial" w:hAnsi="Arial" w:cs="Arial"/>
          <w:color w:val="000000" w:themeColor="text1"/>
          <w:sz w:val="22"/>
          <w:lang w:val="en-US"/>
        </w:rPr>
        <w:t xml:space="preserve"> Darmstadt, Germany</w:t>
      </w:r>
      <w:r w:rsidRPr="00AF6EAF">
        <w:rPr>
          <w:rFonts w:ascii="Arial" w:hAnsi="Arial"/>
          <w:color w:val="000000" w:themeColor="text1"/>
          <w:sz w:val="22"/>
          <w:szCs w:val="22"/>
          <w:lang w:val="en-US"/>
        </w:rPr>
        <w:t xml:space="preserve">), following the manufacturer’s protocol, and a Bio-Plex device (Bio-Rad, </w:t>
      </w:r>
      <w:r w:rsidR="009B451A" w:rsidRPr="00AF6EAF">
        <w:rPr>
          <w:rFonts w:ascii="Arial" w:hAnsi="Arial" w:cs="Arial"/>
          <w:color w:val="000000" w:themeColor="text1"/>
          <w:sz w:val="22"/>
          <w:lang w:val="en-US"/>
        </w:rPr>
        <w:t>Hercules, CA, USA</w:t>
      </w:r>
      <w:r w:rsidRPr="00AF6EAF">
        <w:rPr>
          <w:rFonts w:ascii="Arial" w:hAnsi="Arial"/>
          <w:color w:val="000000" w:themeColor="text1"/>
          <w:sz w:val="22"/>
          <w:szCs w:val="22"/>
          <w:lang w:val="en-US"/>
        </w:rPr>
        <w:t>). The sensitivity detection limit of the kit was 1.0 pg/m</w:t>
      </w:r>
      <w:r w:rsidR="00DF1951" w:rsidRPr="00AF6EAF">
        <w:rPr>
          <w:rFonts w:ascii="Arial" w:hAnsi="Arial"/>
          <w:color w:val="000000" w:themeColor="text1"/>
          <w:sz w:val="22"/>
          <w:szCs w:val="22"/>
          <w:lang w:val="en-US"/>
        </w:rPr>
        <w:t>L.</w:t>
      </w:r>
      <w:r w:rsidRPr="00AF6EAF">
        <w:rPr>
          <w:rFonts w:ascii="Arial" w:hAnsi="Arial"/>
          <w:color w:val="000000" w:themeColor="text1"/>
          <w:lang w:val="en-US"/>
        </w:rPr>
        <w:t xml:space="preserve"> </w:t>
      </w:r>
    </w:p>
    <w:p w14:paraId="1B9FEBD0" w14:textId="6126436E" w:rsidR="00AF6EAF" w:rsidRDefault="00AF6EAF" w:rsidP="00913ECE">
      <w:pPr>
        <w:spacing w:line="360" w:lineRule="auto"/>
        <w:rPr>
          <w:rFonts w:ascii="Arial" w:hAnsi="Arial"/>
          <w:lang w:val="en-US"/>
        </w:rPr>
      </w:pPr>
    </w:p>
    <w:p w14:paraId="365C9D09" w14:textId="767E30B1" w:rsidR="00E07845" w:rsidRPr="00F810F6" w:rsidRDefault="00E07845" w:rsidP="00E07845">
      <w:pPr>
        <w:spacing w:line="360" w:lineRule="auto"/>
        <w:rPr>
          <w:rFonts w:ascii="Arial" w:hAnsi="Arial"/>
          <w:b/>
          <w:color w:val="000000" w:themeColor="text1"/>
          <w:sz w:val="22"/>
          <w:szCs w:val="22"/>
          <w:lang w:val="en-US"/>
        </w:rPr>
      </w:pPr>
      <w:r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>Plasmid</w:t>
      </w:r>
      <w:r w:rsidR="00EF2006"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>s</w:t>
      </w:r>
      <w:r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 and virus production</w:t>
      </w:r>
    </w:p>
    <w:p w14:paraId="601421EA" w14:textId="1CA067D6" w:rsidR="007D40BE" w:rsidRPr="00F810F6" w:rsidRDefault="00E07845" w:rsidP="00E15AA8">
      <w:pPr>
        <w:spacing w:line="360" w:lineRule="auto"/>
        <w:rPr>
          <w:rFonts w:ascii="Arial" w:hAnsi="Arial"/>
          <w:color w:val="000000" w:themeColor="text1"/>
          <w:sz w:val="22"/>
          <w:szCs w:val="22"/>
          <w:lang w:val="en-US"/>
        </w:rPr>
      </w:pPr>
      <w:r w:rsidRPr="00F810F6">
        <w:rPr>
          <w:rFonts w:ascii="Arial" w:hAnsi="Arial"/>
          <w:color w:val="000000" w:themeColor="text1"/>
          <w:sz w:val="22"/>
          <w:szCs w:val="22"/>
          <w:lang w:val="en-US"/>
        </w:rPr>
        <w:t xml:space="preserve">Lentiviruses for PTCH1 knockdown were produced in HEK-293T cells by cotransfecting lentiviral vector, dR8.74 packaging plasmid (Addgene #22036) and pMD2.G envelope plasmid (Addgene #12259). Lentiviral vectors were pLV-CTH (LV-c) and pLV-CTH-shPTCH1 (LV-shPTCH1) </w:t>
      </w:r>
      <w:r w:rsidR="00E15AA8" w:rsidRPr="00F810F6">
        <w:rPr>
          <w:rFonts w:ascii="Arial" w:hAnsi="Arial"/>
          <w:color w:val="000000" w:themeColor="text1"/>
          <w:sz w:val="22"/>
          <w:szCs w:val="22"/>
          <w:lang w:val="en-US"/>
        </w:rPr>
        <w:t xml:space="preserve">with </w:t>
      </w:r>
      <w:r w:rsidRPr="00F810F6">
        <w:rPr>
          <w:rFonts w:ascii="Arial" w:hAnsi="Arial"/>
          <w:color w:val="000000" w:themeColor="text1"/>
          <w:sz w:val="22"/>
          <w:szCs w:val="22"/>
          <w:lang w:val="en-US"/>
        </w:rPr>
        <w:t xml:space="preserve">targeting sequence </w:t>
      </w:r>
      <w:r w:rsidR="00E15AA8" w:rsidRPr="00F810F6">
        <w:rPr>
          <w:rFonts w:ascii="Arial" w:hAnsi="Arial"/>
          <w:color w:val="000000" w:themeColor="text1"/>
          <w:sz w:val="22"/>
          <w:szCs w:val="22"/>
          <w:lang w:val="en-US"/>
        </w:rPr>
        <w:t>5’-GCACTATGCTCCTTTCCTC-3’.</w:t>
      </w:r>
    </w:p>
    <w:p w14:paraId="1561F46C" w14:textId="77777777" w:rsidR="00E07845" w:rsidRDefault="00E07845" w:rsidP="00E07845">
      <w:pPr>
        <w:rPr>
          <w:rFonts w:ascii="Arial" w:hAnsi="Arial"/>
          <w:lang w:val="en-US"/>
        </w:rPr>
      </w:pPr>
    </w:p>
    <w:p w14:paraId="7A1DB5EB" w14:textId="749BEB57" w:rsidR="00413A54" w:rsidRPr="006E7865" w:rsidRDefault="00480143" w:rsidP="006E7865">
      <w:pPr>
        <w:spacing w:line="480" w:lineRule="auto"/>
        <w:rPr>
          <w:rFonts w:ascii="Arial" w:hAnsi="Arial"/>
          <w:lang w:val="en-US"/>
        </w:rPr>
      </w:pPr>
      <w:r w:rsidRPr="00DC220E">
        <w:rPr>
          <w:rFonts w:ascii="Arial" w:hAnsi="Arial"/>
          <w:b/>
          <w:lang w:val="en-US"/>
        </w:rPr>
        <w:t>SUPPLEMENTA</w:t>
      </w:r>
      <w:r w:rsidR="00FC126A">
        <w:rPr>
          <w:rFonts w:ascii="Arial" w:hAnsi="Arial"/>
          <w:b/>
          <w:lang w:val="en-US"/>
        </w:rPr>
        <w:t>L</w:t>
      </w:r>
      <w:r w:rsidRPr="00DC220E">
        <w:rPr>
          <w:rFonts w:ascii="Arial" w:hAnsi="Arial"/>
          <w:b/>
          <w:lang w:val="en-US"/>
        </w:rPr>
        <w:t xml:space="preserve"> FIGURES</w:t>
      </w:r>
    </w:p>
    <w:p w14:paraId="7B8076B4" w14:textId="4BC9EDAE" w:rsidR="00413A54" w:rsidRDefault="003D0FEA" w:rsidP="008D0FD4">
      <w:pPr>
        <w:jc w:val="center"/>
        <w:rPr>
          <w:rFonts w:ascii="Arial" w:hAnsi="Arial"/>
          <w:b/>
          <w:lang w:val="en-US"/>
        </w:rPr>
      </w:pPr>
      <w:r w:rsidRPr="003D0FEA">
        <w:rPr>
          <w:rFonts w:ascii="Arial" w:hAnsi="Arial"/>
          <w:b/>
          <w:noProof/>
          <w:lang w:val="en-US"/>
        </w:rPr>
        <w:drawing>
          <wp:inline distT="0" distB="0" distL="0" distR="0" wp14:anchorId="1CB01317" wp14:editId="722CB720">
            <wp:extent cx="3789397" cy="1686187"/>
            <wp:effectExtent l="0" t="0" r="0" b="317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30057" cy="170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6C39E" w14:textId="77777777" w:rsidR="00413A54" w:rsidRDefault="00413A54">
      <w:pPr>
        <w:rPr>
          <w:rFonts w:ascii="Arial" w:hAnsi="Arial"/>
          <w:b/>
          <w:lang w:val="en-US"/>
        </w:rPr>
      </w:pPr>
    </w:p>
    <w:p w14:paraId="638166AF" w14:textId="74F8B74E" w:rsidR="00413A54" w:rsidRPr="00413A54" w:rsidRDefault="00413A54" w:rsidP="00913ECE">
      <w:pPr>
        <w:rPr>
          <w:rFonts w:ascii="Arial" w:hAnsi="Arial"/>
          <w:b/>
          <w:lang w:val="en-US"/>
        </w:rPr>
      </w:pPr>
      <w:r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Suppl. Figure 1. GLI1 expression in murine melanoma cell lines. </w:t>
      </w:r>
      <w:r w:rsidR="00AF6EAF"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>A</w:t>
      </w:r>
      <w:r w:rsidR="00EF684D"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>,</w:t>
      </w:r>
      <w:r w:rsidR="00AF6EAF"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 </w:t>
      </w:r>
      <w:r w:rsidRPr="00F810F6">
        <w:rPr>
          <w:rFonts w:ascii="Arial" w:hAnsi="Arial"/>
          <w:color w:val="000000" w:themeColor="text1"/>
          <w:sz w:val="22"/>
          <w:szCs w:val="22"/>
          <w:lang w:val="en-US"/>
        </w:rPr>
        <w:t xml:space="preserve">Western blot of endogenous GLI1 in B16F16, YUMM1.7 and YUMM5.2 murine melanoma cells. </w:t>
      </w:r>
      <w:r w:rsidR="00AF6EAF"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>B</w:t>
      </w:r>
      <w:r w:rsidR="00EF684D"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>,</w:t>
      </w:r>
      <w:r w:rsidR="00AF6EAF" w:rsidRPr="00F810F6">
        <w:rPr>
          <w:rFonts w:ascii="Arial" w:hAnsi="Arial"/>
          <w:color w:val="000000" w:themeColor="text1"/>
          <w:sz w:val="22"/>
          <w:szCs w:val="22"/>
          <w:lang w:val="en-US"/>
        </w:rPr>
        <w:t xml:space="preserve"> Western blot shows the </w:t>
      </w:r>
      <w:r w:rsidR="00DB5016" w:rsidRPr="00F810F6">
        <w:rPr>
          <w:rFonts w:ascii="Arial" w:hAnsi="Arial"/>
          <w:color w:val="000000" w:themeColor="text1"/>
          <w:sz w:val="22"/>
          <w:szCs w:val="22"/>
          <w:lang w:val="en-US"/>
        </w:rPr>
        <w:t xml:space="preserve">degree of </w:t>
      </w:r>
      <w:r w:rsidR="00AF6EAF" w:rsidRPr="00F810F6">
        <w:rPr>
          <w:rFonts w:ascii="Arial" w:hAnsi="Arial"/>
          <w:color w:val="000000" w:themeColor="text1"/>
          <w:sz w:val="22"/>
          <w:szCs w:val="22"/>
          <w:lang w:val="en-US"/>
        </w:rPr>
        <w:t>induction of endogenous GLI1 protein expression upon silencing of PTCH1 in SSM2c human melanoma cells. ACTIN was used as loading control.</w:t>
      </w:r>
      <w:r w:rsidRPr="00413A54">
        <w:rPr>
          <w:rFonts w:ascii="Arial" w:hAnsi="Arial"/>
          <w:b/>
          <w:lang w:val="en-US"/>
        </w:rPr>
        <w:br w:type="page"/>
      </w:r>
    </w:p>
    <w:p w14:paraId="49A6EC94" w14:textId="2F9D4043" w:rsidR="003C5AF6" w:rsidRPr="00413A54" w:rsidRDefault="00835382" w:rsidP="00835382">
      <w:pPr>
        <w:jc w:val="center"/>
        <w:rPr>
          <w:rFonts w:ascii="Arial" w:hAnsi="Arial"/>
          <w:b/>
          <w:lang w:val="en-US"/>
        </w:rPr>
      </w:pPr>
      <w:r w:rsidRPr="00835382">
        <w:rPr>
          <w:rFonts w:ascii="Arial" w:hAnsi="Arial"/>
          <w:b/>
          <w:noProof/>
          <w:lang w:val="en-US"/>
        </w:rPr>
        <w:lastRenderedPageBreak/>
        <w:drawing>
          <wp:inline distT="0" distB="0" distL="0" distR="0" wp14:anchorId="3EB727DA" wp14:editId="34F09356">
            <wp:extent cx="6116320" cy="8443595"/>
            <wp:effectExtent l="0" t="0" r="508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844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B3265" w14:textId="16BD24F5" w:rsidR="00804903" w:rsidRPr="0070422F" w:rsidRDefault="00804903" w:rsidP="0070422F">
      <w:pPr>
        <w:jc w:val="center"/>
        <w:rPr>
          <w:rFonts w:ascii="Arial" w:hAnsi="Arial"/>
          <w:b/>
          <w:lang w:val="en-US"/>
        </w:rPr>
      </w:pPr>
    </w:p>
    <w:p w14:paraId="411B0C76" w14:textId="7A253DA6" w:rsidR="00804903" w:rsidRDefault="00804903" w:rsidP="00D801A3">
      <w:pPr>
        <w:spacing w:line="480" w:lineRule="auto"/>
        <w:rPr>
          <w:rFonts w:ascii="Arial" w:hAnsi="Arial"/>
          <w:b/>
          <w:sz w:val="22"/>
          <w:szCs w:val="22"/>
          <w:lang w:val="en-US"/>
        </w:rPr>
      </w:pPr>
    </w:p>
    <w:p w14:paraId="0451AA6B" w14:textId="1B88CBFD" w:rsidR="00804903" w:rsidRDefault="00835382" w:rsidP="008E25C9">
      <w:pPr>
        <w:spacing w:line="480" w:lineRule="auto"/>
        <w:jc w:val="center"/>
        <w:rPr>
          <w:rFonts w:ascii="Arial" w:hAnsi="Arial"/>
          <w:b/>
          <w:sz w:val="22"/>
          <w:szCs w:val="22"/>
          <w:lang w:val="en-US"/>
        </w:rPr>
      </w:pPr>
      <w:r w:rsidRPr="00835382">
        <w:rPr>
          <w:rFonts w:ascii="Arial" w:hAnsi="Arial"/>
          <w:b/>
          <w:noProof/>
          <w:sz w:val="22"/>
          <w:szCs w:val="22"/>
          <w:lang w:val="en-US"/>
        </w:rPr>
        <w:lastRenderedPageBreak/>
        <w:drawing>
          <wp:inline distT="0" distB="0" distL="0" distR="0" wp14:anchorId="6A06757C" wp14:editId="710B6535">
            <wp:extent cx="6116320" cy="7548245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754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CEC0D" w14:textId="482227F5" w:rsidR="00480143" w:rsidRPr="006547D2" w:rsidRDefault="00FC126A" w:rsidP="00913ECE">
      <w:pPr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  <w:r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Suppl. </w:t>
      </w:r>
      <w:r w:rsidR="0030278A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Figure </w:t>
      </w:r>
      <w:r w:rsidR="00413A54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2</w:t>
      </w:r>
      <w:r w:rsidR="0030278A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.</w:t>
      </w:r>
      <w:r w:rsidR="0048073F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 Flow cytometry analysis and g</w:t>
      </w:r>
      <w:r w:rsidR="0030278A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ating strategies </w:t>
      </w:r>
      <w:r w:rsidR="00C22F65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used </w:t>
      </w:r>
      <w:r w:rsidR="00D56AC6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for the identification of tumor infiltrating immune cells</w:t>
      </w:r>
      <w:r w:rsidR="00480143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.</w:t>
      </w:r>
      <w:r w:rsidR="00323A5D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 </w:t>
      </w:r>
      <w:r w:rsidR="00C3140F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A,</w:t>
      </w:r>
      <w:r w:rsidR="0048073F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 </w:t>
      </w:r>
      <w:r w:rsidR="0048073F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Schematic representation of </w:t>
      </w:r>
      <w:r w:rsidR="00A92900" w:rsidRPr="006547D2">
        <w:rPr>
          <w:rFonts w:ascii="Arial" w:hAnsi="Arial"/>
          <w:color w:val="000000" w:themeColor="text1"/>
          <w:sz w:val="22"/>
          <w:szCs w:val="22"/>
          <w:lang w:val="en-US"/>
        </w:rPr>
        <w:t>markers used to identify tumor infiltrating immune populations</w:t>
      </w:r>
      <w:r w:rsidR="0048073F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. </w:t>
      </w:r>
      <w:r w:rsidR="0048073F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Following resection and single-cell dissociation of the tumor, </w:t>
      </w:r>
      <w:r w:rsidR="00A92900" w:rsidRPr="006547D2">
        <w:rPr>
          <w:rFonts w:ascii="Arial" w:hAnsi="Arial"/>
          <w:color w:val="000000" w:themeColor="text1"/>
          <w:sz w:val="22"/>
          <w:szCs w:val="22"/>
          <w:lang w:val="en-US"/>
        </w:rPr>
        <w:t>immune cell populations were gated on CD45+ cells versus viable cells and doublets were excluded comparing FSC</w:t>
      </w:r>
      <w:r w:rsidR="00A92900" w:rsidRPr="00DC220E">
        <w:rPr>
          <w:rFonts w:ascii="Arial" w:hAnsi="Arial"/>
          <w:sz w:val="22"/>
          <w:szCs w:val="22"/>
          <w:lang w:val="en-US"/>
        </w:rPr>
        <w:t>-H versus FSC-A</w:t>
      </w:r>
      <w:r w:rsidR="00A92900">
        <w:rPr>
          <w:rFonts w:ascii="Arial" w:hAnsi="Arial"/>
          <w:sz w:val="22"/>
          <w:szCs w:val="22"/>
          <w:lang w:val="en-US"/>
        </w:rPr>
        <w:t>.</w:t>
      </w:r>
      <w:r w:rsidR="00A92900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</w:t>
      </w:r>
      <w:r w:rsidR="0048073F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CD45+ immune cell infiltrates were assayed based on the indicated markers. </w:t>
      </w:r>
      <w:r w:rsidR="00C3140F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B</w:t>
      </w:r>
      <w:r w:rsidR="0048073F" w:rsidRPr="0048073F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-</w:t>
      </w:r>
      <w:r w:rsidR="00C3140F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K,</w:t>
      </w:r>
      <w:r w:rsidR="00A92900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 xml:space="preserve"> </w:t>
      </w:r>
      <w:r w:rsidR="00D56AC6" w:rsidRPr="00DC220E">
        <w:rPr>
          <w:rFonts w:ascii="Arial" w:hAnsi="Arial"/>
          <w:sz w:val="22"/>
          <w:szCs w:val="22"/>
          <w:lang w:val="en-US"/>
        </w:rPr>
        <w:t xml:space="preserve">Flow cytometry gating strategy used to </w:t>
      </w:r>
      <w:r w:rsidR="00E6616D" w:rsidRPr="00DC220E">
        <w:rPr>
          <w:rFonts w:ascii="Arial" w:hAnsi="Arial"/>
          <w:sz w:val="22"/>
          <w:szCs w:val="22"/>
          <w:lang w:val="en-US"/>
        </w:rPr>
        <w:t>determine</w:t>
      </w:r>
      <w:r w:rsidR="00D56AC6" w:rsidRPr="00DC220E">
        <w:rPr>
          <w:rFonts w:ascii="Arial" w:hAnsi="Arial"/>
          <w:sz w:val="22"/>
          <w:szCs w:val="22"/>
          <w:lang w:val="en-US"/>
        </w:rPr>
        <w:t xml:space="preserve"> the percentage of</w:t>
      </w:r>
      <w:r w:rsidR="00E6616D" w:rsidRPr="00DC220E">
        <w:rPr>
          <w:rFonts w:ascii="Arial" w:hAnsi="Arial"/>
          <w:sz w:val="22"/>
          <w:szCs w:val="22"/>
          <w:lang w:val="en-US"/>
        </w:rPr>
        <w:t xml:space="preserve"> CD4+ and CD8+ </w:t>
      </w:r>
      <w:r w:rsidR="007000C3" w:rsidRPr="00DC220E">
        <w:rPr>
          <w:rFonts w:ascii="Arial" w:hAnsi="Arial"/>
          <w:sz w:val="22"/>
          <w:szCs w:val="22"/>
          <w:lang w:val="en-US"/>
        </w:rPr>
        <w:t xml:space="preserve">T </w:t>
      </w:r>
      <w:r w:rsidR="00E6616D" w:rsidRPr="00DC220E">
        <w:rPr>
          <w:rFonts w:ascii="Arial" w:hAnsi="Arial"/>
          <w:sz w:val="22"/>
          <w:szCs w:val="22"/>
          <w:lang w:val="en-US"/>
        </w:rPr>
        <w:t>cells</w:t>
      </w:r>
      <w:r w:rsidR="0048073F">
        <w:rPr>
          <w:rFonts w:ascii="Arial" w:hAnsi="Arial"/>
          <w:sz w:val="22"/>
          <w:szCs w:val="22"/>
          <w:lang w:val="en-US"/>
        </w:rPr>
        <w:t xml:space="preserve"> (</w:t>
      </w:r>
      <w:r w:rsidR="00C3140F">
        <w:rPr>
          <w:rFonts w:ascii="Arial" w:hAnsi="Arial"/>
          <w:b/>
          <w:sz w:val="22"/>
          <w:szCs w:val="22"/>
          <w:lang w:val="en-US"/>
        </w:rPr>
        <w:t>B</w:t>
      </w:r>
      <w:r w:rsidR="0048073F" w:rsidRPr="0048073F">
        <w:rPr>
          <w:rFonts w:ascii="Arial" w:hAnsi="Arial"/>
          <w:b/>
          <w:sz w:val="22"/>
          <w:szCs w:val="22"/>
          <w:lang w:val="en-US"/>
        </w:rPr>
        <w:t>,</w:t>
      </w:r>
      <w:r w:rsidR="00C3140F">
        <w:rPr>
          <w:rFonts w:ascii="Arial" w:hAnsi="Arial"/>
          <w:b/>
          <w:sz w:val="22"/>
          <w:szCs w:val="22"/>
          <w:lang w:val="en-US"/>
        </w:rPr>
        <w:t>G</w:t>
      </w:r>
      <w:r w:rsidR="0048073F">
        <w:rPr>
          <w:rFonts w:ascii="Arial" w:hAnsi="Arial"/>
          <w:sz w:val="22"/>
          <w:szCs w:val="22"/>
          <w:lang w:val="en-US"/>
        </w:rPr>
        <w:t>)</w:t>
      </w:r>
      <w:r w:rsidR="00861B6E">
        <w:rPr>
          <w:rFonts w:ascii="Arial" w:hAnsi="Arial"/>
          <w:sz w:val="22"/>
          <w:szCs w:val="22"/>
          <w:lang w:val="en-US"/>
        </w:rPr>
        <w:t>;</w:t>
      </w:r>
      <w:r w:rsidR="007000C3" w:rsidRPr="00DC220E">
        <w:rPr>
          <w:rFonts w:ascii="Arial" w:hAnsi="Arial"/>
          <w:sz w:val="22"/>
          <w:szCs w:val="22"/>
          <w:lang w:val="en-US"/>
        </w:rPr>
        <w:t xml:space="preserve"> polymorphonuclear </w:t>
      </w:r>
      <w:r w:rsidR="007000C3" w:rsidRPr="007000C3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myeloid-derived suppressor cells (</w:t>
      </w:r>
      <w:r w:rsidR="00660DA9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PMN-</w:t>
      </w:r>
      <w:r w:rsidR="007000C3" w:rsidRPr="007000C3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MDSC</w:t>
      </w:r>
      <w:r w:rsidR="007000C3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s), </w:t>
      </w:r>
      <w:r w:rsidR="000C107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monocytic </w:t>
      </w:r>
      <w:r w:rsidR="000C1072" w:rsidRPr="007000C3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myeloid-derived suppressor cells (</w:t>
      </w:r>
      <w:r w:rsidR="00660DA9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M-</w:t>
      </w:r>
      <w:r w:rsidR="000C1072" w:rsidRPr="007000C3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MDSC</w:t>
      </w:r>
      <w:r w:rsidR="000C107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s)</w:t>
      </w:r>
      <w:r w:rsidR="0048073F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</w:t>
      </w:r>
      <w:r w:rsidR="00861B6E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and </w:t>
      </w:r>
      <w:r w:rsidR="00861B6E" w:rsidRPr="00DC220E">
        <w:rPr>
          <w:rFonts w:ascii="Arial" w:hAnsi="Arial"/>
          <w:sz w:val="22"/>
          <w:szCs w:val="22"/>
          <w:lang w:val="en-US"/>
        </w:rPr>
        <w:t>dendritic cells (DCs)</w:t>
      </w:r>
      <w:r w:rsidR="00861B6E">
        <w:rPr>
          <w:rFonts w:ascii="Arial" w:hAnsi="Arial"/>
          <w:sz w:val="22"/>
          <w:szCs w:val="22"/>
          <w:lang w:val="en-US"/>
        </w:rPr>
        <w:t xml:space="preserve"> </w:t>
      </w:r>
      <w:r w:rsidR="0048073F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(</w:t>
      </w:r>
      <w:r w:rsidR="00C3140F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C</w:t>
      </w:r>
      <w:r w:rsidR="0048073F" w:rsidRPr="0048073F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,</w:t>
      </w:r>
      <w:r w:rsidR="00C3140F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H</w:t>
      </w:r>
      <w:r w:rsidR="0048073F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)</w:t>
      </w:r>
      <w:r w:rsidR="00861B6E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;</w:t>
      </w:r>
      <w:r w:rsidR="000C107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</w:t>
      </w:r>
      <w:r w:rsidR="007000C3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lastRenderedPageBreak/>
        <w:t xml:space="preserve">macrophages </w:t>
      </w:r>
      <w:r w:rsidR="0048073F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(</w:t>
      </w:r>
      <w:r w:rsidR="00C3140F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D</w:t>
      </w:r>
      <w:r w:rsidR="0048073F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,</w:t>
      </w:r>
      <w:r w:rsidR="00C3140F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I</w:t>
      </w:r>
      <w:r w:rsidR="0048073F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)</w:t>
      </w:r>
      <w:r w:rsidR="00861B6E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;</w:t>
      </w:r>
      <w:r w:rsidR="00A87567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</w:t>
      </w:r>
      <w:r w:rsidR="007000C3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natural killer (NK) cells</w:t>
      </w:r>
      <w:r w:rsidR="0048073F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(</w:t>
      </w:r>
      <w:r w:rsidR="00C3140F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E</w:t>
      </w:r>
      <w:r w:rsidR="0048073F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,</w:t>
      </w:r>
      <w:r w:rsidR="00C3140F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J</w:t>
      </w:r>
      <w:r w:rsidR="0048073F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)</w:t>
      </w:r>
      <w:r w:rsidR="007000C3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</w:t>
      </w:r>
      <w:r w:rsidR="00A87567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and Treg (</w:t>
      </w:r>
      <w:r w:rsidR="00C3140F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F</w:t>
      </w:r>
      <w:r w:rsidR="00A87567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,</w:t>
      </w:r>
      <w:r w:rsidR="00C3140F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K</w:t>
      </w:r>
      <w:r w:rsidR="00A87567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) </w:t>
      </w:r>
      <w:r w:rsidR="007000C3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from </w:t>
      </w:r>
      <w:r w:rsidR="00913ECE" w:rsidRPr="006547D2">
        <w:rPr>
          <w:rFonts w:ascii="Arial" w:hAnsi="Arial"/>
          <w:color w:val="000000" w:themeColor="text1"/>
          <w:sz w:val="22"/>
          <w:szCs w:val="22"/>
          <w:lang w:val="en-US"/>
        </w:rPr>
        <w:t>control (</w:t>
      </w:r>
      <w:r w:rsidR="007000C3" w:rsidRPr="006547D2">
        <w:rPr>
          <w:rFonts w:ascii="Arial" w:hAnsi="Arial"/>
          <w:color w:val="000000" w:themeColor="text1"/>
          <w:sz w:val="22"/>
          <w:szCs w:val="22"/>
          <w:lang w:val="en-US"/>
        </w:rPr>
        <w:t>pBABE</w:t>
      </w:r>
      <w:r w:rsidR="00913ECE" w:rsidRPr="006547D2">
        <w:rPr>
          <w:rFonts w:ascii="Arial" w:hAnsi="Arial"/>
          <w:color w:val="000000" w:themeColor="text1"/>
          <w:sz w:val="22"/>
          <w:szCs w:val="22"/>
          <w:lang w:val="en-US"/>
        </w:rPr>
        <w:t>)</w:t>
      </w:r>
      <w:r w:rsidR="007000C3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 </w:t>
      </w:r>
      <w:r w:rsidR="00A92900" w:rsidRPr="006547D2">
        <w:rPr>
          <w:rFonts w:ascii="Arial" w:hAnsi="Arial"/>
          <w:color w:val="000000" w:themeColor="text1"/>
          <w:sz w:val="22"/>
          <w:szCs w:val="22"/>
          <w:lang w:val="en-US"/>
        </w:rPr>
        <w:t>(</w:t>
      </w:r>
      <w:r w:rsidR="00C3140F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B</w:t>
      </w:r>
      <w:r w:rsidR="00A92900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-</w:t>
      </w:r>
      <w:r w:rsidR="00C3140F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F</w:t>
      </w:r>
      <w:r w:rsidR="00A92900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) </w:t>
      </w:r>
      <w:r w:rsidR="007000C3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and </w:t>
      </w:r>
      <w:r w:rsidR="00913ECE" w:rsidRPr="006547D2">
        <w:rPr>
          <w:rFonts w:ascii="Arial" w:hAnsi="Arial"/>
          <w:color w:val="000000" w:themeColor="text1"/>
          <w:sz w:val="22"/>
          <w:szCs w:val="22"/>
          <w:lang w:val="en-US"/>
        </w:rPr>
        <w:t>GLI1-overexpressing (</w:t>
      </w:r>
      <w:r w:rsidR="007000C3" w:rsidRPr="006547D2">
        <w:rPr>
          <w:rFonts w:ascii="Arial" w:hAnsi="Arial"/>
          <w:color w:val="000000" w:themeColor="text1"/>
          <w:sz w:val="22"/>
          <w:szCs w:val="22"/>
          <w:lang w:val="en-US"/>
        </w:rPr>
        <w:t>pBABE-GLI1</w:t>
      </w:r>
      <w:r w:rsidR="00913ECE" w:rsidRPr="006547D2">
        <w:rPr>
          <w:rFonts w:ascii="Arial" w:hAnsi="Arial"/>
          <w:color w:val="000000" w:themeColor="text1"/>
          <w:sz w:val="22"/>
          <w:szCs w:val="22"/>
          <w:lang w:val="en-US"/>
        </w:rPr>
        <w:t>)</w:t>
      </w:r>
      <w:r w:rsidR="007000C3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 tumors</w:t>
      </w:r>
      <w:r w:rsidR="00A92900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 (</w:t>
      </w:r>
      <w:r w:rsidR="00C3140F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G</w:t>
      </w:r>
      <w:r w:rsidR="00A92900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-</w:t>
      </w:r>
      <w:r w:rsidR="00C3140F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K</w:t>
      </w:r>
      <w:r w:rsidR="00A92900" w:rsidRPr="006547D2">
        <w:rPr>
          <w:rFonts w:ascii="Arial" w:hAnsi="Arial"/>
          <w:color w:val="000000" w:themeColor="text1"/>
          <w:sz w:val="22"/>
          <w:szCs w:val="22"/>
          <w:lang w:val="en-US"/>
        </w:rPr>
        <w:t>)</w:t>
      </w:r>
      <w:r w:rsidR="007000C3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.</w:t>
      </w:r>
      <w:r w:rsidR="00643874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A</w:t>
      </w:r>
      <w:r w:rsidR="0064110D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representative tumor for each group (pBABE and pBABE-GLI1)</w:t>
      </w:r>
      <w:r w:rsidR="00643874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is shown</w:t>
      </w:r>
      <w:r w:rsidR="0064110D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.</w:t>
      </w:r>
    </w:p>
    <w:p w14:paraId="6163C954" w14:textId="3473BF09" w:rsidR="00913ECE" w:rsidRDefault="00913ECE" w:rsidP="00913ECE">
      <w:pPr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</w:p>
    <w:p w14:paraId="57749429" w14:textId="77777777" w:rsidR="00913ECE" w:rsidRDefault="00913ECE" w:rsidP="00913ECE">
      <w:pPr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</w:p>
    <w:p w14:paraId="136C0077" w14:textId="77777777" w:rsidR="00913ECE" w:rsidRPr="00A92900" w:rsidRDefault="00913ECE" w:rsidP="00913ECE">
      <w:pPr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</w:p>
    <w:p w14:paraId="1FEC7A54" w14:textId="77777777" w:rsidR="00935629" w:rsidRDefault="00935629" w:rsidP="00BC08EC">
      <w:pPr>
        <w:rPr>
          <w:rFonts w:ascii="Arial" w:hAnsi="Arial"/>
          <w:b/>
          <w:sz w:val="22"/>
          <w:szCs w:val="22"/>
          <w:lang w:val="en-US"/>
        </w:rPr>
      </w:pPr>
    </w:p>
    <w:p w14:paraId="6EF80B27" w14:textId="42504AFB" w:rsidR="00913ECE" w:rsidRDefault="00835382" w:rsidP="00835382">
      <w:pPr>
        <w:jc w:val="center"/>
        <w:rPr>
          <w:rFonts w:ascii="Arial" w:hAnsi="Arial"/>
          <w:b/>
          <w:lang w:val="en-US"/>
        </w:rPr>
      </w:pPr>
      <w:r w:rsidRPr="00835382">
        <w:rPr>
          <w:rFonts w:ascii="Arial" w:hAnsi="Arial"/>
          <w:b/>
          <w:noProof/>
          <w:lang w:val="en-US"/>
        </w:rPr>
        <w:drawing>
          <wp:inline distT="0" distB="0" distL="0" distR="0" wp14:anchorId="1D594FF5" wp14:editId="683374A3">
            <wp:extent cx="6195701" cy="3221353"/>
            <wp:effectExtent l="0" t="0" r="1905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98604" cy="3222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0A056" w14:textId="77777777" w:rsidR="00913ECE" w:rsidRDefault="00913ECE" w:rsidP="00913ECE">
      <w:pPr>
        <w:rPr>
          <w:rFonts w:ascii="Arial" w:hAnsi="Arial"/>
          <w:b/>
          <w:sz w:val="22"/>
          <w:szCs w:val="22"/>
          <w:lang w:val="en-US"/>
        </w:rPr>
      </w:pPr>
    </w:p>
    <w:p w14:paraId="584EFB4B" w14:textId="3CD0C9F5" w:rsidR="007A4EFE" w:rsidRPr="006547D2" w:rsidRDefault="00FC126A" w:rsidP="00913ECE">
      <w:pPr>
        <w:rPr>
          <w:rFonts w:ascii="Arial" w:hAnsi="Arial"/>
          <w:b/>
          <w:color w:val="000000" w:themeColor="text1"/>
          <w:sz w:val="22"/>
          <w:szCs w:val="22"/>
          <w:lang w:val="en-US"/>
        </w:rPr>
      </w:pPr>
      <w:r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Suppl. </w:t>
      </w:r>
      <w:r w:rsidR="00480143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Figure </w:t>
      </w:r>
      <w:r w:rsidR="00413A54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3</w:t>
      </w:r>
      <w:r w:rsidR="00480143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. </w:t>
      </w:r>
      <w:r w:rsidR="00CE1F26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Flow cytometry gating strategy used to evaluate differentiat</w:t>
      </w:r>
      <w:r w:rsidR="00AD4542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ion of</w:t>
      </w:r>
      <w:r w:rsidR="00CE1F26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 </w:t>
      </w:r>
      <w:r w:rsidR="003565E8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PMN-</w:t>
      </w:r>
      <w:r w:rsidR="006B7FAD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MDSCs</w:t>
      </w:r>
      <w:r w:rsidR="00CE1F26" w:rsidRPr="006547D2">
        <w:rPr>
          <w:rFonts w:ascii="Arial" w:hAnsi="Arial"/>
          <w:color w:val="000000" w:themeColor="text1"/>
          <w:sz w:val="22"/>
          <w:szCs w:val="22"/>
          <w:lang w:val="en-US"/>
        </w:rPr>
        <w:t>.</w:t>
      </w:r>
      <w:r w:rsidR="00863AEC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 </w:t>
      </w:r>
      <w:r w:rsidR="00C3140F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A,</w:t>
      </w:r>
      <w:r w:rsidR="00863AEC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 </w:t>
      </w:r>
      <w:r w:rsidR="003565E8" w:rsidRPr="006547D2">
        <w:rPr>
          <w:rFonts w:ascii="Arial" w:hAnsi="Arial"/>
          <w:color w:val="000000" w:themeColor="text1"/>
          <w:sz w:val="22"/>
          <w:szCs w:val="22"/>
          <w:lang w:val="en-US"/>
        </w:rPr>
        <w:t>Cells</w:t>
      </w:r>
      <w:r w:rsidR="006B7FAD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 were included </w:t>
      </w:r>
      <w:r w:rsidR="00547B0B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in Gate A on the total of captured events in </w:t>
      </w:r>
      <w:r w:rsidR="00CE1F26" w:rsidRPr="006547D2">
        <w:rPr>
          <w:rFonts w:ascii="Arial" w:hAnsi="Arial"/>
          <w:color w:val="000000" w:themeColor="text1"/>
          <w:sz w:val="22"/>
          <w:szCs w:val="22"/>
          <w:lang w:val="en-US"/>
        </w:rPr>
        <w:t>SSC</w:t>
      </w:r>
      <w:r w:rsidR="00547B0B" w:rsidRPr="006547D2">
        <w:rPr>
          <w:rFonts w:ascii="Arial" w:hAnsi="Arial"/>
          <w:color w:val="000000" w:themeColor="text1"/>
          <w:sz w:val="22"/>
          <w:szCs w:val="22"/>
          <w:lang w:val="en-US"/>
        </w:rPr>
        <w:t>-A (side scatter) versus</w:t>
      </w:r>
      <w:r w:rsidR="00CE1F26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 FSC</w:t>
      </w:r>
      <w:r w:rsidR="00547B0B" w:rsidRPr="006547D2">
        <w:rPr>
          <w:rFonts w:ascii="Arial" w:hAnsi="Arial"/>
          <w:color w:val="000000" w:themeColor="text1"/>
          <w:sz w:val="22"/>
          <w:szCs w:val="22"/>
          <w:lang w:val="en-US"/>
        </w:rPr>
        <w:t>-A</w:t>
      </w:r>
      <w:r w:rsidR="00CE1F26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 (forward scatter) plot. </w:t>
      </w:r>
      <w:r w:rsidR="00C3140F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B-C,</w:t>
      </w:r>
      <w:r w:rsidR="00863AEC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 </w:t>
      </w:r>
      <w:r w:rsidR="00E721D7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Doublets were excluded as shown in </w:t>
      </w:r>
      <w:r w:rsidR="00F2058B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gates </w:t>
      </w:r>
      <w:r w:rsidR="00E721D7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B and C. </w:t>
      </w:r>
      <w:r w:rsidR="00C3140F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D,</w:t>
      </w:r>
      <w:r w:rsidR="00863AEC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 </w:t>
      </w:r>
      <w:r w:rsidR="00547B0B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Live cells (gate </w:t>
      </w:r>
      <w:r w:rsidR="00E721D7" w:rsidRPr="006547D2">
        <w:rPr>
          <w:rFonts w:ascii="Arial" w:hAnsi="Arial"/>
          <w:color w:val="000000" w:themeColor="text1"/>
          <w:sz w:val="22"/>
          <w:szCs w:val="22"/>
          <w:lang w:val="en-US"/>
        </w:rPr>
        <w:t>D</w:t>
      </w:r>
      <w:r w:rsidR="00547B0B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) were discriminated from death cells using </w:t>
      </w:r>
      <w:r w:rsidR="00547B0B" w:rsidRPr="006547D2">
        <w:rPr>
          <w:rFonts w:ascii="Arial" w:hAnsi="Arial" w:cs="Arial"/>
          <w:color w:val="000000" w:themeColor="text1"/>
          <w:sz w:val="22"/>
          <w:lang w:val="en-US"/>
        </w:rPr>
        <w:t xml:space="preserve">Viobility Fixable dye. </w:t>
      </w:r>
      <w:r w:rsidR="00C3140F" w:rsidRPr="006547D2">
        <w:rPr>
          <w:rFonts w:ascii="Arial" w:hAnsi="Arial" w:cs="Arial"/>
          <w:b/>
          <w:color w:val="000000" w:themeColor="text1"/>
          <w:sz w:val="22"/>
          <w:lang w:val="en-US"/>
        </w:rPr>
        <w:t>E-F,</w:t>
      </w:r>
      <w:r w:rsidR="00863AEC" w:rsidRPr="006547D2">
        <w:rPr>
          <w:rFonts w:ascii="Arial" w:hAnsi="Arial" w:cs="Arial"/>
          <w:color w:val="000000" w:themeColor="text1"/>
          <w:sz w:val="22"/>
          <w:lang w:val="en-US"/>
        </w:rPr>
        <w:t xml:space="preserve"> </w:t>
      </w:r>
      <w:r w:rsidR="00E721D7" w:rsidRPr="006547D2">
        <w:rPr>
          <w:rFonts w:ascii="Arial" w:hAnsi="Arial" w:cs="Arial"/>
          <w:color w:val="000000" w:themeColor="text1"/>
          <w:sz w:val="22"/>
          <w:lang w:val="en-US"/>
        </w:rPr>
        <w:t>CD11b+ cells (</w:t>
      </w:r>
      <w:r w:rsidR="00E721D7" w:rsidRPr="006547D2">
        <w:rPr>
          <w:rFonts w:ascii="Arial" w:hAnsi="Arial" w:cs="Arial"/>
          <w:b/>
          <w:color w:val="000000" w:themeColor="text1"/>
          <w:sz w:val="22"/>
          <w:lang w:val="en-US"/>
        </w:rPr>
        <w:t>F</w:t>
      </w:r>
      <w:r w:rsidR="00E721D7" w:rsidRPr="006547D2">
        <w:rPr>
          <w:rFonts w:ascii="Arial" w:hAnsi="Arial" w:cs="Arial"/>
          <w:color w:val="000000" w:themeColor="text1"/>
          <w:sz w:val="22"/>
          <w:lang w:val="en-US"/>
        </w:rPr>
        <w:t xml:space="preserve">) were gated on </w:t>
      </w:r>
      <w:r w:rsidR="007B3B55" w:rsidRPr="006547D2">
        <w:rPr>
          <w:rFonts w:ascii="Arial" w:hAnsi="Arial" w:cs="Arial"/>
          <w:color w:val="000000" w:themeColor="text1"/>
          <w:sz w:val="22"/>
          <w:lang w:val="en-US"/>
        </w:rPr>
        <w:t>CD45+ cells (</w:t>
      </w:r>
      <w:r w:rsidR="007B3B55" w:rsidRPr="006547D2">
        <w:rPr>
          <w:rFonts w:ascii="Arial" w:hAnsi="Arial" w:cs="Arial"/>
          <w:b/>
          <w:color w:val="000000" w:themeColor="text1"/>
          <w:sz w:val="22"/>
          <w:lang w:val="en-US"/>
        </w:rPr>
        <w:t>E</w:t>
      </w:r>
      <w:r w:rsidR="007B3B55" w:rsidRPr="006547D2">
        <w:rPr>
          <w:rFonts w:ascii="Arial" w:hAnsi="Arial" w:cs="Arial"/>
          <w:color w:val="000000" w:themeColor="text1"/>
          <w:sz w:val="22"/>
          <w:lang w:val="en-US"/>
        </w:rPr>
        <w:t xml:space="preserve">). </w:t>
      </w:r>
      <w:r w:rsidR="00C3140F" w:rsidRPr="006547D2">
        <w:rPr>
          <w:rFonts w:ascii="Arial" w:hAnsi="Arial" w:cs="Arial"/>
          <w:b/>
          <w:color w:val="000000" w:themeColor="text1"/>
          <w:sz w:val="22"/>
          <w:lang w:val="en-US"/>
        </w:rPr>
        <w:t>G,</w:t>
      </w:r>
      <w:r w:rsidR="00863AEC" w:rsidRPr="006547D2">
        <w:rPr>
          <w:rFonts w:ascii="Arial" w:hAnsi="Arial" w:cs="Arial"/>
          <w:color w:val="000000" w:themeColor="text1"/>
          <w:sz w:val="22"/>
          <w:lang w:val="en-US"/>
        </w:rPr>
        <w:t xml:space="preserve"> </w:t>
      </w:r>
      <w:r w:rsidR="007B3B55" w:rsidRPr="006547D2">
        <w:rPr>
          <w:rFonts w:ascii="Arial" w:hAnsi="Arial" w:cs="Arial"/>
          <w:color w:val="000000" w:themeColor="text1"/>
          <w:sz w:val="22"/>
          <w:lang w:val="en-US"/>
        </w:rPr>
        <w:t>Phenotype of CD45+/CD11b+ was determined by the expression of Ly6C and Ly6G markers (PMN-MDSCs: CD45+/CD11b+/Ly6G+/Ly6C</w:t>
      </w:r>
      <w:r w:rsidR="007B3B55" w:rsidRPr="006547D2">
        <w:rPr>
          <w:rFonts w:ascii="Arial" w:hAnsi="Arial" w:cs="Arial"/>
          <w:color w:val="000000" w:themeColor="text1"/>
          <w:sz w:val="22"/>
          <w:vertAlign w:val="superscript"/>
          <w:lang w:val="en-US"/>
        </w:rPr>
        <w:t>low</w:t>
      </w:r>
      <w:r w:rsidR="007B3B55" w:rsidRPr="006547D2">
        <w:rPr>
          <w:rFonts w:ascii="Arial" w:hAnsi="Arial" w:cs="Arial"/>
          <w:color w:val="000000" w:themeColor="text1"/>
          <w:sz w:val="22"/>
          <w:lang w:val="en-US"/>
        </w:rPr>
        <w:t>; M-MDSCs:</w:t>
      </w:r>
      <w:r w:rsidR="00F2058B" w:rsidRPr="006547D2">
        <w:rPr>
          <w:rFonts w:ascii="Arial" w:hAnsi="Arial" w:cs="Arial"/>
          <w:color w:val="000000" w:themeColor="text1"/>
          <w:sz w:val="22"/>
          <w:lang w:val="en-US"/>
        </w:rPr>
        <w:t xml:space="preserve"> </w:t>
      </w:r>
      <w:r w:rsidR="007B3B55" w:rsidRPr="006547D2">
        <w:rPr>
          <w:rFonts w:ascii="Arial" w:hAnsi="Arial" w:cs="Arial"/>
          <w:color w:val="000000" w:themeColor="text1"/>
          <w:sz w:val="22"/>
          <w:lang w:val="en-US"/>
        </w:rPr>
        <w:t>CD45+/CD11b+/Ly6C</w:t>
      </w:r>
      <w:r w:rsidR="00667A02" w:rsidRPr="006547D2">
        <w:rPr>
          <w:rFonts w:ascii="Arial" w:hAnsi="Arial" w:cs="Arial"/>
          <w:color w:val="000000" w:themeColor="text1"/>
          <w:sz w:val="22"/>
          <w:vertAlign w:val="superscript"/>
          <w:lang w:val="en-US"/>
        </w:rPr>
        <w:t>high</w:t>
      </w:r>
      <w:r w:rsidR="007B3B55" w:rsidRPr="006547D2">
        <w:rPr>
          <w:rFonts w:ascii="Arial" w:hAnsi="Arial" w:cs="Arial"/>
          <w:color w:val="000000" w:themeColor="text1"/>
          <w:sz w:val="22"/>
          <w:lang w:val="en-US"/>
        </w:rPr>
        <w:t>/Ly6G</w:t>
      </w:r>
      <w:r w:rsidR="00667A02" w:rsidRPr="006547D2">
        <w:rPr>
          <w:rFonts w:ascii="Arial" w:hAnsi="Arial" w:cs="Arial"/>
          <w:color w:val="000000" w:themeColor="text1"/>
          <w:sz w:val="22"/>
          <w:lang w:val="en-US"/>
        </w:rPr>
        <w:t>-</w:t>
      </w:r>
      <w:r w:rsidR="007B3B55" w:rsidRPr="006547D2">
        <w:rPr>
          <w:rFonts w:ascii="Arial" w:hAnsi="Arial" w:cs="Arial"/>
          <w:color w:val="000000" w:themeColor="text1"/>
          <w:sz w:val="22"/>
          <w:lang w:val="en-US"/>
        </w:rPr>
        <w:t>).</w:t>
      </w:r>
    </w:p>
    <w:p w14:paraId="74DC5A00" w14:textId="77777777" w:rsidR="007A4EFE" w:rsidRPr="006547D2" w:rsidRDefault="007A4EFE" w:rsidP="009F3150">
      <w:pPr>
        <w:spacing w:line="480" w:lineRule="auto"/>
        <w:rPr>
          <w:rFonts w:ascii="Arial" w:hAnsi="Arial"/>
          <w:color w:val="000000" w:themeColor="text1"/>
          <w:sz w:val="22"/>
          <w:szCs w:val="22"/>
          <w:lang w:val="en-US"/>
        </w:rPr>
      </w:pPr>
    </w:p>
    <w:p w14:paraId="0DE02147" w14:textId="77777777" w:rsidR="007A4EFE" w:rsidRDefault="007A4EFE" w:rsidP="009F3150">
      <w:pPr>
        <w:spacing w:line="480" w:lineRule="auto"/>
        <w:rPr>
          <w:rFonts w:ascii="Arial" w:hAnsi="Arial"/>
          <w:b/>
          <w:color w:val="FF0000"/>
          <w:sz w:val="22"/>
          <w:szCs w:val="22"/>
          <w:lang w:val="en-US"/>
        </w:rPr>
      </w:pPr>
    </w:p>
    <w:p w14:paraId="650C55A9" w14:textId="77777777" w:rsidR="007A4EFE" w:rsidRDefault="007A4EFE" w:rsidP="009F3150">
      <w:pPr>
        <w:spacing w:line="480" w:lineRule="auto"/>
        <w:rPr>
          <w:rFonts w:ascii="Arial" w:hAnsi="Arial"/>
          <w:b/>
          <w:color w:val="FF0000"/>
          <w:sz w:val="22"/>
          <w:szCs w:val="22"/>
          <w:lang w:val="en-US"/>
        </w:rPr>
      </w:pPr>
    </w:p>
    <w:p w14:paraId="015F2AF6" w14:textId="77777777" w:rsidR="007A4EFE" w:rsidRDefault="007A4EFE" w:rsidP="009F3150">
      <w:pPr>
        <w:spacing w:line="480" w:lineRule="auto"/>
        <w:rPr>
          <w:rFonts w:ascii="Arial" w:hAnsi="Arial"/>
          <w:b/>
          <w:color w:val="FF0000"/>
          <w:sz w:val="22"/>
          <w:szCs w:val="22"/>
          <w:lang w:val="en-US"/>
        </w:rPr>
      </w:pPr>
    </w:p>
    <w:p w14:paraId="04F0E1AB" w14:textId="77777777" w:rsidR="00B835C4" w:rsidRDefault="00B835C4" w:rsidP="009F3150">
      <w:pPr>
        <w:spacing w:line="480" w:lineRule="auto"/>
        <w:rPr>
          <w:rFonts w:ascii="Arial" w:hAnsi="Arial"/>
          <w:b/>
          <w:color w:val="000000" w:themeColor="text1"/>
          <w:sz w:val="22"/>
          <w:szCs w:val="22"/>
          <w:highlight w:val="yellow"/>
          <w:lang w:val="en-US"/>
        </w:rPr>
      </w:pPr>
    </w:p>
    <w:p w14:paraId="3FBC2273" w14:textId="77777777" w:rsidR="00B835C4" w:rsidRDefault="00B835C4" w:rsidP="009F3150">
      <w:pPr>
        <w:spacing w:line="480" w:lineRule="auto"/>
        <w:rPr>
          <w:rFonts w:ascii="Arial" w:hAnsi="Arial"/>
          <w:b/>
          <w:color w:val="000000" w:themeColor="text1"/>
          <w:sz w:val="22"/>
          <w:szCs w:val="22"/>
          <w:highlight w:val="yellow"/>
          <w:lang w:val="en-US"/>
        </w:rPr>
      </w:pPr>
    </w:p>
    <w:p w14:paraId="3C091AAA" w14:textId="77777777" w:rsidR="00B835C4" w:rsidRDefault="00B835C4" w:rsidP="009F3150">
      <w:pPr>
        <w:spacing w:line="480" w:lineRule="auto"/>
        <w:rPr>
          <w:rFonts w:ascii="Arial" w:hAnsi="Arial"/>
          <w:b/>
          <w:color w:val="000000" w:themeColor="text1"/>
          <w:sz w:val="22"/>
          <w:szCs w:val="22"/>
          <w:highlight w:val="yellow"/>
          <w:lang w:val="en-US"/>
        </w:rPr>
      </w:pPr>
    </w:p>
    <w:p w14:paraId="671B8E62" w14:textId="77777777" w:rsidR="00B835C4" w:rsidRDefault="00B835C4" w:rsidP="009F3150">
      <w:pPr>
        <w:spacing w:line="480" w:lineRule="auto"/>
        <w:rPr>
          <w:rFonts w:ascii="Arial" w:hAnsi="Arial"/>
          <w:b/>
          <w:color w:val="000000" w:themeColor="text1"/>
          <w:sz w:val="22"/>
          <w:szCs w:val="22"/>
          <w:highlight w:val="yellow"/>
          <w:lang w:val="en-US"/>
        </w:rPr>
      </w:pPr>
    </w:p>
    <w:p w14:paraId="2F2A5A73" w14:textId="727E8E9C" w:rsidR="00B835C4" w:rsidRDefault="00B835C4" w:rsidP="00683D89">
      <w:pPr>
        <w:spacing w:line="480" w:lineRule="auto"/>
        <w:jc w:val="center"/>
        <w:rPr>
          <w:rFonts w:ascii="Arial" w:hAnsi="Arial"/>
          <w:b/>
          <w:color w:val="000000" w:themeColor="text1"/>
          <w:sz w:val="22"/>
          <w:szCs w:val="22"/>
          <w:highlight w:val="yellow"/>
          <w:lang w:val="en-US"/>
        </w:rPr>
      </w:pPr>
    </w:p>
    <w:p w14:paraId="5D4E95CB" w14:textId="00B1394B" w:rsidR="00D17A22" w:rsidRDefault="00D17A22" w:rsidP="00D17A22">
      <w:pPr>
        <w:spacing w:line="480" w:lineRule="auto"/>
        <w:jc w:val="center"/>
        <w:rPr>
          <w:rFonts w:ascii="Arial" w:hAnsi="Arial"/>
          <w:b/>
          <w:color w:val="000000" w:themeColor="text1"/>
          <w:sz w:val="22"/>
          <w:szCs w:val="22"/>
          <w:lang w:val="en-US"/>
        </w:rPr>
      </w:pPr>
    </w:p>
    <w:p w14:paraId="6B1FAB95" w14:textId="77777777" w:rsidR="002756A9" w:rsidRDefault="002756A9" w:rsidP="00D17A22">
      <w:pPr>
        <w:spacing w:line="480" w:lineRule="auto"/>
        <w:rPr>
          <w:rFonts w:ascii="Arial" w:hAnsi="Arial"/>
          <w:b/>
          <w:color w:val="000000" w:themeColor="text1"/>
          <w:sz w:val="22"/>
          <w:szCs w:val="22"/>
          <w:lang w:val="en-US"/>
        </w:rPr>
      </w:pPr>
    </w:p>
    <w:p w14:paraId="4CAAE172" w14:textId="2AEE6AD1" w:rsidR="002756A9" w:rsidRDefault="000D3411" w:rsidP="000D3411">
      <w:pPr>
        <w:spacing w:line="480" w:lineRule="auto"/>
        <w:jc w:val="center"/>
        <w:rPr>
          <w:rFonts w:ascii="Arial" w:hAnsi="Arial"/>
          <w:b/>
          <w:color w:val="000000" w:themeColor="text1"/>
          <w:sz w:val="22"/>
          <w:szCs w:val="22"/>
          <w:lang w:val="en-US"/>
        </w:rPr>
      </w:pPr>
      <w:r w:rsidRPr="000D3411">
        <w:rPr>
          <w:rFonts w:ascii="Arial" w:hAnsi="Arial"/>
          <w:b/>
          <w:noProof/>
          <w:color w:val="000000" w:themeColor="text1"/>
          <w:sz w:val="22"/>
          <w:szCs w:val="22"/>
          <w:lang w:val="en-US"/>
        </w:rPr>
        <w:lastRenderedPageBreak/>
        <w:drawing>
          <wp:inline distT="0" distB="0" distL="0" distR="0" wp14:anchorId="1784A201" wp14:editId="1891C3D5">
            <wp:extent cx="4323790" cy="6235200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39538" cy="6257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F1F02" w14:textId="4EE1A6AB" w:rsidR="002756A9" w:rsidRPr="006547D2" w:rsidRDefault="00FC126A" w:rsidP="000D3411">
      <w:pPr>
        <w:rPr>
          <w:rFonts w:ascii="Arial" w:hAnsi="Arial"/>
          <w:color w:val="000000" w:themeColor="text1"/>
          <w:sz w:val="22"/>
          <w:szCs w:val="22"/>
          <w:lang w:val="en-US"/>
        </w:rPr>
      </w:pPr>
      <w:r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Suppl. </w:t>
      </w:r>
      <w:r w:rsidR="007A4EFE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Figure </w:t>
      </w:r>
      <w:r w:rsidR="00413A54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4</w:t>
      </w:r>
      <w:r w:rsidR="007A4EFE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. Lymphocyte isolation from spleen</w:t>
      </w:r>
      <w:r w:rsidR="00EF27A4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s</w:t>
      </w:r>
      <w:r w:rsidR="007A4EFE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.</w:t>
      </w:r>
      <w:r w:rsidR="007A4EFE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 </w:t>
      </w:r>
      <w:r w:rsidR="00C3140F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A-</w:t>
      </w:r>
      <w:r w:rsidR="002756A9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G</w:t>
      </w:r>
      <w:r w:rsidR="00C3140F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, </w:t>
      </w:r>
      <w:r w:rsidR="002756A9" w:rsidRPr="006547D2">
        <w:rPr>
          <w:rFonts w:ascii="Arial" w:hAnsi="Arial"/>
          <w:color w:val="000000" w:themeColor="text1"/>
          <w:sz w:val="22"/>
          <w:szCs w:val="22"/>
          <w:lang w:val="en-US"/>
        </w:rPr>
        <w:t>Flow cytometry gating strategy used to determine the enrichment of CD4+ and CD8+ T cells isolated from spleens.</w:t>
      </w:r>
      <w:r w:rsidR="006C54C3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 Doublets and dead cells were excluded as shown in </w:t>
      </w:r>
      <w:r w:rsidR="006C54C3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B</w:t>
      </w:r>
      <w:r w:rsidR="006C54C3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 and </w:t>
      </w:r>
      <w:r w:rsidR="006C54C3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C</w:t>
      </w:r>
      <w:r w:rsidR="006C54C3" w:rsidRPr="006547D2">
        <w:rPr>
          <w:rFonts w:ascii="Arial" w:hAnsi="Arial"/>
          <w:color w:val="000000" w:themeColor="text1"/>
          <w:sz w:val="22"/>
          <w:szCs w:val="22"/>
          <w:lang w:val="en-US"/>
        </w:rPr>
        <w:t>.</w:t>
      </w:r>
      <w:r w:rsidR="002756A9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 </w:t>
      </w:r>
      <w:r w:rsidR="006C54C3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CD4+ and CD8+ T </w:t>
      </w:r>
      <w:r w:rsidR="00362433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cells </w:t>
      </w:r>
      <w:r w:rsidR="006C54C3" w:rsidRPr="006547D2">
        <w:rPr>
          <w:rFonts w:ascii="Arial" w:hAnsi="Arial"/>
          <w:color w:val="000000" w:themeColor="text1"/>
          <w:sz w:val="22"/>
          <w:szCs w:val="22"/>
          <w:lang w:val="en-US"/>
        </w:rPr>
        <w:t>(</w:t>
      </w:r>
      <w:r w:rsidR="006C54C3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E</w:t>
      </w:r>
      <w:r w:rsidR="006C54C3" w:rsidRPr="006547D2">
        <w:rPr>
          <w:rFonts w:ascii="Arial" w:hAnsi="Arial"/>
          <w:color w:val="000000" w:themeColor="text1"/>
          <w:sz w:val="22"/>
          <w:szCs w:val="22"/>
          <w:lang w:val="en-US"/>
        </w:rPr>
        <w:t>) were gated on CD45+ cells (</w:t>
      </w:r>
      <w:r w:rsidR="006C54C3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D</w:t>
      </w:r>
      <w:r w:rsidR="006C54C3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). CD3 expression of CD4+ and CD8+ T cells was evaluated in </w:t>
      </w:r>
      <w:r w:rsidR="006C54C3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F</w:t>
      </w:r>
      <w:r w:rsidR="006C54C3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 and </w:t>
      </w:r>
      <w:r w:rsidR="006C54C3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G</w:t>
      </w:r>
      <w:r w:rsidR="006C54C3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. </w:t>
      </w:r>
      <w:r w:rsidR="002756A9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H-I</w:t>
      </w:r>
      <w:r w:rsidR="002756A9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, </w:t>
      </w:r>
      <w:r w:rsidR="004518E0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Flow cytometry analysis of CD4+ and CD8+ T cell </w:t>
      </w:r>
      <w:r w:rsidR="0060237F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percentages </w:t>
      </w:r>
      <w:r w:rsidR="004518E0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in splenocytes </w:t>
      </w:r>
      <w:r w:rsidR="00C3140F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(</w:t>
      </w:r>
      <w:r w:rsidR="002756A9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H</w:t>
      </w:r>
      <w:r w:rsidR="00C3140F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) </w:t>
      </w:r>
      <w:r w:rsidR="004518E0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and </w:t>
      </w:r>
      <w:r w:rsidR="002756A9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CD4+ and CD8+ T cells </w:t>
      </w:r>
      <w:r w:rsidR="004518E0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purified </w:t>
      </w:r>
      <w:r w:rsidR="002756A9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using mouse </w:t>
      </w:r>
      <w:r w:rsidR="002756A9" w:rsidRPr="006547D2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Pan T Cell Isolation Kit II </w:t>
      </w:r>
      <w:r w:rsidR="00C3140F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(</w:t>
      </w:r>
      <w:r w:rsidR="002756A9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I</w:t>
      </w:r>
      <w:r w:rsidR="00C3140F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)</w:t>
      </w:r>
      <w:r w:rsidR="004518E0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. </w:t>
      </w:r>
    </w:p>
    <w:p w14:paraId="7A1FA6F1" w14:textId="37D57E82" w:rsidR="002756A9" w:rsidRPr="006547D2" w:rsidRDefault="002756A9" w:rsidP="000D3411">
      <w:pPr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</w:pPr>
    </w:p>
    <w:p w14:paraId="1463074A" w14:textId="361B4EFE" w:rsidR="006C54C3" w:rsidRDefault="006C54C3" w:rsidP="000D3411">
      <w:pPr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</w:pPr>
    </w:p>
    <w:p w14:paraId="5EB13D54" w14:textId="77777777" w:rsidR="001D00D0" w:rsidRDefault="001D00D0" w:rsidP="00D17A22">
      <w:pPr>
        <w:spacing w:line="480" w:lineRule="auto"/>
        <w:rPr>
          <w:rFonts w:ascii="Arial" w:hAnsi="Arial"/>
          <w:b/>
          <w:color w:val="FF0000"/>
          <w:sz w:val="22"/>
          <w:szCs w:val="22"/>
          <w:lang w:val="en-US"/>
        </w:rPr>
      </w:pPr>
    </w:p>
    <w:p w14:paraId="74CD3451" w14:textId="301FB7FB" w:rsidR="001D00D0" w:rsidRDefault="001D00D0" w:rsidP="00D17A22">
      <w:pPr>
        <w:spacing w:line="480" w:lineRule="auto"/>
        <w:rPr>
          <w:rFonts w:ascii="Arial" w:hAnsi="Arial"/>
          <w:b/>
          <w:color w:val="FF0000"/>
          <w:sz w:val="22"/>
          <w:szCs w:val="22"/>
          <w:lang w:val="en-US"/>
        </w:rPr>
      </w:pPr>
    </w:p>
    <w:p w14:paraId="4BE1E566" w14:textId="342A47A5" w:rsidR="000D3411" w:rsidRDefault="000D3411" w:rsidP="00D17A22">
      <w:pPr>
        <w:spacing w:line="480" w:lineRule="auto"/>
        <w:rPr>
          <w:rFonts w:ascii="Arial" w:hAnsi="Arial"/>
          <w:b/>
          <w:color w:val="FF0000"/>
          <w:sz w:val="22"/>
          <w:szCs w:val="22"/>
          <w:lang w:val="en-US"/>
        </w:rPr>
      </w:pPr>
    </w:p>
    <w:p w14:paraId="3BEA58FA" w14:textId="28643AB9" w:rsidR="000D3411" w:rsidRDefault="000D3411" w:rsidP="00D17A22">
      <w:pPr>
        <w:spacing w:line="480" w:lineRule="auto"/>
        <w:rPr>
          <w:rFonts w:ascii="Arial" w:hAnsi="Arial"/>
          <w:b/>
          <w:color w:val="FF0000"/>
          <w:sz w:val="22"/>
          <w:szCs w:val="22"/>
          <w:lang w:val="en-US"/>
        </w:rPr>
      </w:pPr>
    </w:p>
    <w:p w14:paraId="282DA51F" w14:textId="0CF33832" w:rsidR="000D3411" w:rsidRDefault="000D3411" w:rsidP="000D3411">
      <w:pPr>
        <w:spacing w:line="480" w:lineRule="auto"/>
        <w:jc w:val="center"/>
        <w:rPr>
          <w:rFonts w:ascii="Arial" w:hAnsi="Arial"/>
          <w:b/>
          <w:color w:val="FF0000"/>
          <w:sz w:val="22"/>
          <w:szCs w:val="22"/>
          <w:lang w:val="en-US"/>
        </w:rPr>
      </w:pPr>
      <w:r w:rsidRPr="000D3411">
        <w:rPr>
          <w:rFonts w:ascii="Arial" w:hAnsi="Arial"/>
          <w:b/>
          <w:noProof/>
          <w:color w:val="FF0000"/>
          <w:sz w:val="22"/>
          <w:szCs w:val="22"/>
          <w:lang w:val="en-US"/>
        </w:rPr>
        <w:lastRenderedPageBreak/>
        <w:drawing>
          <wp:inline distT="0" distB="0" distL="0" distR="0" wp14:anchorId="69BF7D80" wp14:editId="6B91CB04">
            <wp:extent cx="3922777" cy="4780885"/>
            <wp:effectExtent l="0" t="0" r="190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32337" cy="4792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65A16" w14:textId="56A369A6" w:rsidR="002756A9" w:rsidRPr="006547D2" w:rsidRDefault="002756A9" w:rsidP="00C623FF">
      <w:pPr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</w:pPr>
      <w:r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Suppl. Figure 5. Flow cytometry gating strategy of </w:t>
      </w:r>
      <w:r w:rsidRPr="00F810F6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intracellular IF</w:t>
      </w:r>
      <w:r w:rsidR="006547D2" w:rsidRPr="00F810F6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N</w:t>
      </w:r>
      <w:r w:rsidRPr="00F810F6">
        <w:rPr>
          <w:rFonts w:ascii="Symbol" w:hAnsi="Symbol" w:cs="Arial"/>
          <w:b/>
          <w:bCs/>
          <w:color w:val="000000" w:themeColor="text1"/>
          <w:sz w:val="22"/>
          <w:szCs w:val="22"/>
          <w:lang w:val="en-US"/>
        </w:rPr>
        <w:t></w:t>
      </w:r>
      <w:r w:rsidR="001D00D0" w:rsidRPr="00F810F6">
        <w:rPr>
          <w:rFonts w:ascii="Symbol" w:hAnsi="Symbol" w:cs="Arial"/>
          <w:b/>
          <w:bCs/>
          <w:color w:val="000000" w:themeColor="text1"/>
          <w:sz w:val="22"/>
          <w:szCs w:val="22"/>
          <w:lang w:val="en-US"/>
        </w:rPr>
        <w:t></w:t>
      </w:r>
      <w:r w:rsidR="001D00D0" w:rsidRPr="00F810F6">
        <w:rPr>
          <w:rFonts w:ascii="Symbol" w:hAnsi="Symbol" w:cs="Arial"/>
          <w:b/>
          <w:bCs/>
          <w:color w:val="000000" w:themeColor="text1"/>
          <w:sz w:val="22"/>
          <w:szCs w:val="22"/>
          <w:lang w:val="en-US"/>
        </w:rPr>
        <w:t></w:t>
      </w:r>
      <w:r w:rsidR="001D00D0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</w:t>
      </w:r>
      <w:r w:rsidR="00C623FF" w:rsidRPr="00F810F6">
        <w:rPr>
          <w:rFonts w:ascii="Arial" w:hAnsi="Arial"/>
          <w:color w:val="000000" w:themeColor="text1"/>
          <w:sz w:val="22"/>
          <w:szCs w:val="22"/>
          <w:lang w:val="en-US"/>
        </w:rPr>
        <w:t>Cells were included in Gate A on the total of captured events in SSC-A (side scatter) versus FSC-A (forward scatter) plot (</w:t>
      </w:r>
      <w:r w:rsidR="00C623FF"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>A</w:t>
      </w:r>
      <w:r w:rsidR="00C623FF" w:rsidRPr="00F810F6">
        <w:rPr>
          <w:rFonts w:ascii="Arial" w:hAnsi="Arial"/>
          <w:color w:val="000000" w:themeColor="text1"/>
          <w:sz w:val="22"/>
          <w:szCs w:val="22"/>
          <w:lang w:val="en-US"/>
        </w:rPr>
        <w:t xml:space="preserve">). Dead cells and doublets were excluded as shown in </w:t>
      </w:r>
      <w:r w:rsidR="00C623FF"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>B</w:t>
      </w:r>
      <w:r w:rsidR="00C623FF" w:rsidRPr="00F810F6">
        <w:rPr>
          <w:rFonts w:ascii="Arial" w:hAnsi="Arial"/>
          <w:color w:val="000000" w:themeColor="text1"/>
          <w:sz w:val="22"/>
          <w:szCs w:val="22"/>
          <w:lang w:val="en-US"/>
        </w:rPr>
        <w:t xml:space="preserve"> and </w:t>
      </w:r>
      <w:r w:rsidR="00C623FF"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>C</w:t>
      </w:r>
      <w:r w:rsidR="00C623FF" w:rsidRPr="00F810F6">
        <w:rPr>
          <w:rFonts w:ascii="Arial" w:hAnsi="Arial"/>
          <w:color w:val="000000" w:themeColor="text1"/>
          <w:sz w:val="22"/>
          <w:szCs w:val="22"/>
          <w:lang w:val="en-US"/>
        </w:rPr>
        <w:t>.</w:t>
      </w:r>
      <w:r w:rsidR="00C623FF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The intracellular production of I</w:t>
      </w:r>
      <w:r w:rsidR="006547D2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FN</w:t>
      </w:r>
      <w:r w:rsidR="00C623FF" w:rsidRPr="00F810F6">
        <w:rPr>
          <w:rFonts w:ascii="Symbol" w:hAnsi="Symbol" w:cs="Arial"/>
          <w:bCs/>
          <w:color w:val="000000" w:themeColor="text1"/>
          <w:sz w:val="22"/>
          <w:szCs w:val="22"/>
          <w:lang w:val="en-US"/>
        </w:rPr>
        <w:t></w:t>
      </w:r>
      <w:r w:rsidR="00C623FF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in CD4+ (</w:t>
      </w:r>
      <w:r w:rsidR="00C623FF" w:rsidRPr="00F810F6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E</w:t>
      </w:r>
      <w:r w:rsidR="00C623FF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) and CD8+ (</w:t>
      </w:r>
      <w:r w:rsidR="00C623FF" w:rsidRPr="00F810F6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F</w:t>
      </w:r>
      <w:r w:rsidR="00C623FF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) T cells</w:t>
      </w:r>
      <w:r w:rsidR="00C623FF" w:rsidRPr="00F810F6">
        <w:rPr>
          <w:rFonts w:ascii="Arial" w:hAnsi="Arial"/>
          <w:color w:val="000000" w:themeColor="text1"/>
          <w:sz w:val="22"/>
          <w:szCs w:val="22"/>
          <w:lang w:val="en-US"/>
        </w:rPr>
        <w:t xml:space="preserve"> was evaluated </w:t>
      </w:r>
      <w:r w:rsidR="00C623FF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in CD3+ cells </w:t>
      </w:r>
      <w:r w:rsidR="00C623FF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(</w:t>
      </w:r>
      <w:r w:rsidR="00C623FF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D</w:t>
      </w:r>
      <w:r w:rsidR="00C623FF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). </w:t>
      </w:r>
    </w:p>
    <w:p w14:paraId="6894EBBC" w14:textId="77777777" w:rsidR="002756A9" w:rsidRPr="006547D2" w:rsidRDefault="002756A9" w:rsidP="00D17A22">
      <w:pPr>
        <w:spacing w:line="480" w:lineRule="auto"/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</w:pPr>
    </w:p>
    <w:p w14:paraId="772E3482" w14:textId="77777777" w:rsidR="002756A9" w:rsidRDefault="002756A9" w:rsidP="00D17A22">
      <w:pPr>
        <w:spacing w:line="480" w:lineRule="auto"/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</w:pPr>
    </w:p>
    <w:p w14:paraId="109565E9" w14:textId="77777777" w:rsidR="000D3411" w:rsidRDefault="000D3411" w:rsidP="00D17A22">
      <w:pPr>
        <w:spacing w:line="480" w:lineRule="auto"/>
        <w:rPr>
          <w:rFonts w:ascii="Arial" w:hAnsi="Arial"/>
          <w:b/>
          <w:color w:val="FF0000"/>
          <w:sz w:val="22"/>
          <w:szCs w:val="22"/>
          <w:lang w:val="en-US"/>
        </w:rPr>
      </w:pPr>
    </w:p>
    <w:p w14:paraId="3A4197D4" w14:textId="77777777" w:rsidR="000D3411" w:rsidRDefault="000D3411" w:rsidP="00D17A22">
      <w:pPr>
        <w:spacing w:line="480" w:lineRule="auto"/>
        <w:rPr>
          <w:rFonts w:ascii="Arial" w:hAnsi="Arial"/>
          <w:b/>
          <w:color w:val="FF0000"/>
          <w:sz w:val="22"/>
          <w:szCs w:val="22"/>
          <w:lang w:val="en-US"/>
        </w:rPr>
      </w:pPr>
    </w:p>
    <w:p w14:paraId="6A359B38" w14:textId="77777777" w:rsidR="000D3411" w:rsidRDefault="000D3411" w:rsidP="00D17A22">
      <w:pPr>
        <w:spacing w:line="480" w:lineRule="auto"/>
        <w:rPr>
          <w:rFonts w:ascii="Arial" w:hAnsi="Arial"/>
          <w:b/>
          <w:color w:val="FF0000"/>
          <w:sz w:val="22"/>
          <w:szCs w:val="22"/>
          <w:lang w:val="en-US"/>
        </w:rPr>
      </w:pPr>
    </w:p>
    <w:p w14:paraId="3684EA3D" w14:textId="77777777" w:rsidR="000D3411" w:rsidRDefault="000D3411" w:rsidP="00D17A22">
      <w:pPr>
        <w:spacing w:line="480" w:lineRule="auto"/>
        <w:rPr>
          <w:rFonts w:ascii="Arial" w:hAnsi="Arial"/>
          <w:b/>
          <w:color w:val="FF0000"/>
          <w:sz w:val="22"/>
          <w:szCs w:val="22"/>
          <w:lang w:val="en-US"/>
        </w:rPr>
      </w:pPr>
    </w:p>
    <w:p w14:paraId="37919791" w14:textId="77777777" w:rsidR="000D3411" w:rsidRDefault="000D3411" w:rsidP="00D17A22">
      <w:pPr>
        <w:spacing w:line="480" w:lineRule="auto"/>
        <w:rPr>
          <w:rFonts w:ascii="Arial" w:hAnsi="Arial"/>
          <w:b/>
          <w:color w:val="FF0000"/>
          <w:sz w:val="22"/>
          <w:szCs w:val="22"/>
          <w:lang w:val="en-US"/>
        </w:rPr>
      </w:pPr>
    </w:p>
    <w:p w14:paraId="5C5C7030" w14:textId="77777777" w:rsidR="000D3411" w:rsidRDefault="000D3411" w:rsidP="00D17A22">
      <w:pPr>
        <w:spacing w:line="480" w:lineRule="auto"/>
        <w:rPr>
          <w:rFonts w:ascii="Arial" w:hAnsi="Arial"/>
          <w:b/>
          <w:color w:val="FF0000"/>
          <w:sz w:val="22"/>
          <w:szCs w:val="22"/>
          <w:lang w:val="en-US"/>
        </w:rPr>
      </w:pPr>
    </w:p>
    <w:p w14:paraId="4150616B" w14:textId="77777777" w:rsidR="000D3411" w:rsidRDefault="000D3411" w:rsidP="00D17A22">
      <w:pPr>
        <w:spacing w:line="480" w:lineRule="auto"/>
        <w:rPr>
          <w:rFonts w:ascii="Arial" w:hAnsi="Arial"/>
          <w:b/>
          <w:color w:val="FF0000"/>
          <w:sz w:val="22"/>
          <w:szCs w:val="22"/>
          <w:lang w:val="en-US"/>
        </w:rPr>
      </w:pPr>
    </w:p>
    <w:p w14:paraId="3C3642F0" w14:textId="77777777" w:rsidR="000D3411" w:rsidRDefault="000D3411" w:rsidP="00D17A22">
      <w:pPr>
        <w:spacing w:line="480" w:lineRule="auto"/>
        <w:rPr>
          <w:rFonts w:ascii="Arial" w:hAnsi="Arial"/>
          <w:b/>
          <w:color w:val="FF0000"/>
          <w:sz w:val="22"/>
          <w:szCs w:val="22"/>
          <w:lang w:val="en-US"/>
        </w:rPr>
      </w:pPr>
    </w:p>
    <w:p w14:paraId="33DEF1FE" w14:textId="0AF66548" w:rsidR="000D3411" w:rsidRDefault="000D3411" w:rsidP="000D3411">
      <w:pPr>
        <w:spacing w:line="480" w:lineRule="auto"/>
        <w:rPr>
          <w:rFonts w:ascii="Arial" w:hAnsi="Arial"/>
          <w:b/>
          <w:color w:val="FF0000"/>
          <w:sz w:val="22"/>
          <w:szCs w:val="22"/>
          <w:lang w:val="en-US"/>
        </w:rPr>
      </w:pPr>
      <w:r>
        <w:rPr>
          <w:rFonts w:ascii="Arial" w:hAnsi="Arial"/>
          <w:b/>
          <w:color w:val="FF0000"/>
          <w:sz w:val="22"/>
          <w:szCs w:val="22"/>
          <w:lang w:val="en-US"/>
        </w:rPr>
        <w:lastRenderedPageBreak/>
        <w:tab/>
      </w:r>
      <w:r w:rsidRPr="000D3411">
        <w:rPr>
          <w:rFonts w:ascii="Arial" w:hAnsi="Arial"/>
          <w:b/>
          <w:noProof/>
          <w:color w:val="FF0000"/>
          <w:sz w:val="22"/>
          <w:szCs w:val="22"/>
          <w:lang w:val="en-US"/>
        </w:rPr>
        <w:drawing>
          <wp:inline distT="0" distB="0" distL="0" distR="0" wp14:anchorId="7030AAFA" wp14:editId="36E695D8">
            <wp:extent cx="4416694" cy="6660000"/>
            <wp:effectExtent l="0" t="0" r="317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25559" cy="6673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803C4" w14:textId="5EB33763" w:rsidR="00D26099" w:rsidRPr="00F810F6" w:rsidRDefault="001D00D0" w:rsidP="000D3411">
      <w:pPr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  <w:r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Suppl. Figure 6. Flow </w:t>
      </w:r>
      <w:r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cytometry analysis of </w:t>
      </w:r>
      <w:r w:rsidRPr="00F810F6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intracellular IF</w:t>
      </w:r>
      <w:r w:rsidR="00466F12" w:rsidRPr="00F810F6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N</w:t>
      </w:r>
      <w:r w:rsidRPr="00F810F6">
        <w:rPr>
          <w:rFonts w:ascii="Symbol" w:hAnsi="Symbol" w:cs="Arial"/>
          <w:b/>
          <w:bCs/>
          <w:color w:val="000000" w:themeColor="text1"/>
          <w:sz w:val="22"/>
          <w:szCs w:val="22"/>
          <w:lang w:val="en-US"/>
        </w:rPr>
        <w:t></w:t>
      </w:r>
      <w:r w:rsidRPr="00F810F6">
        <w:rPr>
          <w:rFonts w:ascii="Symbol" w:hAnsi="Symbol" w:cs="Arial"/>
          <w:b/>
          <w:bCs/>
          <w:color w:val="000000" w:themeColor="text1"/>
          <w:sz w:val="22"/>
          <w:szCs w:val="22"/>
          <w:lang w:val="en-US"/>
        </w:rPr>
        <w:t></w:t>
      </w:r>
      <w:r w:rsidRPr="00F810F6">
        <w:rPr>
          <w:rFonts w:ascii="Symbol" w:hAnsi="Symbol" w:cs="Arial"/>
          <w:b/>
          <w:bCs/>
          <w:color w:val="000000" w:themeColor="text1"/>
          <w:sz w:val="22"/>
          <w:szCs w:val="22"/>
          <w:lang w:val="en-US"/>
        </w:rPr>
        <w:t></w:t>
      </w:r>
      <w:r w:rsidRPr="00F810F6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A</w:t>
      </w:r>
      <w:r w:rsidR="00C3140F" w:rsidRPr="00F810F6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-D,</w:t>
      </w:r>
      <w:r w:rsidR="004518E0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Flow cytometry analysis of intracellular IF</w:t>
      </w:r>
      <w:r w:rsidR="006547D2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N</w:t>
      </w:r>
      <w:r w:rsidR="004518E0" w:rsidRPr="00F810F6">
        <w:rPr>
          <w:rFonts w:ascii="Symbol" w:hAnsi="Symbol" w:cs="Arial"/>
          <w:bCs/>
          <w:color w:val="000000" w:themeColor="text1"/>
          <w:sz w:val="22"/>
          <w:szCs w:val="22"/>
          <w:lang w:val="en-US"/>
        </w:rPr>
        <w:t></w:t>
      </w:r>
      <w:r w:rsidR="004518E0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in purified </w:t>
      </w:r>
      <w:r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CD4+ and CD8+ </w:t>
      </w:r>
      <w:r w:rsidR="004518E0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T cells before (</w:t>
      </w:r>
      <w:r w:rsidRPr="00F810F6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A,</w:t>
      </w:r>
      <w:r w:rsidR="00C3140F" w:rsidRPr="00F810F6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C</w:t>
      </w:r>
      <w:r w:rsidR="004518E0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) and after activation </w:t>
      </w:r>
      <w:r w:rsidR="00667A02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(</w:t>
      </w:r>
      <w:r w:rsidRPr="00F810F6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B,</w:t>
      </w:r>
      <w:r w:rsidR="00C3140F" w:rsidRPr="00F810F6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D</w:t>
      </w:r>
      <w:r w:rsidR="00667A02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) </w:t>
      </w:r>
      <w:r w:rsidR="004518E0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with anti-CD3</w:t>
      </w:r>
      <w:r w:rsidR="004518E0" w:rsidRPr="00F810F6">
        <w:rPr>
          <w:rFonts w:ascii="Symbol" w:hAnsi="Symbol" w:cs="Arial"/>
          <w:bCs/>
          <w:color w:val="000000" w:themeColor="text1"/>
          <w:sz w:val="22"/>
          <w:szCs w:val="22"/>
          <w:lang w:val="en-US"/>
        </w:rPr>
        <w:t></w:t>
      </w:r>
      <w:r w:rsidR="004518E0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and anti-CD28.</w:t>
      </w:r>
      <w:r w:rsidR="00C3140F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</w:t>
      </w:r>
      <w:r w:rsidRPr="00F810F6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E</w:t>
      </w:r>
      <w:r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, Flow cytometry analysis of intracellular IF</w:t>
      </w:r>
      <w:r w:rsidR="00466F12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N</w:t>
      </w:r>
      <w:r w:rsidRPr="00F810F6">
        <w:rPr>
          <w:rFonts w:ascii="Symbol" w:hAnsi="Symbol" w:cs="Arial"/>
          <w:bCs/>
          <w:color w:val="000000" w:themeColor="text1"/>
          <w:sz w:val="22"/>
          <w:szCs w:val="22"/>
          <w:lang w:val="en-US"/>
        </w:rPr>
        <w:t></w:t>
      </w:r>
      <w:r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in purified CD4+ and CD8+ T cells co-cultured for 48 h at different ratios with PMN-MDSCs pre-conditioned for 48 h with CM from B16F10 cells transduced with pBABE or pBABE-GLI1.</w:t>
      </w:r>
    </w:p>
    <w:p w14:paraId="4C4436BB" w14:textId="061E0064" w:rsidR="003565E8" w:rsidRPr="00F810F6" w:rsidRDefault="003565E8" w:rsidP="000D3411">
      <w:pPr>
        <w:rPr>
          <w:rFonts w:ascii="Symbol" w:hAnsi="Symbol" w:cs="Arial"/>
          <w:b/>
          <w:bCs/>
          <w:color w:val="000000" w:themeColor="text1"/>
          <w:sz w:val="22"/>
          <w:szCs w:val="22"/>
          <w:lang w:val="en-US"/>
        </w:rPr>
      </w:pPr>
      <w:r w:rsidRPr="00F810F6">
        <w:rPr>
          <w:rFonts w:ascii="Arial" w:hAnsi="Arial"/>
          <w:color w:val="000000" w:themeColor="text1"/>
          <w:sz w:val="22"/>
          <w:szCs w:val="22"/>
          <w:lang w:val="en-US"/>
        </w:rPr>
        <w:br w:type="page"/>
      </w:r>
    </w:p>
    <w:p w14:paraId="08F94357" w14:textId="68A33056" w:rsidR="00D60D43" w:rsidRDefault="005E436E" w:rsidP="00D60D43">
      <w:pPr>
        <w:spacing w:line="480" w:lineRule="auto"/>
        <w:jc w:val="center"/>
        <w:rPr>
          <w:rFonts w:ascii="Arial" w:hAnsi="Arial"/>
          <w:b/>
          <w:color w:val="FF0000"/>
          <w:sz w:val="22"/>
          <w:szCs w:val="22"/>
          <w:lang w:val="en-US"/>
        </w:rPr>
      </w:pPr>
      <w:r w:rsidRPr="005E436E">
        <w:rPr>
          <w:rFonts w:ascii="Arial" w:hAnsi="Arial"/>
          <w:b/>
          <w:noProof/>
          <w:color w:val="FF0000"/>
          <w:sz w:val="22"/>
          <w:szCs w:val="22"/>
          <w:lang w:val="en-US"/>
        </w:rPr>
        <w:lastRenderedPageBreak/>
        <w:drawing>
          <wp:inline distT="0" distB="0" distL="0" distR="0" wp14:anchorId="5782492E" wp14:editId="4C7A0B37">
            <wp:extent cx="6116320" cy="6390005"/>
            <wp:effectExtent l="0" t="0" r="508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639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C933F" w14:textId="259658D2" w:rsidR="00503BFB" w:rsidRPr="006547D2" w:rsidRDefault="00D60D43" w:rsidP="00503BFB">
      <w:pPr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  <w:r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Suppl. Figure 7. </w:t>
      </w:r>
      <w:r w:rsidR="009F6BCB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Quantification of cytokines</w:t>
      </w:r>
      <w:r w:rsidR="007E7141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/chemokines</w:t>
      </w:r>
      <w:r w:rsidR="009F6BCB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 and adenosine released by B16F10 cells and </w:t>
      </w:r>
      <w:r w:rsidR="00621D72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pre-conditioned </w:t>
      </w:r>
      <w:r w:rsidR="009F6BCB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PMN-MDSCs. </w:t>
      </w:r>
      <w:r w:rsidR="000D202B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A, </w:t>
      </w:r>
      <w:r w:rsidR="000D202B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Schematic representation of PMN-MDSC culture conditions for cytokines and adenosine determination. PMN-MDSCs were first conditioned with CM from B16F10 cells transduced with pBABE or pBABE-GLI1 for 48 h. After refreshing, PMN-MDSCs were cultured for 24 h with their media and supernatants collected for</w:t>
      </w:r>
      <w:r w:rsidR="00847A9A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Milliplex</w:t>
      </w:r>
      <w:r w:rsidR="000D202B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analysis and adenosine quantification. </w:t>
      </w:r>
      <w:r w:rsidR="000D202B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B-C</w:t>
      </w:r>
      <w:r w:rsidR="000D202B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, </w:t>
      </w:r>
      <w:r w:rsidR="007C2F07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Summary of c</w:t>
      </w:r>
      <w:r w:rsidR="00D653C7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oncentration</w:t>
      </w:r>
      <w:r w:rsidR="009F6BCB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of cytokines</w:t>
      </w:r>
      <w:r w:rsidR="007E7141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/chemokines</w:t>
      </w:r>
      <w:r w:rsidR="009F6BCB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</w:t>
      </w:r>
      <w:r w:rsidR="00D653C7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(pg/mL) </w:t>
      </w:r>
      <w:r w:rsidR="009F6BCB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(</w:t>
      </w:r>
      <w:r w:rsidR="009F6BCB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B</w:t>
      </w:r>
      <w:r w:rsidR="009F6BCB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) and adenosine </w:t>
      </w:r>
      <w:r w:rsidR="00D653C7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(</w:t>
      </w:r>
      <w:r w:rsidR="00D653C7" w:rsidRPr="006547D2">
        <w:rPr>
          <w:rFonts w:ascii="Symbol" w:hAnsi="Symbol" w:cs="Arial"/>
          <w:bCs/>
          <w:color w:val="000000" w:themeColor="text1"/>
          <w:sz w:val="22"/>
          <w:szCs w:val="22"/>
          <w:lang w:val="en-US"/>
        </w:rPr>
        <w:t></w:t>
      </w:r>
      <w:r w:rsidR="00D653C7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M) </w:t>
      </w:r>
      <w:r w:rsidR="009F6BCB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(</w:t>
      </w:r>
      <w:r w:rsidR="009F6BCB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C</w:t>
      </w:r>
      <w:r w:rsidR="009F6BCB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) in CM from B16F10 melanoma cells transduced with pBABE or pBABE-GLI1, and secreted by pre-conditioned PMN-MDSCs</w:t>
      </w:r>
      <w:r w:rsidR="00503BFB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(as shown in Fig. 2K-O)</w:t>
      </w:r>
      <w:r w:rsidR="009F6BCB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. </w:t>
      </w:r>
      <w:r w:rsidR="005E436E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D-E</w:t>
      </w:r>
      <w:r w:rsidR="009F6BCB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, </w:t>
      </w:r>
      <w:r w:rsidR="00D653C7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Concentration </w:t>
      </w:r>
      <w:r w:rsidR="00D653C7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(pg/mL) </w:t>
      </w:r>
      <w:r w:rsidR="00D653C7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of </w:t>
      </w:r>
      <w:r w:rsidR="009F6BCB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CCL3 (</w:t>
      </w:r>
      <w:r w:rsidR="005E436E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D</w:t>
      </w:r>
      <w:r w:rsidR="009F6BCB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)</w:t>
      </w:r>
      <w:r w:rsidR="00D653C7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and</w:t>
      </w:r>
      <w:r w:rsidR="009F6BCB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TGF</w:t>
      </w:r>
      <w:r w:rsidR="009F6BCB" w:rsidRPr="006547D2">
        <w:rPr>
          <w:rFonts w:ascii="Symbol" w:hAnsi="Symbol" w:cs="Arial"/>
          <w:bCs/>
          <w:color w:val="000000" w:themeColor="text1"/>
          <w:sz w:val="22"/>
          <w:szCs w:val="22"/>
          <w:lang w:val="en-US"/>
        </w:rPr>
        <w:t></w:t>
      </w:r>
      <w:r w:rsidR="009F6BCB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2 (</w:t>
      </w:r>
      <w:r w:rsidR="005E436E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E</w:t>
      </w:r>
      <w:r w:rsidR="009F6BCB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) secreted by pre-conditioned PMN-MDSCs. </w:t>
      </w:r>
      <w:r w:rsidR="005E436E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 xml:space="preserve">F-G, </w:t>
      </w:r>
      <w:r w:rsidR="005E436E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Concentration </w:t>
      </w:r>
      <w:r w:rsidR="005E436E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(pg/mL) </w:t>
      </w:r>
      <w:r w:rsidR="005E436E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of IL-6 (</w:t>
      </w:r>
      <w:r w:rsidR="005E436E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F</w:t>
      </w:r>
      <w:r w:rsidR="005E436E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) </w:t>
      </w:r>
      <w:r w:rsidR="005E436E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measured by Luminex assay </w:t>
      </w:r>
      <w:r w:rsidR="005E436E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and fluorometric quantification (</w:t>
      </w:r>
      <w:r w:rsidR="005E436E" w:rsidRPr="006547D2">
        <w:rPr>
          <w:rFonts w:ascii="Symbol" w:hAnsi="Symbol" w:cs="Arial"/>
          <w:bCs/>
          <w:color w:val="000000" w:themeColor="text1"/>
          <w:sz w:val="22"/>
          <w:szCs w:val="22"/>
          <w:lang w:val="en-US"/>
        </w:rPr>
        <w:t></w:t>
      </w:r>
      <w:r w:rsidR="005E436E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M) of adenosine (</w:t>
      </w:r>
      <w:r w:rsidR="005E436E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G</w:t>
      </w:r>
      <w:r w:rsidR="005E436E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) in CM from B16F10 melanoma cells transduced with pBABE or pBABE-GLI1. </w:t>
      </w:r>
      <w:r w:rsidR="009F6BCB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Data represent mean ± SEM (</w:t>
      </w:r>
      <w:r w:rsidR="009F6BCB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B,C</w:t>
      </w:r>
      <w:r w:rsidR="009F6BCB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) or mean ± SD (</w:t>
      </w:r>
      <w:r w:rsidR="009F6BCB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D-G</w:t>
      </w:r>
      <w:r w:rsidR="009F6BCB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) of at least three independent experiments. </w:t>
      </w:r>
      <w:r w:rsidR="00503BFB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*</w:t>
      </w:r>
      <w:r w:rsidR="00503BFB" w:rsidRPr="006547D2">
        <w:rPr>
          <w:rFonts w:ascii="Arial" w:hAnsi="Arial" w:cs="Arial"/>
          <w:bCs/>
          <w:i/>
          <w:color w:val="000000" w:themeColor="text1"/>
          <w:sz w:val="22"/>
          <w:szCs w:val="22"/>
          <w:lang w:val="en-US"/>
        </w:rPr>
        <w:t>p</w:t>
      </w:r>
      <w:r w:rsidR="00503BFB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&lt; 0.05; **</w:t>
      </w:r>
      <w:r w:rsidR="00503BFB" w:rsidRPr="006547D2">
        <w:rPr>
          <w:rFonts w:ascii="Arial" w:hAnsi="Arial" w:cs="Arial"/>
          <w:bCs/>
          <w:i/>
          <w:color w:val="000000" w:themeColor="text1"/>
          <w:sz w:val="22"/>
          <w:szCs w:val="22"/>
          <w:lang w:val="en-US"/>
        </w:rPr>
        <w:t>p</w:t>
      </w:r>
      <w:r w:rsidR="00503BFB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&lt; 0.01; </w:t>
      </w:r>
      <w:r w:rsidR="009F6BCB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ns, not significant</w:t>
      </w:r>
      <w:r w:rsidR="00503BFB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(unpaired Student </w:t>
      </w:r>
      <w:r w:rsidR="00503BFB" w:rsidRPr="006547D2">
        <w:rPr>
          <w:rFonts w:ascii="Arial" w:hAnsi="Arial" w:cs="Arial"/>
          <w:bCs/>
          <w:i/>
          <w:iCs/>
          <w:color w:val="000000" w:themeColor="text1"/>
          <w:sz w:val="22"/>
          <w:szCs w:val="22"/>
          <w:lang w:val="en-US"/>
        </w:rPr>
        <w:t>t</w:t>
      </w:r>
      <w:r w:rsidR="00503BFB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test). </w:t>
      </w:r>
    </w:p>
    <w:p w14:paraId="3302BB34" w14:textId="420AA264" w:rsidR="009F6BCB" w:rsidRPr="009F6BCB" w:rsidRDefault="009F6BCB" w:rsidP="009F6BCB">
      <w:pPr>
        <w:rPr>
          <w:rFonts w:ascii="Arial" w:hAnsi="Arial" w:cs="Arial"/>
          <w:bCs/>
          <w:color w:val="FF0000"/>
          <w:sz w:val="22"/>
          <w:szCs w:val="22"/>
          <w:lang w:val="en-US"/>
        </w:rPr>
      </w:pPr>
      <w:r w:rsidRPr="009F6BCB">
        <w:rPr>
          <w:rFonts w:ascii="Arial" w:hAnsi="Arial" w:cs="Arial"/>
          <w:bCs/>
          <w:color w:val="FF0000"/>
          <w:sz w:val="22"/>
          <w:szCs w:val="22"/>
          <w:lang w:val="en-US"/>
        </w:rPr>
        <w:t xml:space="preserve"> </w:t>
      </w:r>
    </w:p>
    <w:p w14:paraId="11140BE8" w14:textId="17159BB2" w:rsidR="003565E8" w:rsidRPr="000D202B" w:rsidRDefault="003565E8" w:rsidP="004178F5">
      <w:pPr>
        <w:spacing w:line="480" w:lineRule="auto"/>
        <w:rPr>
          <w:rFonts w:ascii="Arial" w:hAnsi="Arial"/>
          <w:color w:val="FF0000"/>
          <w:sz w:val="22"/>
          <w:szCs w:val="22"/>
          <w:lang w:val="en-US"/>
        </w:rPr>
      </w:pPr>
    </w:p>
    <w:p w14:paraId="786499F6" w14:textId="6AC1F807" w:rsidR="00491E27" w:rsidRDefault="00491E27" w:rsidP="00491E27">
      <w:pPr>
        <w:spacing w:line="480" w:lineRule="auto"/>
        <w:jc w:val="center"/>
        <w:rPr>
          <w:rFonts w:ascii="Arial" w:hAnsi="Arial"/>
          <w:b/>
          <w:sz w:val="22"/>
          <w:szCs w:val="22"/>
          <w:lang w:val="en-US"/>
        </w:rPr>
      </w:pPr>
    </w:p>
    <w:p w14:paraId="3CF46027" w14:textId="7D769CF5" w:rsidR="00491E27" w:rsidRDefault="00491E27" w:rsidP="00D801A3">
      <w:pPr>
        <w:spacing w:line="480" w:lineRule="auto"/>
        <w:rPr>
          <w:rFonts w:ascii="Arial" w:hAnsi="Arial"/>
          <w:sz w:val="22"/>
          <w:szCs w:val="22"/>
          <w:lang w:val="en-US"/>
        </w:rPr>
      </w:pPr>
    </w:p>
    <w:p w14:paraId="1B45A5F4" w14:textId="77777777" w:rsidR="00D60D43" w:rsidRDefault="00D60D43" w:rsidP="00D60D43">
      <w:pPr>
        <w:jc w:val="center"/>
        <w:rPr>
          <w:rFonts w:ascii="Arial" w:hAnsi="Arial"/>
          <w:sz w:val="22"/>
          <w:szCs w:val="22"/>
          <w:lang w:val="en-US"/>
        </w:rPr>
      </w:pPr>
      <w:r w:rsidRPr="00D60D43">
        <w:rPr>
          <w:rFonts w:ascii="Arial" w:hAnsi="Arial"/>
          <w:noProof/>
          <w:sz w:val="22"/>
          <w:szCs w:val="22"/>
          <w:lang w:val="en-US"/>
        </w:rPr>
        <w:drawing>
          <wp:inline distT="0" distB="0" distL="0" distR="0" wp14:anchorId="3D8C02CC" wp14:editId="08C60E37">
            <wp:extent cx="3615926" cy="1856390"/>
            <wp:effectExtent l="0" t="0" r="381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39598" cy="186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1E7AB" w14:textId="77777777" w:rsidR="00D60D43" w:rsidRDefault="00D60D43" w:rsidP="00D60D43">
      <w:pPr>
        <w:jc w:val="center"/>
        <w:rPr>
          <w:rFonts w:ascii="Arial" w:hAnsi="Arial"/>
          <w:sz w:val="22"/>
          <w:szCs w:val="22"/>
          <w:lang w:val="en-US"/>
        </w:rPr>
      </w:pPr>
    </w:p>
    <w:p w14:paraId="1EE211C1" w14:textId="1CB79620" w:rsidR="00034559" w:rsidRPr="006547D2" w:rsidRDefault="00D60D43" w:rsidP="00034559">
      <w:pPr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  <w:r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Suppl. Figure 8. CX3CL1 is a direct target of GLI1 in HEK-293T cells.</w:t>
      </w:r>
      <w:r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 </w:t>
      </w:r>
      <w:r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A</w:t>
      </w:r>
      <w:r w:rsidR="00D653C7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,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Western blot of GLI1 in HEK-293T cells transduced with pBABE or pBABE-GLI1. ACTIN was used as loading control. </w:t>
      </w:r>
      <w:r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B-C</w:t>
      </w:r>
      <w:r w:rsidR="00D653C7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,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ChIP assay showing that GLI1 and RNA Pol II bind to </w:t>
      </w:r>
      <w:r w:rsidRPr="006547D2">
        <w:rPr>
          <w:rFonts w:ascii="Arial" w:hAnsi="Arial" w:cs="Arial"/>
          <w:bCs/>
          <w:i/>
          <w:color w:val="000000" w:themeColor="text1"/>
          <w:sz w:val="22"/>
          <w:szCs w:val="22"/>
          <w:lang w:val="en-US"/>
        </w:rPr>
        <w:t>CX3CL1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promoter in HEK-293T cells. </w:t>
      </w:r>
      <w:r w:rsidRPr="006547D2">
        <w:rPr>
          <w:rFonts w:ascii="Arial" w:hAnsi="Arial" w:cs="Arial"/>
          <w:bCs/>
          <w:i/>
          <w:color w:val="000000" w:themeColor="text1"/>
          <w:sz w:val="22"/>
          <w:szCs w:val="22"/>
          <w:lang w:val="en-US"/>
        </w:rPr>
        <w:t>PTCH1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promoter was used as a positive control. The y axis represents the relative promoter enrichment, normalized on the input material. Data represent mean 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sym w:font="Symbol" w:char="F0B1"/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SD of three independent experiments. *</w:t>
      </w:r>
      <w:r w:rsidRPr="006547D2">
        <w:rPr>
          <w:rFonts w:ascii="Arial" w:hAnsi="Arial" w:cs="Arial"/>
          <w:bCs/>
          <w:i/>
          <w:color w:val="000000" w:themeColor="text1"/>
          <w:sz w:val="22"/>
          <w:szCs w:val="22"/>
          <w:lang w:val="en-US"/>
        </w:rPr>
        <w:t>p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&lt; 0.05; **</w:t>
      </w:r>
      <w:r w:rsidRPr="006547D2">
        <w:rPr>
          <w:rFonts w:ascii="Arial" w:hAnsi="Arial" w:cs="Arial"/>
          <w:bCs/>
          <w:i/>
          <w:color w:val="000000" w:themeColor="text1"/>
          <w:sz w:val="22"/>
          <w:szCs w:val="22"/>
          <w:lang w:val="en-US"/>
        </w:rPr>
        <w:t>p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&lt; 0.01; ***</w:t>
      </w:r>
      <w:r w:rsidRPr="006547D2">
        <w:rPr>
          <w:rFonts w:ascii="Arial" w:hAnsi="Arial" w:cs="Arial"/>
          <w:bCs/>
          <w:i/>
          <w:color w:val="000000" w:themeColor="text1"/>
          <w:sz w:val="22"/>
          <w:szCs w:val="22"/>
          <w:lang w:val="en-US"/>
        </w:rPr>
        <w:t>p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&lt; 0.001; ****</w:t>
      </w:r>
      <w:r w:rsidRPr="006547D2">
        <w:rPr>
          <w:rFonts w:ascii="Arial" w:hAnsi="Arial" w:cs="Arial"/>
          <w:bCs/>
          <w:i/>
          <w:color w:val="000000" w:themeColor="text1"/>
          <w:sz w:val="22"/>
          <w:szCs w:val="22"/>
          <w:lang w:val="en-US"/>
        </w:rPr>
        <w:t>p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&lt; 0.0001 (unpaired Student </w:t>
      </w:r>
      <w:r w:rsidRPr="006547D2">
        <w:rPr>
          <w:rFonts w:ascii="Arial" w:hAnsi="Arial" w:cs="Arial"/>
          <w:bCs/>
          <w:i/>
          <w:iCs/>
          <w:color w:val="000000" w:themeColor="text1"/>
          <w:sz w:val="22"/>
          <w:szCs w:val="22"/>
          <w:lang w:val="en-US"/>
        </w:rPr>
        <w:t>t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test).</w:t>
      </w:r>
    </w:p>
    <w:p w14:paraId="7E94AFBF" w14:textId="77777777" w:rsidR="00034559" w:rsidRPr="006547D2" w:rsidRDefault="00034559" w:rsidP="00034559">
      <w:pPr>
        <w:rPr>
          <w:rFonts w:ascii="Arial" w:hAnsi="Arial"/>
          <w:color w:val="000000" w:themeColor="text1"/>
          <w:sz w:val="22"/>
          <w:szCs w:val="22"/>
          <w:lang w:val="en-US"/>
        </w:rPr>
      </w:pPr>
    </w:p>
    <w:p w14:paraId="5C79C2E2" w14:textId="77777777" w:rsidR="00034559" w:rsidRDefault="00034559" w:rsidP="00034559">
      <w:pPr>
        <w:rPr>
          <w:rFonts w:ascii="Arial" w:hAnsi="Arial"/>
          <w:sz w:val="22"/>
          <w:szCs w:val="22"/>
          <w:lang w:val="en-US"/>
        </w:rPr>
      </w:pPr>
    </w:p>
    <w:p w14:paraId="27F5DE6C" w14:textId="77777777" w:rsidR="00034559" w:rsidRDefault="00034559" w:rsidP="00034559">
      <w:pPr>
        <w:rPr>
          <w:rFonts w:ascii="Arial" w:hAnsi="Arial"/>
          <w:sz w:val="22"/>
          <w:szCs w:val="22"/>
          <w:lang w:val="en-US"/>
        </w:rPr>
      </w:pPr>
    </w:p>
    <w:p w14:paraId="79E1109B" w14:textId="3D1BB522" w:rsidR="00491E27" w:rsidRPr="00034559" w:rsidRDefault="00034559" w:rsidP="00034559">
      <w:pPr>
        <w:jc w:val="center"/>
        <w:rPr>
          <w:rFonts w:ascii="Arial" w:hAnsi="Arial" w:cs="Arial"/>
          <w:bCs/>
          <w:color w:val="FF0000"/>
          <w:sz w:val="22"/>
          <w:szCs w:val="22"/>
          <w:lang w:val="en-US"/>
        </w:rPr>
      </w:pPr>
      <w:r w:rsidRPr="00C4148D">
        <w:rPr>
          <w:rFonts w:ascii="Arial" w:hAnsi="Arial"/>
          <w:noProof/>
          <w:sz w:val="22"/>
          <w:szCs w:val="22"/>
          <w:lang w:val="en-US"/>
        </w:rPr>
        <w:drawing>
          <wp:inline distT="0" distB="0" distL="0" distR="0" wp14:anchorId="42AD4D2C" wp14:editId="0D767864">
            <wp:extent cx="4042289" cy="2790825"/>
            <wp:effectExtent l="0" t="0" r="0" b="317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56200" cy="2800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471BC" w14:textId="7D5FE3BC" w:rsidR="00491E27" w:rsidRPr="00DC220E" w:rsidRDefault="00491E27" w:rsidP="00491E27">
      <w:pPr>
        <w:spacing w:line="480" w:lineRule="auto"/>
        <w:jc w:val="center"/>
        <w:rPr>
          <w:rFonts w:ascii="Arial" w:hAnsi="Arial"/>
          <w:sz w:val="22"/>
          <w:szCs w:val="22"/>
          <w:lang w:val="en-US"/>
        </w:rPr>
      </w:pPr>
    </w:p>
    <w:p w14:paraId="0C9CD394" w14:textId="2CAC48E0" w:rsidR="00480143" w:rsidRDefault="00480143" w:rsidP="00D60D43">
      <w:pPr>
        <w:rPr>
          <w:rFonts w:ascii="Arial" w:hAnsi="Arial"/>
          <w:sz w:val="22"/>
          <w:szCs w:val="22"/>
          <w:lang w:val="en-US"/>
        </w:rPr>
      </w:pPr>
      <w:r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Suppl</w:t>
      </w:r>
      <w:r w:rsidR="00FC126A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.</w:t>
      </w:r>
      <w:r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 Figure </w:t>
      </w:r>
      <w:r w:rsidR="00D60D43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9</w:t>
      </w:r>
      <w:r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.</w:t>
      </w:r>
      <w:r w:rsidR="00A324EF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 </w:t>
      </w:r>
      <w:r w:rsidR="00A324EF" w:rsidRPr="00DC220E">
        <w:rPr>
          <w:rFonts w:ascii="Arial" w:hAnsi="Arial"/>
          <w:b/>
          <w:sz w:val="22"/>
          <w:szCs w:val="22"/>
          <w:lang w:val="en-US"/>
        </w:rPr>
        <w:t xml:space="preserve">Titration of CX3CL1 neutralizing </w:t>
      </w:r>
      <w:r w:rsidR="00A324EF"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antibody in </w:t>
      </w:r>
      <w:r w:rsidR="0040687E"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>PMN-</w:t>
      </w:r>
      <w:r w:rsidR="00A324EF"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>MDS</w:t>
      </w:r>
      <w:r w:rsidR="009E4F06"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>C</w:t>
      </w:r>
      <w:r w:rsidR="00A324EF"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 proliferation </w:t>
      </w:r>
      <w:r w:rsidR="00A324EF" w:rsidRPr="00DC220E">
        <w:rPr>
          <w:rFonts w:ascii="Arial" w:hAnsi="Arial"/>
          <w:b/>
          <w:sz w:val="22"/>
          <w:szCs w:val="22"/>
          <w:lang w:val="en-US"/>
        </w:rPr>
        <w:t xml:space="preserve">and invasion assays. </w:t>
      </w:r>
      <w:r w:rsidR="00214610">
        <w:rPr>
          <w:rFonts w:ascii="Arial" w:hAnsi="Arial"/>
          <w:b/>
          <w:sz w:val="22"/>
          <w:szCs w:val="22"/>
          <w:lang w:val="en-US"/>
        </w:rPr>
        <w:t>A,</w:t>
      </w:r>
      <w:r w:rsidR="00A324EF" w:rsidRPr="00DC220E">
        <w:rPr>
          <w:rFonts w:ascii="Arial" w:hAnsi="Arial"/>
          <w:sz w:val="22"/>
          <w:szCs w:val="22"/>
          <w:lang w:val="en-US"/>
        </w:rPr>
        <w:t xml:space="preserve"> Cell number of </w:t>
      </w:r>
      <w:r w:rsidR="0040687E">
        <w:rPr>
          <w:rFonts w:ascii="Arial" w:hAnsi="Arial"/>
          <w:sz w:val="22"/>
          <w:szCs w:val="22"/>
          <w:lang w:val="en-US"/>
        </w:rPr>
        <w:t>PMN-</w:t>
      </w:r>
      <w:r w:rsidR="00A324EF" w:rsidRPr="00DC220E">
        <w:rPr>
          <w:rFonts w:ascii="Arial" w:hAnsi="Arial"/>
          <w:sz w:val="22"/>
          <w:szCs w:val="22"/>
          <w:lang w:val="en-US"/>
        </w:rPr>
        <w:t>MDSC</w:t>
      </w:r>
      <w:r w:rsidR="0040687E">
        <w:rPr>
          <w:rFonts w:ascii="Arial" w:hAnsi="Arial"/>
          <w:sz w:val="22"/>
          <w:szCs w:val="22"/>
          <w:lang w:val="en-US"/>
        </w:rPr>
        <w:t>s</w:t>
      </w:r>
      <w:r w:rsidR="00A324EF" w:rsidRPr="00DC220E">
        <w:rPr>
          <w:rFonts w:ascii="Arial" w:hAnsi="Arial"/>
          <w:sz w:val="22"/>
          <w:szCs w:val="22"/>
          <w:lang w:val="en-US"/>
        </w:rPr>
        <w:t xml:space="preserve"> conditioned with </w:t>
      </w:r>
      <w:r w:rsidR="0040687E">
        <w:rPr>
          <w:rFonts w:ascii="Arial" w:hAnsi="Arial"/>
          <w:sz w:val="22"/>
          <w:szCs w:val="22"/>
          <w:lang w:val="en-US"/>
        </w:rPr>
        <w:t>media</w:t>
      </w:r>
      <w:r w:rsidR="00A324EF" w:rsidRPr="00DC220E">
        <w:rPr>
          <w:rFonts w:ascii="Arial" w:hAnsi="Arial"/>
          <w:sz w:val="22"/>
          <w:szCs w:val="22"/>
          <w:lang w:val="en-US"/>
        </w:rPr>
        <w:t xml:space="preserve"> from B16F10 cells transduced with pBABE or pBABE-GLI1 and treated with increasing concentration of neutralizing CX3CL1 antibody or IgG isotype matched control. </w:t>
      </w:r>
      <w:r w:rsidR="00214610">
        <w:rPr>
          <w:rFonts w:ascii="Arial" w:hAnsi="Arial"/>
          <w:b/>
          <w:sz w:val="22"/>
          <w:szCs w:val="22"/>
          <w:lang w:val="en-US"/>
        </w:rPr>
        <w:t>B,</w:t>
      </w:r>
      <w:r w:rsidR="00A324EF" w:rsidRPr="00DC220E">
        <w:rPr>
          <w:rFonts w:ascii="Arial" w:hAnsi="Arial"/>
          <w:sz w:val="22"/>
          <w:szCs w:val="22"/>
          <w:lang w:val="en-US"/>
        </w:rPr>
        <w:t xml:space="preserve"> Invasion assay </w:t>
      </w:r>
      <w:r w:rsidR="0040687E">
        <w:rPr>
          <w:rFonts w:ascii="Arial" w:hAnsi="Arial"/>
          <w:sz w:val="22"/>
          <w:szCs w:val="22"/>
          <w:lang w:val="en-US"/>
        </w:rPr>
        <w:t>of PMN-</w:t>
      </w:r>
      <w:r w:rsidR="00A324EF" w:rsidRPr="00DC220E">
        <w:rPr>
          <w:rFonts w:ascii="Arial" w:hAnsi="Arial"/>
          <w:sz w:val="22"/>
          <w:szCs w:val="22"/>
          <w:lang w:val="en-US"/>
        </w:rPr>
        <w:t>MDSC</w:t>
      </w:r>
      <w:r w:rsidR="0040687E">
        <w:rPr>
          <w:rFonts w:ascii="Arial" w:hAnsi="Arial"/>
          <w:sz w:val="22"/>
          <w:szCs w:val="22"/>
          <w:lang w:val="en-US"/>
        </w:rPr>
        <w:t>s</w:t>
      </w:r>
      <w:r w:rsidR="00A324EF" w:rsidRPr="00DC220E">
        <w:rPr>
          <w:rFonts w:ascii="Arial" w:hAnsi="Arial"/>
          <w:sz w:val="22"/>
          <w:szCs w:val="22"/>
          <w:lang w:val="en-US"/>
        </w:rPr>
        <w:t xml:space="preserve"> conditioned with </w:t>
      </w:r>
      <w:r w:rsidR="0040687E">
        <w:rPr>
          <w:rFonts w:ascii="Arial" w:hAnsi="Arial"/>
          <w:sz w:val="22"/>
          <w:szCs w:val="22"/>
          <w:lang w:val="en-US"/>
        </w:rPr>
        <w:t>media</w:t>
      </w:r>
      <w:r w:rsidR="00A324EF" w:rsidRPr="00DC220E">
        <w:rPr>
          <w:rFonts w:ascii="Arial" w:hAnsi="Arial"/>
          <w:sz w:val="22"/>
          <w:szCs w:val="22"/>
          <w:lang w:val="en-US"/>
        </w:rPr>
        <w:t xml:space="preserve"> from B16F10 cells transduced with pBABE or pBABE-GLI1 and treated with increasing concentration of neutralizing CX3CL1 antibody </w:t>
      </w:r>
      <w:r w:rsidR="00756177" w:rsidRPr="00DC220E">
        <w:rPr>
          <w:rFonts w:ascii="Arial" w:hAnsi="Arial"/>
          <w:sz w:val="22"/>
          <w:szCs w:val="22"/>
          <w:lang w:val="en-US"/>
        </w:rPr>
        <w:t xml:space="preserve">(0.5, 1, 1.5 </w:t>
      </w:r>
      <w:r w:rsidR="00756177" w:rsidRPr="00756177">
        <w:rPr>
          <w:rFonts w:ascii="Symbol" w:hAnsi="Symbol"/>
          <w:sz w:val="22"/>
          <w:szCs w:val="22"/>
        </w:rPr>
        <w:t></w:t>
      </w:r>
      <w:r w:rsidR="00756177" w:rsidRPr="00DC220E">
        <w:rPr>
          <w:rFonts w:ascii="Arial" w:hAnsi="Arial"/>
          <w:sz w:val="22"/>
          <w:szCs w:val="22"/>
          <w:lang w:val="en-US"/>
        </w:rPr>
        <w:t>g</w:t>
      </w:r>
      <w:r w:rsidR="005B134D">
        <w:rPr>
          <w:rFonts w:ascii="Arial" w:hAnsi="Arial"/>
          <w:sz w:val="22"/>
          <w:szCs w:val="22"/>
          <w:lang w:val="en-US"/>
        </w:rPr>
        <w:t>/ml</w:t>
      </w:r>
      <w:r w:rsidR="00756177" w:rsidRPr="00DC220E">
        <w:rPr>
          <w:rFonts w:ascii="Arial" w:hAnsi="Arial"/>
          <w:sz w:val="22"/>
          <w:szCs w:val="22"/>
          <w:lang w:val="en-US"/>
        </w:rPr>
        <w:t xml:space="preserve">) </w:t>
      </w:r>
      <w:r w:rsidR="00A324EF" w:rsidRPr="00DC220E">
        <w:rPr>
          <w:rFonts w:ascii="Arial" w:hAnsi="Arial"/>
          <w:sz w:val="22"/>
          <w:szCs w:val="22"/>
          <w:lang w:val="en-US"/>
        </w:rPr>
        <w:t>or IgG isotype matched control</w:t>
      </w:r>
      <w:r w:rsidR="00756177" w:rsidRPr="00DC220E">
        <w:rPr>
          <w:rFonts w:ascii="Arial" w:hAnsi="Arial"/>
          <w:sz w:val="22"/>
          <w:szCs w:val="22"/>
          <w:lang w:val="en-US"/>
        </w:rPr>
        <w:t xml:space="preserve"> (1.5 </w:t>
      </w:r>
      <w:r w:rsidR="00756177" w:rsidRPr="00756177">
        <w:rPr>
          <w:rFonts w:ascii="Symbol" w:hAnsi="Symbol"/>
          <w:sz w:val="22"/>
          <w:szCs w:val="22"/>
        </w:rPr>
        <w:t></w:t>
      </w:r>
      <w:r w:rsidR="00756177" w:rsidRPr="00DC220E">
        <w:rPr>
          <w:rFonts w:ascii="Arial" w:hAnsi="Arial"/>
          <w:sz w:val="22"/>
          <w:szCs w:val="22"/>
          <w:lang w:val="en-US"/>
        </w:rPr>
        <w:t>g</w:t>
      </w:r>
      <w:r w:rsidR="005B134D">
        <w:rPr>
          <w:rFonts w:ascii="Arial" w:hAnsi="Arial"/>
          <w:sz w:val="22"/>
          <w:szCs w:val="22"/>
          <w:lang w:val="en-US"/>
        </w:rPr>
        <w:t>/ml</w:t>
      </w:r>
      <w:r w:rsidR="00756177" w:rsidRPr="00DC220E">
        <w:rPr>
          <w:rFonts w:ascii="Arial" w:hAnsi="Arial"/>
          <w:sz w:val="22"/>
          <w:szCs w:val="22"/>
          <w:lang w:val="en-US"/>
        </w:rPr>
        <w:t>)</w:t>
      </w:r>
      <w:r w:rsidR="00A324EF" w:rsidRPr="00DC220E">
        <w:rPr>
          <w:rFonts w:ascii="Arial" w:hAnsi="Arial"/>
          <w:sz w:val="22"/>
          <w:szCs w:val="22"/>
          <w:lang w:val="en-US"/>
        </w:rPr>
        <w:t>.</w:t>
      </w:r>
      <w:r w:rsidR="005B134D">
        <w:rPr>
          <w:rFonts w:ascii="Arial" w:hAnsi="Arial"/>
          <w:sz w:val="22"/>
          <w:szCs w:val="22"/>
          <w:lang w:val="en-US"/>
        </w:rPr>
        <w:t xml:space="preserve"> </w:t>
      </w:r>
    </w:p>
    <w:p w14:paraId="5E65C5CE" w14:textId="01626434" w:rsidR="002B5AE8" w:rsidRDefault="002B5AE8" w:rsidP="00D801A3">
      <w:pPr>
        <w:spacing w:line="480" w:lineRule="auto"/>
        <w:rPr>
          <w:rFonts w:ascii="Arial" w:hAnsi="Arial"/>
          <w:sz w:val="22"/>
          <w:szCs w:val="22"/>
          <w:lang w:val="en-US"/>
        </w:rPr>
      </w:pPr>
    </w:p>
    <w:p w14:paraId="2860B426" w14:textId="77777777" w:rsidR="00F14F80" w:rsidRDefault="00F14F80" w:rsidP="002B5AE8">
      <w:pPr>
        <w:spacing w:line="480" w:lineRule="auto"/>
        <w:rPr>
          <w:rFonts w:ascii="Arial" w:hAnsi="Arial"/>
          <w:b/>
          <w:color w:val="FF0000"/>
          <w:sz w:val="22"/>
          <w:szCs w:val="22"/>
          <w:lang w:val="en-US"/>
        </w:rPr>
      </w:pPr>
    </w:p>
    <w:p w14:paraId="136FBFFB" w14:textId="77777777" w:rsidR="00F14F80" w:rsidRDefault="00F14F80" w:rsidP="002B5AE8">
      <w:pPr>
        <w:spacing w:line="480" w:lineRule="auto"/>
        <w:rPr>
          <w:rFonts w:ascii="Arial" w:hAnsi="Arial"/>
          <w:b/>
          <w:color w:val="FF0000"/>
          <w:sz w:val="22"/>
          <w:szCs w:val="22"/>
          <w:lang w:val="en-US"/>
        </w:rPr>
      </w:pPr>
    </w:p>
    <w:p w14:paraId="3C17FD82" w14:textId="77777777" w:rsidR="00F14F80" w:rsidRDefault="00F14F80" w:rsidP="002B5AE8">
      <w:pPr>
        <w:spacing w:line="480" w:lineRule="auto"/>
        <w:rPr>
          <w:rFonts w:ascii="Arial" w:hAnsi="Arial"/>
          <w:b/>
          <w:color w:val="FF0000"/>
          <w:sz w:val="22"/>
          <w:szCs w:val="22"/>
          <w:lang w:val="en-US"/>
        </w:rPr>
      </w:pPr>
    </w:p>
    <w:p w14:paraId="0D6BB1DD" w14:textId="3908F8EA" w:rsidR="00FE13F9" w:rsidRDefault="009E2706" w:rsidP="009E2706">
      <w:pPr>
        <w:spacing w:line="480" w:lineRule="auto"/>
        <w:jc w:val="center"/>
        <w:rPr>
          <w:rFonts w:ascii="Arial" w:hAnsi="Arial"/>
          <w:b/>
          <w:sz w:val="22"/>
          <w:szCs w:val="22"/>
          <w:lang w:val="en-US"/>
        </w:rPr>
      </w:pPr>
      <w:r w:rsidRPr="009E2706">
        <w:rPr>
          <w:rFonts w:ascii="Arial" w:hAnsi="Arial"/>
          <w:b/>
          <w:noProof/>
          <w:sz w:val="22"/>
          <w:szCs w:val="22"/>
          <w:lang w:val="en-US"/>
        </w:rPr>
        <w:drawing>
          <wp:inline distT="0" distB="0" distL="0" distR="0" wp14:anchorId="5B6CB498" wp14:editId="6F8D9A6A">
            <wp:extent cx="5833159" cy="3694778"/>
            <wp:effectExtent l="0" t="0" r="0" b="127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55201" cy="3708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D68BD" w14:textId="2595954E" w:rsidR="00423C7F" w:rsidRDefault="00480143" w:rsidP="00D60D43">
      <w:pPr>
        <w:rPr>
          <w:rFonts w:ascii="Arial" w:hAnsi="Arial"/>
          <w:sz w:val="22"/>
          <w:szCs w:val="22"/>
          <w:lang w:val="en-US"/>
        </w:rPr>
      </w:pPr>
      <w:r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Suppl</w:t>
      </w:r>
      <w:r w:rsidR="00FC126A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.</w:t>
      </w:r>
      <w:r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 Figure </w:t>
      </w:r>
      <w:r w:rsidR="00D60D43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10</w:t>
      </w:r>
      <w:r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.</w:t>
      </w:r>
      <w:r w:rsidR="00423C7F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 </w:t>
      </w:r>
      <w:r w:rsidR="00FE13F9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Differentiation </w:t>
      </w:r>
      <w:r w:rsidR="00FE13F9">
        <w:rPr>
          <w:rFonts w:ascii="Arial" w:hAnsi="Arial"/>
          <w:b/>
          <w:sz w:val="22"/>
          <w:szCs w:val="22"/>
          <w:lang w:val="en-US"/>
        </w:rPr>
        <w:t>of human moDCs</w:t>
      </w:r>
      <w:r w:rsidR="00423C7F" w:rsidRPr="00DC220E">
        <w:rPr>
          <w:rFonts w:ascii="Arial" w:hAnsi="Arial"/>
          <w:b/>
          <w:sz w:val="22"/>
          <w:szCs w:val="22"/>
          <w:lang w:val="en-US"/>
        </w:rPr>
        <w:t xml:space="preserve">. </w:t>
      </w:r>
      <w:r w:rsidR="00214610">
        <w:rPr>
          <w:rFonts w:ascii="Arial" w:hAnsi="Arial"/>
          <w:b/>
          <w:sz w:val="22"/>
          <w:szCs w:val="22"/>
          <w:lang w:val="en-US"/>
        </w:rPr>
        <w:t>A,</w:t>
      </w:r>
      <w:r w:rsidR="00FE13F9">
        <w:rPr>
          <w:rFonts w:ascii="Arial" w:hAnsi="Arial"/>
          <w:b/>
          <w:sz w:val="22"/>
          <w:szCs w:val="22"/>
          <w:lang w:val="en-US"/>
        </w:rPr>
        <w:t xml:space="preserve"> </w:t>
      </w:r>
      <w:r w:rsidR="00423C7F" w:rsidRPr="00DC220E">
        <w:rPr>
          <w:rFonts w:ascii="Arial" w:hAnsi="Arial"/>
          <w:sz w:val="22"/>
          <w:szCs w:val="22"/>
          <w:lang w:val="en-US"/>
        </w:rPr>
        <w:t>Flow cytometry gating strategy used to evaluate the percentage of differentiated (CD11c+</w:t>
      </w:r>
      <w:r w:rsidR="00A43D67">
        <w:rPr>
          <w:rFonts w:ascii="Arial" w:hAnsi="Arial"/>
          <w:sz w:val="22"/>
          <w:szCs w:val="22"/>
          <w:lang w:val="en-US"/>
        </w:rPr>
        <w:t xml:space="preserve"> </w:t>
      </w:r>
      <w:r w:rsidR="00423C7F" w:rsidRPr="00DC220E">
        <w:rPr>
          <w:rFonts w:ascii="Arial" w:hAnsi="Arial"/>
          <w:sz w:val="22"/>
          <w:szCs w:val="22"/>
          <w:lang w:val="en-US"/>
        </w:rPr>
        <w:t>CD14-) human monocyte-derived DCs after 7 days of incubation of CD14+ monocytes with GM-CSF and IL-4. DCs were included in Gate 1 (left dot plot), on the total of captured events, in a SSC (side scatter) v</w:t>
      </w:r>
      <w:r w:rsidR="00A43D67">
        <w:rPr>
          <w:rFonts w:ascii="Arial" w:hAnsi="Arial"/>
          <w:sz w:val="22"/>
          <w:szCs w:val="22"/>
          <w:lang w:val="en-US"/>
        </w:rPr>
        <w:t>ersus</w:t>
      </w:r>
      <w:r w:rsidR="00423C7F" w:rsidRPr="00DC220E">
        <w:rPr>
          <w:rFonts w:ascii="Arial" w:hAnsi="Arial"/>
          <w:sz w:val="22"/>
          <w:szCs w:val="22"/>
          <w:lang w:val="en-US"/>
        </w:rPr>
        <w:t xml:space="preserve"> FSC (forward scatter) plot. Gate 2 (middle dot plot) and Gate 3 (right dot plot) report the percentage of differentiated CD11c+ and CD14- DCs v</w:t>
      </w:r>
      <w:r w:rsidR="004F7EBE">
        <w:rPr>
          <w:rFonts w:ascii="Arial" w:hAnsi="Arial"/>
          <w:sz w:val="22"/>
          <w:szCs w:val="22"/>
          <w:lang w:val="en-US"/>
        </w:rPr>
        <w:t>ersus</w:t>
      </w:r>
      <w:r w:rsidR="00423C7F" w:rsidRPr="00DC220E">
        <w:rPr>
          <w:rFonts w:ascii="Arial" w:hAnsi="Arial"/>
          <w:sz w:val="22"/>
          <w:szCs w:val="22"/>
          <w:lang w:val="en-US"/>
        </w:rPr>
        <w:t xml:space="preserve"> SSC, respectively.</w:t>
      </w:r>
      <w:r w:rsidR="00FE13F9">
        <w:rPr>
          <w:rFonts w:ascii="Arial" w:hAnsi="Arial"/>
          <w:sz w:val="22"/>
          <w:szCs w:val="22"/>
          <w:lang w:val="en-US"/>
        </w:rPr>
        <w:t xml:space="preserve"> </w:t>
      </w:r>
      <w:r w:rsidR="00214610">
        <w:rPr>
          <w:rFonts w:ascii="Arial" w:hAnsi="Arial"/>
          <w:b/>
          <w:sz w:val="22"/>
          <w:szCs w:val="22"/>
          <w:lang w:val="en-US"/>
        </w:rPr>
        <w:t>B,</w:t>
      </w:r>
      <w:r w:rsidR="00FE13F9">
        <w:rPr>
          <w:rFonts w:ascii="Arial" w:hAnsi="Arial"/>
          <w:sz w:val="22"/>
          <w:szCs w:val="22"/>
          <w:lang w:val="en-US"/>
        </w:rPr>
        <w:t xml:space="preserve"> </w:t>
      </w:r>
      <w:r w:rsidR="00FE13F9" w:rsidRPr="00FE13F9">
        <w:rPr>
          <w:rFonts w:ascii="Arial" w:hAnsi="Arial"/>
          <w:sz w:val="22"/>
          <w:szCs w:val="22"/>
          <w:lang w:val="en-US"/>
        </w:rPr>
        <w:t>Concentration (pg/mL) of cytokines IL</w:t>
      </w:r>
      <w:r w:rsidR="0083282D">
        <w:rPr>
          <w:rFonts w:ascii="Arial" w:hAnsi="Arial"/>
          <w:sz w:val="22"/>
          <w:szCs w:val="22"/>
          <w:lang w:val="en-US"/>
        </w:rPr>
        <w:t>-</w:t>
      </w:r>
      <w:r w:rsidR="00FE13F9" w:rsidRPr="00FE13F9">
        <w:rPr>
          <w:rFonts w:ascii="Arial" w:hAnsi="Arial"/>
          <w:sz w:val="22"/>
          <w:szCs w:val="22"/>
          <w:lang w:val="en-US"/>
        </w:rPr>
        <w:t>12p40, IL</w:t>
      </w:r>
      <w:r w:rsidR="0083282D">
        <w:rPr>
          <w:rFonts w:ascii="Arial" w:hAnsi="Arial"/>
          <w:sz w:val="22"/>
          <w:szCs w:val="22"/>
          <w:lang w:val="en-US"/>
        </w:rPr>
        <w:t>-</w:t>
      </w:r>
      <w:r w:rsidR="00FE13F9" w:rsidRPr="00FE13F9">
        <w:rPr>
          <w:rFonts w:ascii="Arial" w:hAnsi="Arial"/>
          <w:sz w:val="22"/>
          <w:szCs w:val="22"/>
          <w:lang w:val="en-US"/>
        </w:rPr>
        <w:t>6, IL</w:t>
      </w:r>
      <w:r w:rsidR="0083282D">
        <w:rPr>
          <w:rFonts w:ascii="Arial" w:hAnsi="Arial"/>
          <w:sz w:val="22"/>
          <w:szCs w:val="22"/>
          <w:lang w:val="en-US"/>
        </w:rPr>
        <w:t>-</w:t>
      </w:r>
      <w:r w:rsidR="00FE13F9" w:rsidRPr="00FE13F9">
        <w:rPr>
          <w:rFonts w:ascii="Arial" w:hAnsi="Arial"/>
          <w:sz w:val="22"/>
          <w:szCs w:val="22"/>
          <w:lang w:val="en-US"/>
        </w:rPr>
        <w:t>8, IL</w:t>
      </w:r>
      <w:r w:rsidR="0083282D">
        <w:rPr>
          <w:rFonts w:ascii="Arial" w:hAnsi="Arial"/>
          <w:sz w:val="22"/>
          <w:szCs w:val="22"/>
          <w:lang w:val="en-US"/>
        </w:rPr>
        <w:t>-</w:t>
      </w:r>
      <w:r w:rsidR="00FE13F9" w:rsidRPr="00FE13F9">
        <w:rPr>
          <w:rFonts w:ascii="Arial" w:hAnsi="Arial"/>
          <w:sz w:val="22"/>
          <w:szCs w:val="22"/>
          <w:lang w:val="en-US"/>
        </w:rPr>
        <w:t>10, and TNF</w:t>
      </w:r>
      <w:r w:rsidR="00EF27A4" w:rsidRPr="00EF27A4">
        <w:rPr>
          <w:rFonts w:ascii="Symbol" w:hAnsi="Symbol"/>
          <w:sz w:val="22"/>
          <w:szCs w:val="22"/>
          <w:lang w:val="en-US"/>
        </w:rPr>
        <w:t></w:t>
      </w:r>
      <w:r w:rsidR="008C4721">
        <w:rPr>
          <w:rFonts w:ascii="Arial" w:hAnsi="Arial"/>
          <w:sz w:val="22"/>
          <w:szCs w:val="22"/>
          <w:lang w:val="en-US"/>
        </w:rPr>
        <w:t>,</w:t>
      </w:r>
      <w:r w:rsidR="00FE13F9" w:rsidRPr="00FE13F9">
        <w:rPr>
          <w:rFonts w:ascii="Arial" w:hAnsi="Arial"/>
          <w:sz w:val="22"/>
          <w:szCs w:val="22"/>
          <w:lang w:val="en-US"/>
        </w:rPr>
        <w:t xml:space="preserve"> measured by Luminex assay in supernatants of unstimulated (CTR) or </w:t>
      </w:r>
      <w:r w:rsidR="0083282D">
        <w:rPr>
          <w:rFonts w:ascii="Arial" w:hAnsi="Arial"/>
          <w:sz w:val="22"/>
          <w:szCs w:val="22"/>
          <w:lang w:val="en-US"/>
        </w:rPr>
        <w:t>lipopolysaccharide (</w:t>
      </w:r>
      <w:r w:rsidR="00FE13F9" w:rsidRPr="00FE13F9">
        <w:rPr>
          <w:rFonts w:ascii="Arial" w:hAnsi="Arial"/>
          <w:sz w:val="22"/>
          <w:szCs w:val="22"/>
          <w:lang w:val="en-US"/>
        </w:rPr>
        <w:t>LPS</w:t>
      </w:r>
      <w:r w:rsidR="0083282D">
        <w:rPr>
          <w:rFonts w:ascii="Arial" w:hAnsi="Arial"/>
          <w:sz w:val="22"/>
          <w:szCs w:val="22"/>
          <w:lang w:val="en-US"/>
        </w:rPr>
        <w:t>)</w:t>
      </w:r>
      <w:r w:rsidR="00FE13F9" w:rsidRPr="00FE13F9">
        <w:rPr>
          <w:rFonts w:ascii="Arial" w:hAnsi="Arial"/>
          <w:sz w:val="22"/>
          <w:szCs w:val="22"/>
          <w:lang w:val="en-US"/>
        </w:rPr>
        <w:t>-activated moDCs. Mean</w:t>
      </w:r>
      <w:r w:rsidR="00FE13F9">
        <w:rPr>
          <w:rFonts w:ascii="Arial" w:hAnsi="Arial"/>
          <w:sz w:val="22"/>
          <w:szCs w:val="22"/>
          <w:lang w:val="en-US"/>
        </w:rPr>
        <w:t xml:space="preserve"> </w:t>
      </w:r>
      <w:r w:rsidR="00FE13F9" w:rsidRPr="00FE13F9">
        <w:rPr>
          <w:rFonts w:ascii="Arial" w:hAnsi="Arial"/>
          <w:sz w:val="22"/>
          <w:szCs w:val="22"/>
          <w:lang w:val="en-US"/>
        </w:rPr>
        <w:t>±</w:t>
      </w:r>
      <w:r w:rsidR="00FE13F9">
        <w:rPr>
          <w:rFonts w:ascii="Arial" w:hAnsi="Arial"/>
          <w:sz w:val="22"/>
          <w:szCs w:val="22"/>
          <w:lang w:val="en-US"/>
        </w:rPr>
        <w:t xml:space="preserve"> </w:t>
      </w:r>
      <w:r w:rsidR="00FE13F9" w:rsidRPr="00FE13F9">
        <w:rPr>
          <w:rFonts w:ascii="Arial" w:hAnsi="Arial"/>
          <w:sz w:val="22"/>
          <w:szCs w:val="22"/>
          <w:lang w:val="en-US"/>
        </w:rPr>
        <w:t>SEM of data from 4 donors/condition is shown. Two-sample Mann-Whitney test was used.</w:t>
      </w:r>
      <w:r w:rsidR="00FE13F9">
        <w:rPr>
          <w:rFonts w:ascii="Arial" w:hAnsi="Arial"/>
          <w:sz w:val="22"/>
          <w:szCs w:val="22"/>
          <w:lang w:val="en-US"/>
        </w:rPr>
        <w:t xml:space="preserve"> </w:t>
      </w:r>
      <w:r w:rsidR="00FE13F9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*</w:t>
      </w:r>
      <w:r w:rsidR="00FE13F9" w:rsidRPr="001521BA">
        <w:rPr>
          <w:rFonts w:ascii="Arial" w:hAnsi="Arial" w:cs="Arial"/>
          <w:bCs/>
          <w:i/>
          <w:color w:val="000000" w:themeColor="text1"/>
          <w:sz w:val="22"/>
          <w:szCs w:val="22"/>
          <w:lang w:val="en-US"/>
        </w:rPr>
        <w:t>p</w:t>
      </w:r>
      <w:r w:rsidR="00FE13F9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&lt; 0.05.</w:t>
      </w:r>
    </w:p>
    <w:p w14:paraId="732B4349" w14:textId="4EA1B822" w:rsidR="00491E27" w:rsidRDefault="005B134D" w:rsidP="009E2706">
      <w:pPr>
        <w:rPr>
          <w:rFonts w:ascii="Arial" w:hAnsi="Arial"/>
          <w:sz w:val="22"/>
          <w:szCs w:val="22"/>
          <w:lang w:val="en-US"/>
        </w:rPr>
      </w:pPr>
      <w:r>
        <w:rPr>
          <w:rFonts w:ascii="Arial" w:hAnsi="Arial"/>
          <w:sz w:val="22"/>
          <w:szCs w:val="22"/>
          <w:lang w:val="en-US"/>
        </w:rPr>
        <w:br w:type="page"/>
      </w:r>
    </w:p>
    <w:p w14:paraId="6F3267A7" w14:textId="30FC14A5" w:rsidR="00491E27" w:rsidRPr="00DC220E" w:rsidRDefault="009E2706" w:rsidP="00491E27">
      <w:pPr>
        <w:spacing w:line="480" w:lineRule="auto"/>
        <w:jc w:val="center"/>
        <w:rPr>
          <w:rFonts w:ascii="Arial" w:hAnsi="Arial"/>
          <w:sz w:val="22"/>
          <w:szCs w:val="22"/>
          <w:lang w:val="en-US"/>
        </w:rPr>
      </w:pPr>
      <w:r w:rsidRPr="009E2706">
        <w:rPr>
          <w:rFonts w:ascii="Arial" w:hAnsi="Arial"/>
          <w:noProof/>
          <w:sz w:val="22"/>
          <w:szCs w:val="22"/>
          <w:lang w:val="en-US"/>
        </w:rPr>
        <w:lastRenderedPageBreak/>
        <w:drawing>
          <wp:inline distT="0" distB="0" distL="0" distR="0" wp14:anchorId="51B0BB62" wp14:editId="2E71F838">
            <wp:extent cx="3973036" cy="4142154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84676" cy="415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1644E" w14:textId="53B41038" w:rsidR="00491E27" w:rsidRPr="000A5D75" w:rsidRDefault="00480143" w:rsidP="000A5D75">
      <w:pPr>
        <w:rPr>
          <w:rFonts w:ascii="Arial" w:hAnsi="Arial"/>
          <w:color w:val="FF0000"/>
          <w:sz w:val="22"/>
          <w:szCs w:val="22"/>
          <w:lang w:val="en-US"/>
        </w:rPr>
      </w:pPr>
      <w:r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Suppl</w:t>
      </w:r>
      <w:r w:rsidR="00FC126A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.</w:t>
      </w:r>
      <w:r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 Figure </w:t>
      </w:r>
      <w:r w:rsidR="004747F0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11</w:t>
      </w:r>
      <w:r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.</w:t>
      </w:r>
      <w:r w:rsidR="00DC220E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 </w:t>
      </w:r>
      <w:r w:rsidR="000A5110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Immun</w:t>
      </w:r>
      <w:r w:rsidR="00214610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o</w:t>
      </w:r>
      <w:r w:rsidR="000A5110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phenotype of human m</w:t>
      </w:r>
      <w:r w:rsidR="00DC220E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o</w:t>
      </w:r>
      <w:r w:rsidR="000A5110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nocyte-derived </w:t>
      </w:r>
      <w:r w:rsidR="00DC220E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DC</w:t>
      </w:r>
      <w:r w:rsidR="000A5110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s (moDCs)</w:t>
      </w:r>
      <w:r w:rsidR="00DC220E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. </w:t>
      </w:r>
      <w:r w:rsidR="00DC220E" w:rsidRPr="006547D2">
        <w:rPr>
          <w:rFonts w:ascii="Arial" w:hAnsi="Arial"/>
          <w:color w:val="000000" w:themeColor="text1"/>
          <w:sz w:val="22"/>
          <w:szCs w:val="22"/>
          <w:lang w:val="en-US"/>
        </w:rPr>
        <w:t>Percentage of cells positive for HLA-</w:t>
      </w:r>
      <w:r w:rsidR="00DC220E" w:rsidRPr="00DC220E">
        <w:rPr>
          <w:rFonts w:ascii="Arial" w:hAnsi="Arial"/>
          <w:sz w:val="22"/>
          <w:szCs w:val="22"/>
          <w:lang w:val="en-US"/>
        </w:rPr>
        <w:t xml:space="preserve">DR, CD83, CD80 and CD86. </w:t>
      </w:r>
      <w:r w:rsidR="002A1D6F">
        <w:rPr>
          <w:rFonts w:ascii="Arial" w:hAnsi="Arial"/>
          <w:sz w:val="22"/>
          <w:szCs w:val="22"/>
          <w:lang w:val="en-US"/>
        </w:rPr>
        <w:t>mo</w:t>
      </w:r>
      <w:r w:rsidR="00DC220E" w:rsidRPr="00DC220E">
        <w:rPr>
          <w:rFonts w:ascii="Arial" w:hAnsi="Arial"/>
          <w:sz w:val="22"/>
          <w:szCs w:val="22"/>
          <w:lang w:val="en-US"/>
        </w:rPr>
        <w:t xml:space="preserve">DCs </w:t>
      </w:r>
      <w:r w:rsidR="002A1D6F">
        <w:rPr>
          <w:rFonts w:ascii="Arial" w:hAnsi="Arial"/>
          <w:sz w:val="22"/>
          <w:szCs w:val="22"/>
          <w:lang w:val="en-US"/>
        </w:rPr>
        <w:t xml:space="preserve">from two </w:t>
      </w:r>
      <w:r w:rsidR="00FE1BB0">
        <w:rPr>
          <w:rFonts w:ascii="Arial" w:hAnsi="Arial"/>
          <w:sz w:val="22"/>
          <w:szCs w:val="22"/>
          <w:lang w:val="en-US"/>
        </w:rPr>
        <w:t xml:space="preserve">representative </w:t>
      </w:r>
      <w:r w:rsidR="002A1D6F">
        <w:rPr>
          <w:rFonts w:ascii="Arial" w:hAnsi="Arial"/>
          <w:sz w:val="22"/>
          <w:szCs w:val="22"/>
          <w:lang w:val="en-US"/>
        </w:rPr>
        <w:t xml:space="preserve">healthy subjects </w:t>
      </w:r>
      <w:r w:rsidR="00DC220E" w:rsidRPr="00DC220E">
        <w:rPr>
          <w:rFonts w:ascii="Arial" w:hAnsi="Arial"/>
          <w:sz w:val="22"/>
          <w:szCs w:val="22"/>
          <w:lang w:val="en-US"/>
        </w:rPr>
        <w:t>were cultured with conditioned media from SSM2c cells transduced with LV-c or LV-shGLI1.</w:t>
      </w:r>
    </w:p>
    <w:p w14:paraId="771119AC" w14:textId="77777777" w:rsidR="00DE48BD" w:rsidRDefault="00DE48BD" w:rsidP="00DE48BD">
      <w:pPr>
        <w:rPr>
          <w:rFonts w:ascii="Arial" w:hAnsi="Arial"/>
          <w:b/>
          <w:color w:val="FF0000"/>
          <w:sz w:val="22"/>
          <w:szCs w:val="22"/>
          <w:lang w:val="en-US"/>
        </w:rPr>
      </w:pPr>
    </w:p>
    <w:p w14:paraId="7C0CE60F" w14:textId="3DDF22DD" w:rsidR="00DE48BD" w:rsidRDefault="00DE48BD" w:rsidP="00DE48BD">
      <w:pPr>
        <w:rPr>
          <w:rFonts w:ascii="Arial" w:hAnsi="Arial"/>
          <w:b/>
          <w:color w:val="FF0000"/>
          <w:sz w:val="22"/>
          <w:szCs w:val="22"/>
          <w:lang w:val="en-US"/>
        </w:rPr>
      </w:pPr>
    </w:p>
    <w:p w14:paraId="34494F0E" w14:textId="77777777" w:rsidR="000A5D75" w:rsidRDefault="000A5D75" w:rsidP="00DE48BD">
      <w:pPr>
        <w:rPr>
          <w:rFonts w:ascii="Arial" w:hAnsi="Arial"/>
          <w:b/>
          <w:color w:val="FF0000"/>
          <w:sz w:val="22"/>
          <w:szCs w:val="22"/>
          <w:lang w:val="en-US"/>
        </w:rPr>
      </w:pPr>
    </w:p>
    <w:p w14:paraId="379101A8" w14:textId="75C60612" w:rsidR="00DE48BD" w:rsidRDefault="000A5D75" w:rsidP="000A5D75">
      <w:pPr>
        <w:jc w:val="center"/>
        <w:rPr>
          <w:rFonts w:ascii="Arial" w:hAnsi="Arial"/>
          <w:b/>
          <w:color w:val="FF0000"/>
          <w:sz w:val="22"/>
          <w:szCs w:val="22"/>
          <w:lang w:val="en-US"/>
        </w:rPr>
      </w:pPr>
      <w:r w:rsidRPr="000A5D75">
        <w:rPr>
          <w:rFonts w:ascii="Arial" w:hAnsi="Arial"/>
          <w:b/>
          <w:noProof/>
          <w:color w:val="FF0000"/>
          <w:sz w:val="22"/>
          <w:szCs w:val="22"/>
          <w:lang w:val="en-US"/>
        </w:rPr>
        <w:drawing>
          <wp:inline distT="0" distB="0" distL="0" distR="0" wp14:anchorId="48E3E10A" wp14:editId="324D1F3C">
            <wp:extent cx="4623079" cy="2066274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34305" cy="2071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0000C" w14:textId="77777777" w:rsidR="00DE48BD" w:rsidRDefault="00DE48BD" w:rsidP="00DE48BD">
      <w:pPr>
        <w:rPr>
          <w:rFonts w:ascii="Arial" w:hAnsi="Arial"/>
          <w:b/>
          <w:color w:val="FF0000"/>
          <w:sz w:val="22"/>
          <w:szCs w:val="22"/>
          <w:lang w:val="en-US"/>
        </w:rPr>
      </w:pPr>
    </w:p>
    <w:p w14:paraId="5568C34A" w14:textId="117899F2" w:rsidR="00DE48BD" w:rsidRPr="00F810F6" w:rsidRDefault="00DE48BD" w:rsidP="00DE48BD">
      <w:pPr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  <w:r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>Suppl. Figure 12. GLI2 does not compensate for the loss of GLI1. A-B</w:t>
      </w:r>
      <w:r w:rsidRPr="00F810F6">
        <w:rPr>
          <w:rFonts w:ascii="Arial" w:hAnsi="Arial"/>
          <w:color w:val="000000" w:themeColor="text1"/>
          <w:sz w:val="22"/>
          <w:szCs w:val="22"/>
          <w:lang w:val="en-US"/>
        </w:rPr>
        <w:t xml:space="preserve">, Quantitative real-time PCR (qPCR) of </w:t>
      </w:r>
      <w:r w:rsidRPr="00F810F6">
        <w:rPr>
          <w:rFonts w:ascii="Arial" w:hAnsi="Arial"/>
          <w:i/>
          <w:color w:val="000000" w:themeColor="text1"/>
          <w:sz w:val="22"/>
          <w:szCs w:val="22"/>
          <w:lang w:val="en-US"/>
        </w:rPr>
        <w:t>GLI1</w:t>
      </w:r>
      <w:r w:rsidRPr="00F810F6">
        <w:rPr>
          <w:rFonts w:ascii="Arial" w:hAnsi="Arial"/>
          <w:color w:val="000000" w:themeColor="text1"/>
          <w:sz w:val="22"/>
          <w:szCs w:val="22"/>
          <w:lang w:val="en-US"/>
        </w:rPr>
        <w:t xml:space="preserve"> (</w:t>
      </w:r>
      <w:r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>A</w:t>
      </w:r>
      <w:r w:rsidRPr="00F810F6">
        <w:rPr>
          <w:rFonts w:ascii="Arial" w:hAnsi="Arial"/>
          <w:color w:val="000000" w:themeColor="text1"/>
          <w:sz w:val="22"/>
          <w:szCs w:val="22"/>
          <w:lang w:val="en-US"/>
        </w:rPr>
        <w:t xml:space="preserve">) and </w:t>
      </w:r>
      <w:r w:rsidRPr="00F810F6">
        <w:rPr>
          <w:rFonts w:ascii="Arial" w:hAnsi="Arial"/>
          <w:i/>
          <w:color w:val="000000" w:themeColor="text1"/>
          <w:sz w:val="22"/>
          <w:szCs w:val="22"/>
          <w:lang w:val="en-US"/>
        </w:rPr>
        <w:t>GLI2</w:t>
      </w:r>
      <w:r w:rsidRPr="00F810F6">
        <w:rPr>
          <w:rFonts w:ascii="Arial" w:hAnsi="Arial"/>
          <w:color w:val="000000" w:themeColor="text1"/>
          <w:sz w:val="22"/>
          <w:szCs w:val="22"/>
          <w:lang w:val="en-US"/>
        </w:rPr>
        <w:t xml:space="preserve"> (</w:t>
      </w:r>
      <w:r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>B</w:t>
      </w:r>
      <w:r w:rsidRPr="00F810F6">
        <w:rPr>
          <w:rFonts w:ascii="Arial" w:hAnsi="Arial"/>
          <w:color w:val="000000" w:themeColor="text1"/>
          <w:sz w:val="22"/>
          <w:szCs w:val="22"/>
          <w:lang w:val="en-US"/>
        </w:rPr>
        <w:t xml:space="preserve">) mRNA in human SSM2c melanoma cells transduced with LV-c, LV-shGLI1-1 or LV-shGLI1-2. </w:t>
      </w:r>
      <w:r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Data represent mean </w:t>
      </w:r>
      <w:r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sym w:font="Symbol" w:char="F0B1"/>
      </w:r>
      <w:r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SEM. ****</w:t>
      </w:r>
      <w:r w:rsidRPr="00F810F6">
        <w:rPr>
          <w:rFonts w:ascii="Arial" w:hAnsi="Arial" w:cs="Arial"/>
          <w:bCs/>
          <w:i/>
          <w:color w:val="000000" w:themeColor="text1"/>
          <w:sz w:val="22"/>
          <w:szCs w:val="22"/>
          <w:lang w:val="en-US"/>
        </w:rPr>
        <w:t>p</w:t>
      </w:r>
      <w:r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&lt; 0.0001; ns, not significant (one-way ANOVA). </w:t>
      </w:r>
      <w:r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>C</w:t>
      </w:r>
      <w:r w:rsidRPr="00F810F6">
        <w:rPr>
          <w:rFonts w:ascii="Arial" w:hAnsi="Arial"/>
          <w:color w:val="000000" w:themeColor="text1"/>
          <w:sz w:val="22"/>
          <w:szCs w:val="22"/>
          <w:lang w:val="en-US"/>
        </w:rPr>
        <w:t>, Western blot analysis of GLI1 and GLI2 in SSM2c melanoma cells transduced with LV-c, LV-shGLI1-1 or LV-shGLI1-2. ACTIN was used as loading control.</w:t>
      </w:r>
    </w:p>
    <w:p w14:paraId="51E1875A" w14:textId="54125BB0" w:rsidR="00E80C0F" w:rsidRDefault="00E80C0F" w:rsidP="00491E27">
      <w:pPr>
        <w:spacing w:line="480" w:lineRule="auto"/>
        <w:jc w:val="center"/>
        <w:rPr>
          <w:rFonts w:ascii="Arial" w:hAnsi="Arial"/>
          <w:b/>
          <w:sz w:val="22"/>
          <w:szCs w:val="22"/>
          <w:lang w:val="en-US"/>
        </w:rPr>
      </w:pPr>
    </w:p>
    <w:p w14:paraId="5F546087" w14:textId="430802F8" w:rsidR="00E80C0F" w:rsidRDefault="00E80C0F" w:rsidP="00491E27">
      <w:pPr>
        <w:spacing w:line="480" w:lineRule="auto"/>
        <w:jc w:val="center"/>
        <w:rPr>
          <w:rFonts w:ascii="Arial" w:hAnsi="Arial"/>
          <w:b/>
          <w:sz w:val="22"/>
          <w:szCs w:val="22"/>
          <w:lang w:val="en-US"/>
        </w:rPr>
      </w:pPr>
    </w:p>
    <w:p w14:paraId="2566BB76" w14:textId="71326FC3" w:rsidR="00E80C0F" w:rsidRDefault="00E80C0F" w:rsidP="00491E27">
      <w:pPr>
        <w:spacing w:line="480" w:lineRule="auto"/>
        <w:jc w:val="center"/>
        <w:rPr>
          <w:rFonts w:ascii="Arial" w:hAnsi="Arial"/>
          <w:b/>
          <w:sz w:val="22"/>
          <w:szCs w:val="22"/>
          <w:lang w:val="en-US"/>
        </w:rPr>
      </w:pPr>
    </w:p>
    <w:p w14:paraId="53CB338D" w14:textId="4F6FBEDC" w:rsidR="000B6BE9" w:rsidRDefault="00DD0E34" w:rsidP="00094C7B">
      <w:pPr>
        <w:spacing w:line="48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</w:pPr>
      <w:r w:rsidRPr="00DD0E34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3BA3818E" wp14:editId="47B760B9">
            <wp:extent cx="4132708" cy="1983545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32708" cy="198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D0E70" w14:textId="41C73E5C" w:rsidR="00C81511" w:rsidRPr="00F810F6" w:rsidRDefault="000B6BE9" w:rsidP="004747F0">
      <w:pPr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  <w:r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>Suppl</w:t>
      </w:r>
      <w:r w:rsidR="00FC126A"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>.</w:t>
      </w:r>
      <w:r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 Figure </w:t>
      </w:r>
      <w:r w:rsidR="004747F0"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>1</w:t>
      </w:r>
      <w:r w:rsidR="00E80C0F"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>3</w:t>
      </w:r>
      <w:r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. GLI1 negatively modulates the expression of </w:t>
      </w:r>
      <w:r w:rsidRPr="00F810F6">
        <w:rPr>
          <w:rFonts w:ascii="Arial" w:hAnsi="Arial"/>
          <w:b/>
          <w:i/>
          <w:color w:val="000000" w:themeColor="text1"/>
          <w:sz w:val="22"/>
          <w:szCs w:val="22"/>
          <w:lang w:val="en-US"/>
        </w:rPr>
        <w:t>Ccl7</w:t>
      </w:r>
      <w:r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 in melanoma cells and in allografts.</w:t>
      </w:r>
      <w:r w:rsidR="00426BC4"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 </w:t>
      </w:r>
      <w:r w:rsidR="00214610"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>A-B,</w:t>
      </w:r>
      <w:r w:rsidR="00E015F8"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 </w:t>
      </w:r>
      <w:r w:rsidR="00F85767" w:rsidRPr="00F810F6">
        <w:rPr>
          <w:rFonts w:ascii="Arial" w:hAnsi="Arial"/>
          <w:color w:val="000000" w:themeColor="text1"/>
          <w:sz w:val="22"/>
          <w:szCs w:val="22"/>
          <w:lang w:val="en-US"/>
        </w:rPr>
        <w:t>qPCR of</w:t>
      </w:r>
      <w:r w:rsidR="00F85767" w:rsidRPr="00F810F6">
        <w:rPr>
          <w:rFonts w:ascii="Arial" w:hAnsi="Arial"/>
          <w:i/>
          <w:color w:val="000000" w:themeColor="text1"/>
          <w:sz w:val="22"/>
          <w:szCs w:val="22"/>
          <w:lang w:val="en-US"/>
        </w:rPr>
        <w:t xml:space="preserve"> Ccl7 </w:t>
      </w:r>
      <w:r w:rsidR="00F85767" w:rsidRPr="00F810F6">
        <w:rPr>
          <w:rFonts w:ascii="Arial" w:hAnsi="Arial"/>
          <w:color w:val="000000" w:themeColor="text1"/>
          <w:sz w:val="22"/>
          <w:szCs w:val="22"/>
          <w:lang w:val="en-US"/>
        </w:rPr>
        <w:t>in murine melanoma cells YUMM1.7 (</w:t>
      </w:r>
      <w:r w:rsidR="00214610"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>A</w:t>
      </w:r>
      <w:r w:rsidR="00F85767" w:rsidRPr="00F810F6">
        <w:rPr>
          <w:rFonts w:ascii="Arial" w:hAnsi="Arial"/>
          <w:color w:val="000000" w:themeColor="text1"/>
          <w:sz w:val="22"/>
          <w:szCs w:val="22"/>
          <w:lang w:val="en-US"/>
        </w:rPr>
        <w:t>) and YUMM5.2 (</w:t>
      </w:r>
      <w:r w:rsidR="00214610"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>B</w:t>
      </w:r>
      <w:r w:rsidR="00F85767" w:rsidRPr="00F810F6">
        <w:rPr>
          <w:rFonts w:ascii="Arial" w:hAnsi="Arial"/>
          <w:color w:val="000000" w:themeColor="text1"/>
          <w:sz w:val="22"/>
          <w:szCs w:val="22"/>
          <w:lang w:val="en-US"/>
        </w:rPr>
        <w:t xml:space="preserve">) transduced as indicated. </w:t>
      </w:r>
      <w:r w:rsidR="00F85767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Data </w:t>
      </w:r>
      <w:r w:rsidR="00C81511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represent</w:t>
      </w:r>
      <w:r w:rsidR="00F85767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mean </w:t>
      </w:r>
      <w:r w:rsidR="00F85767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sym w:font="Symbol" w:char="F0B1"/>
      </w:r>
      <w:r w:rsidR="00F85767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SEM. </w:t>
      </w:r>
      <w:r w:rsidR="00214610" w:rsidRPr="00F810F6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C,</w:t>
      </w:r>
      <w:r w:rsidR="00F85767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</w:t>
      </w:r>
      <w:r w:rsidR="00DE48BD" w:rsidRPr="00F810F6">
        <w:rPr>
          <w:rFonts w:ascii="Arial" w:hAnsi="Arial"/>
          <w:color w:val="000000" w:themeColor="text1"/>
          <w:sz w:val="22"/>
          <w:szCs w:val="22"/>
          <w:lang w:val="en-US"/>
        </w:rPr>
        <w:t>Quantitative real-time PCR</w:t>
      </w:r>
      <w:r w:rsidR="00DE48BD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(</w:t>
      </w:r>
      <w:r w:rsidR="00F85767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qPCR</w:t>
      </w:r>
      <w:r w:rsidR="00DE48BD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)</w:t>
      </w:r>
      <w:r w:rsidR="00F85767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of </w:t>
      </w:r>
      <w:r w:rsidR="00F85767" w:rsidRPr="00F810F6">
        <w:rPr>
          <w:rFonts w:ascii="Arial" w:hAnsi="Arial" w:cs="Arial"/>
          <w:bCs/>
          <w:i/>
          <w:color w:val="000000" w:themeColor="text1"/>
          <w:sz w:val="22"/>
          <w:szCs w:val="22"/>
          <w:lang w:val="en-US"/>
        </w:rPr>
        <w:t>Ccl7</w:t>
      </w:r>
      <w:r w:rsidR="00F85767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in murine allografts injected with B16F10 cell transduced with pBABE or pBABE-GLI1.</w:t>
      </w:r>
      <w:r w:rsidR="00D653C7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*</w:t>
      </w:r>
      <w:r w:rsidR="00D653C7" w:rsidRPr="00F810F6">
        <w:rPr>
          <w:rFonts w:ascii="Arial" w:hAnsi="Arial" w:cs="Arial"/>
          <w:bCs/>
          <w:i/>
          <w:color w:val="000000" w:themeColor="text1"/>
          <w:sz w:val="22"/>
          <w:szCs w:val="22"/>
          <w:lang w:val="en-US"/>
        </w:rPr>
        <w:t>p</w:t>
      </w:r>
      <w:r w:rsidR="00D653C7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&lt; 0.05; **</w:t>
      </w:r>
      <w:r w:rsidR="00D653C7" w:rsidRPr="00F810F6">
        <w:rPr>
          <w:rFonts w:ascii="Arial" w:hAnsi="Arial" w:cs="Arial"/>
          <w:bCs/>
          <w:i/>
          <w:color w:val="000000" w:themeColor="text1"/>
          <w:sz w:val="22"/>
          <w:szCs w:val="22"/>
          <w:lang w:val="en-US"/>
        </w:rPr>
        <w:t>p</w:t>
      </w:r>
      <w:r w:rsidR="00D653C7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&lt; 0.01.</w:t>
      </w:r>
      <w:r w:rsidR="00F85767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</w:t>
      </w:r>
      <w:r w:rsidR="00A175DB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U</w:t>
      </w:r>
      <w:r w:rsidR="00C81511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npaired Student’s </w:t>
      </w:r>
      <w:r w:rsidR="00C81511" w:rsidRPr="00F810F6">
        <w:rPr>
          <w:rFonts w:ascii="Arial" w:hAnsi="Arial" w:cs="Arial"/>
          <w:bCs/>
          <w:i/>
          <w:color w:val="000000" w:themeColor="text1"/>
          <w:sz w:val="22"/>
          <w:szCs w:val="22"/>
          <w:lang w:val="en-US"/>
        </w:rPr>
        <w:t>t</w:t>
      </w:r>
      <w:r w:rsidR="00C81511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test</w:t>
      </w:r>
      <w:r w:rsidR="00A175DB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(</w:t>
      </w:r>
      <w:r w:rsidR="00214610" w:rsidRPr="00F810F6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A</w:t>
      </w:r>
      <w:r w:rsidR="00A175DB" w:rsidRPr="00F810F6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,</w:t>
      </w:r>
      <w:r w:rsidR="00214610" w:rsidRPr="00F810F6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C</w:t>
      </w:r>
      <w:r w:rsidR="00A175DB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)</w:t>
      </w:r>
      <w:r w:rsidR="00C81511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; one-way ANOVA</w:t>
      </w:r>
      <w:r w:rsidR="00A175DB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(</w:t>
      </w:r>
      <w:r w:rsidR="00214610" w:rsidRPr="00F810F6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B</w:t>
      </w:r>
      <w:r w:rsidR="00A175DB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)</w:t>
      </w:r>
      <w:r w:rsidR="00C81511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.</w:t>
      </w:r>
      <w:r w:rsidR="004747F0" w:rsidRPr="00F810F6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</w:t>
      </w:r>
    </w:p>
    <w:p w14:paraId="0D97647B" w14:textId="455790E3" w:rsidR="00F85767" w:rsidRDefault="00F85767" w:rsidP="00F85767">
      <w:pPr>
        <w:spacing w:line="480" w:lineRule="auto"/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</w:p>
    <w:p w14:paraId="4B5E3340" w14:textId="0F27C096" w:rsidR="00DE48BD" w:rsidRDefault="00DE48BD" w:rsidP="00F85767">
      <w:pPr>
        <w:spacing w:line="480" w:lineRule="auto"/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</w:p>
    <w:p w14:paraId="0313E49B" w14:textId="2D35C4EF" w:rsidR="00DE48BD" w:rsidRDefault="00DE48BD" w:rsidP="00F85767">
      <w:pPr>
        <w:spacing w:line="480" w:lineRule="auto"/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</w:p>
    <w:p w14:paraId="02D0C844" w14:textId="1E9F8F1A" w:rsidR="00DE48BD" w:rsidRDefault="00DE48BD" w:rsidP="00F85767">
      <w:pPr>
        <w:spacing w:line="480" w:lineRule="auto"/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</w:p>
    <w:p w14:paraId="6A41AD57" w14:textId="74A3CBBA" w:rsidR="00DE48BD" w:rsidRDefault="00DE48BD" w:rsidP="00F85767">
      <w:pPr>
        <w:spacing w:line="480" w:lineRule="auto"/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</w:p>
    <w:p w14:paraId="4ACB98B4" w14:textId="7FAE0E39" w:rsidR="00DE48BD" w:rsidRDefault="00DE48BD" w:rsidP="00F85767">
      <w:pPr>
        <w:spacing w:line="480" w:lineRule="auto"/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</w:p>
    <w:p w14:paraId="5364A2EE" w14:textId="77777777" w:rsidR="00DE48BD" w:rsidRDefault="00DE48BD" w:rsidP="00F85767">
      <w:pPr>
        <w:spacing w:line="480" w:lineRule="auto"/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</w:p>
    <w:p w14:paraId="7F5655FC" w14:textId="2A6E36BF" w:rsidR="005B134D" w:rsidRDefault="00094C7B" w:rsidP="005B134D">
      <w:pPr>
        <w:spacing w:line="480" w:lineRule="auto"/>
        <w:jc w:val="center"/>
        <w:rPr>
          <w:rFonts w:ascii="Arial" w:hAnsi="Arial"/>
          <w:b/>
          <w:sz w:val="22"/>
          <w:szCs w:val="22"/>
          <w:lang w:val="en-US"/>
        </w:rPr>
      </w:pPr>
      <w:r w:rsidRPr="00094C7B">
        <w:rPr>
          <w:rFonts w:ascii="Arial" w:hAnsi="Arial"/>
          <w:b/>
          <w:noProof/>
          <w:sz w:val="22"/>
          <w:szCs w:val="22"/>
          <w:lang w:val="en-US"/>
        </w:rPr>
        <w:lastRenderedPageBreak/>
        <w:drawing>
          <wp:inline distT="0" distB="0" distL="0" distR="0" wp14:anchorId="6137041E" wp14:editId="68654B52">
            <wp:extent cx="4566342" cy="4420800"/>
            <wp:effectExtent l="0" t="0" r="571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3687" cy="4427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EEE9C" w14:textId="33D33F69" w:rsidR="005D083C" w:rsidRPr="006547D2" w:rsidRDefault="005B134D" w:rsidP="00094C7B">
      <w:pPr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  <w:r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Suppl</w:t>
      </w:r>
      <w:r w:rsidR="00FC126A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.</w:t>
      </w:r>
      <w:r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 </w:t>
      </w:r>
      <w:r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Figure </w:t>
      </w:r>
      <w:r w:rsidR="00413A54"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>1</w:t>
      </w:r>
      <w:r w:rsidR="00E80C0F"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>4</w:t>
      </w:r>
      <w:r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. Effect </w:t>
      </w:r>
      <w:r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of CCL7 in human melanoma. </w:t>
      </w:r>
      <w:r w:rsidR="00214610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A</w:t>
      </w:r>
      <w:r w:rsidR="00576A7F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-</w:t>
      </w:r>
      <w:r w:rsidR="00214610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C,</w:t>
      </w:r>
      <w:r w:rsidR="00576A7F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 </w:t>
      </w:r>
      <w:r w:rsidRPr="006547D2">
        <w:rPr>
          <w:rFonts w:ascii="Arial" w:hAnsi="Arial"/>
          <w:color w:val="000000" w:themeColor="text1"/>
          <w:sz w:val="22"/>
          <w:szCs w:val="22"/>
          <w:lang w:val="en-US"/>
        </w:rPr>
        <w:t>Proliferation of SK-Mel-5 (</w:t>
      </w:r>
      <w:r w:rsidR="00214610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A</w:t>
      </w:r>
      <w:r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), </w:t>
      </w:r>
      <w:r w:rsidR="00C22F65" w:rsidRPr="006547D2">
        <w:rPr>
          <w:rFonts w:ascii="Arial" w:hAnsi="Arial"/>
          <w:color w:val="000000" w:themeColor="text1"/>
          <w:sz w:val="22"/>
          <w:szCs w:val="22"/>
          <w:lang w:val="en-US"/>
        </w:rPr>
        <w:t>MeWo</w:t>
      </w:r>
      <w:r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 (</w:t>
      </w:r>
      <w:r w:rsidR="00214610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B</w:t>
      </w:r>
      <w:r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) and </w:t>
      </w:r>
      <w:r w:rsidR="00C22F65" w:rsidRPr="006547D2">
        <w:rPr>
          <w:rFonts w:ascii="Arial" w:hAnsi="Arial"/>
          <w:color w:val="000000" w:themeColor="text1"/>
          <w:sz w:val="22"/>
          <w:szCs w:val="22"/>
          <w:lang w:val="en-US"/>
        </w:rPr>
        <w:t>A375</w:t>
      </w:r>
      <w:r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 (</w:t>
      </w:r>
      <w:r w:rsidR="00214610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C</w:t>
      </w:r>
      <w:r w:rsidRPr="006547D2">
        <w:rPr>
          <w:rFonts w:ascii="Arial" w:hAnsi="Arial"/>
          <w:color w:val="000000" w:themeColor="text1"/>
          <w:sz w:val="22"/>
          <w:szCs w:val="22"/>
          <w:lang w:val="en-US"/>
        </w:rPr>
        <w:t>) cells cultured with conditioned media (CM) from S</w:t>
      </w:r>
      <w:r w:rsidR="004E682D" w:rsidRPr="006547D2">
        <w:rPr>
          <w:rFonts w:ascii="Arial" w:hAnsi="Arial"/>
          <w:color w:val="000000" w:themeColor="text1"/>
          <w:sz w:val="22"/>
          <w:szCs w:val="22"/>
          <w:lang w:val="en-US"/>
        </w:rPr>
        <w:t>S</w:t>
      </w:r>
      <w:r w:rsidRPr="006547D2">
        <w:rPr>
          <w:rFonts w:ascii="Arial" w:hAnsi="Arial"/>
          <w:color w:val="000000" w:themeColor="text1"/>
          <w:sz w:val="22"/>
          <w:szCs w:val="22"/>
          <w:lang w:val="en-US"/>
        </w:rPr>
        <w:t>M2c cells transduced with LV-c, LV-shGLI1-1 or LV-shGLI1-2 and treated with 10</w:t>
      </w:r>
      <w:r w:rsidRPr="006547D2">
        <w:rPr>
          <w:rFonts w:ascii="Symbol" w:hAnsi="Symbol"/>
          <w:color w:val="000000" w:themeColor="text1"/>
          <w:sz w:val="22"/>
          <w:szCs w:val="22"/>
        </w:rPr>
        <w:t></w:t>
      </w:r>
      <w:r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g/ml CCL7 neutralizing antibody or IgG isotype matched control for 48 h. Cells cultured with LV-c CM were equated to 1. Note that CCL7 blocking antibody rescues the anti-proliferative effect of conditioned media from GLI1-silenced melanoma cells. 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*</w:t>
      </w:r>
      <w:r w:rsidRPr="006547D2">
        <w:rPr>
          <w:rFonts w:ascii="Arial" w:hAnsi="Arial" w:cs="Arial"/>
          <w:bCs/>
          <w:i/>
          <w:color w:val="000000" w:themeColor="text1"/>
          <w:sz w:val="22"/>
          <w:szCs w:val="22"/>
          <w:lang w:val="en-US"/>
        </w:rPr>
        <w:t>p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&lt; 0.05; **</w:t>
      </w:r>
      <w:r w:rsidRPr="006547D2">
        <w:rPr>
          <w:rFonts w:ascii="Arial" w:hAnsi="Arial" w:cs="Arial"/>
          <w:bCs/>
          <w:i/>
          <w:color w:val="000000" w:themeColor="text1"/>
          <w:sz w:val="22"/>
          <w:szCs w:val="22"/>
          <w:lang w:val="en-US"/>
        </w:rPr>
        <w:t>p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&lt; 0.01; ***</w:t>
      </w:r>
      <w:r w:rsidRPr="006547D2">
        <w:rPr>
          <w:rFonts w:ascii="Arial" w:hAnsi="Arial" w:cs="Arial"/>
          <w:bCs/>
          <w:i/>
          <w:color w:val="000000" w:themeColor="text1"/>
          <w:sz w:val="22"/>
          <w:szCs w:val="22"/>
          <w:lang w:val="en-US"/>
        </w:rPr>
        <w:t>p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&lt; 0.001; ****</w:t>
      </w:r>
      <w:r w:rsidRPr="006547D2">
        <w:rPr>
          <w:rFonts w:ascii="Arial" w:hAnsi="Arial" w:cs="Arial"/>
          <w:bCs/>
          <w:i/>
          <w:color w:val="000000" w:themeColor="text1"/>
          <w:sz w:val="22"/>
          <w:szCs w:val="22"/>
          <w:lang w:val="en-US"/>
        </w:rPr>
        <w:t>p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&lt; 0.0001</w:t>
      </w:r>
      <w:r w:rsidR="00C81511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(one-way ANOVA)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.</w:t>
      </w:r>
      <w:r w:rsidR="00207ACC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</w:t>
      </w:r>
      <w:r w:rsidR="00207ACC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D</w:t>
      </w:r>
      <w:r w:rsidR="00207ACC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, </w:t>
      </w:r>
      <w:r w:rsidR="005D083C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Kaplan–Meier overall survival in melanoma patients with high (red, n=228) </w:t>
      </w:r>
      <w:r w:rsidR="007C1835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and</w:t>
      </w:r>
      <w:r w:rsidR="005D083C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low (blue, n=227) CCL7 expression </w:t>
      </w:r>
      <w:r w:rsidR="007C1835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(Logrank test p=0.0028) </w:t>
      </w:r>
      <w:r w:rsidR="005D083C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(dataset from cBioportal</w:t>
      </w:r>
      <w:r w:rsidR="00DF1951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, https://www.cbioportal.org</w:t>
      </w:r>
      <w:r w:rsidR="005D083C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)</w:t>
      </w:r>
      <w:r w:rsidR="007C1835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.</w:t>
      </w:r>
      <w:r w:rsidR="00987994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</w:t>
      </w:r>
      <w:r w:rsidR="00987994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E</w:t>
      </w:r>
      <w:r w:rsidR="00987994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, Correlation between </w:t>
      </w:r>
      <w:r w:rsidR="00987994" w:rsidRPr="006547D2">
        <w:rPr>
          <w:rFonts w:ascii="Arial" w:hAnsi="Arial" w:cs="Arial"/>
          <w:bCs/>
          <w:i/>
          <w:color w:val="000000" w:themeColor="text1"/>
          <w:sz w:val="22"/>
          <w:szCs w:val="22"/>
          <w:lang w:val="en-US"/>
        </w:rPr>
        <w:t>CCL7</w:t>
      </w:r>
      <w:r w:rsidR="00987994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mRNA expression and dendritic cell infiltration in metastatic melanomas (n=368</w:t>
      </w:r>
      <w:r w:rsidR="00946872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, p=8.26e</w:t>
      </w:r>
      <w:r w:rsidR="00946872" w:rsidRPr="006547D2">
        <w:rPr>
          <w:rFonts w:ascii="Arial" w:hAnsi="Arial" w:cs="Arial"/>
          <w:bCs/>
          <w:color w:val="000000" w:themeColor="text1"/>
          <w:sz w:val="22"/>
          <w:szCs w:val="22"/>
          <w:vertAlign w:val="superscript"/>
          <w:lang w:val="en-US"/>
        </w:rPr>
        <w:t>-9</w:t>
      </w:r>
      <w:r w:rsidR="00987994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) (dataset from TIMER 2.0</w:t>
      </w:r>
      <w:r w:rsidR="00DF1951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, http://timer.cistrome.org</w:t>
      </w:r>
      <w:r w:rsidR="00987994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).</w:t>
      </w:r>
      <w:r w:rsidR="007C1835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</w:t>
      </w:r>
    </w:p>
    <w:p w14:paraId="3AC158F1" w14:textId="267DE4AD" w:rsidR="007838EB" w:rsidRPr="006547D2" w:rsidRDefault="007838EB" w:rsidP="005B134D">
      <w:pPr>
        <w:spacing w:line="480" w:lineRule="auto"/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</w:p>
    <w:p w14:paraId="46BA937E" w14:textId="7EB93005" w:rsidR="007838EB" w:rsidRDefault="007838EB">
      <w:pPr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  <w:r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br w:type="page"/>
      </w:r>
    </w:p>
    <w:p w14:paraId="237DB67F" w14:textId="77777777" w:rsidR="00FF4520" w:rsidRDefault="00FF4520" w:rsidP="00FF4520">
      <w:pPr>
        <w:jc w:val="center"/>
        <w:rPr>
          <w:rFonts w:ascii="Arial" w:hAnsi="Arial"/>
          <w:b/>
          <w:color w:val="FF0000"/>
          <w:sz w:val="22"/>
          <w:szCs w:val="22"/>
          <w:lang w:val="en-US"/>
        </w:rPr>
      </w:pPr>
      <w:r w:rsidRPr="00FF4520">
        <w:rPr>
          <w:rFonts w:ascii="Arial" w:hAnsi="Arial"/>
          <w:b/>
          <w:noProof/>
          <w:color w:val="FF0000"/>
          <w:sz w:val="22"/>
          <w:szCs w:val="22"/>
          <w:lang w:val="en-US"/>
        </w:rPr>
        <w:lastRenderedPageBreak/>
        <w:drawing>
          <wp:inline distT="0" distB="0" distL="0" distR="0" wp14:anchorId="7AFF34C1" wp14:editId="718B12D0">
            <wp:extent cx="5266402" cy="6026400"/>
            <wp:effectExtent l="0" t="0" r="444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2630" cy="6033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881DB" w14:textId="77777777" w:rsidR="00FF4520" w:rsidRDefault="00FF4520" w:rsidP="00FF4520">
      <w:pPr>
        <w:rPr>
          <w:rFonts w:ascii="Arial" w:hAnsi="Arial"/>
          <w:b/>
          <w:color w:val="FF0000"/>
          <w:sz w:val="22"/>
          <w:szCs w:val="22"/>
          <w:lang w:val="en-US"/>
        </w:rPr>
      </w:pPr>
    </w:p>
    <w:p w14:paraId="16F95BC9" w14:textId="559FE06E" w:rsidR="00C907BB" w:rsidRPr="006547D2" w:rsidRDefault="00C907BB" w:rsidP="00FF4520">
      <w:pPr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  <w:r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Suppl</w:t>
      </w:r>
      <w:r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>. Figure 1</w:t>
      </w:r>
      <w:r w:rsidR="00E80C0F"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>5</w:t>
      </w:r>
      <w:r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. </w:t>
      </w:r>
      <w:r w:rsidR="00C447CC" w:rsidRPr="00F810F6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 xml:space="preserve">Effect </w:t>
      </w:r>
      <w:r w:rsidR="00C447CC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of CXCL8 blockade on the activation of moDCs promoted by GLI1 silencing in melanoma cells</w:t>
      </w:r>
      <w:r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. A,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Representative immunofluorescence images </w:t>
      </w:r>
      <w:r w:rsidR="00F74B12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acquired at 20X magnification 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of moDCs cultured 48 h in RPMI media (CTR), CM from SSM2c melanoma cells transduced with LV-c or LV-shGLI1 and treated with neutralizing CXCL8 antibody or IgG isotype matched control. moDCs were stained with Phalloidin and counterstained with DAPI. Scale bar = </w:t>
      </w:r>
      <w:r w:rsidR="00FF4520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2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0 </w:t>
      </w:r>
      <w:r w:rsidRPr="006547D2">
        <w:rPr>
          <w:rFonts w:ascii="Symbol" w:hAnsi="Symbol" w:cs="Arial"/>
          <w:bCs/>
          <w:color w:val="000000" w:themeColor="text1"/>
          <w:sz w:val="22"/>
          <w:szCs w:val="22"/>
          <w:lang w:val="en-US"/>
        </w:rPr>
        <w:t>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m. </w:t>
      </w:r>
      <w:r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B,C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Cell circularity (4</w:t>
      </w:r>
      <w:r w:rsidRPr="006547D2">
        <w:rPr>
          <w:rFonts w:ascii="Symbol" w:hAnsi="Symbol" w:cs="Arial"/>
          <w:bCs/>
          <w:color w:val="000000" w:themeColor="text1"/>
          <w:sz w:val="22"/>
          <w:szCs w:val="22"/>
          <w:lang w:val="en-US"/>
        </w:rPr>
        <w:t>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*area/perimeter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vertAlign w:val="superscript"/>
          <w:lang w:val="en-US"/>
        </w:rPr>
        <w:t>2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) (</w:t>
      </w:r>
      <w:r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B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) and cell perimeter (</w:t>
      </w:r>
      <w:r w:rsidRPr="006547D2">
        <w:rPr>
          <w:rFonts w:ascii="Symbol" w:hAnsi="Symbol" w:cs="Arial"/>
          <w:bCs/>
          <w:color w:val="000000" w:themeColor="text1"/>
          <w:sz w:val="22"/>
          <w:szCs w:val="22"/>
          <w:lang w:val="en-US"/>
        </w:rPr>
        <w:t>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m) (</w:t>
      </w:r>
      <w:r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C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) analyses of DCs treated as indicated in (</w:t>
      </w:r>
      <w:r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A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) and quantified by ImageJ software. An average of 20 cells from 10-15 random glass slide areas was analyzed. Mean 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sym w:font="Symbol" w:char="F0B1"/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SEM from two donors of three independent experiments are reported. **</w:t>
      </w:r>
      <w:r w:rsidRPr="006547D2">
        <w:rPr>
          <w:rFonts w:ascii="Arial" w:hAnsi="Arial" w:cs="Arial"/>
          <w:bCs/>
          <w:i/>
          <w:color w:val="000000" w:themeColor="text1"/>
          <w:sz w:val="22"/>
          <w:szCs w:val="22"/>
          <w:lang w:val="en-US"/>
        </w:rPr>
        <w:t>p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&lt; 0.01; ***</w:t>
      </w:r>
      <w:r w:rsidRPr="006547D2">
        <w:rPr>
          <w:rFonts w:ascii="Arial" w:hAnsi="Arial" w:cs="Arial"/>
          <w:bCs/>
          <w:i/>
          <w:color w:val="000000" w:themeColor="text1"/>
          <w:sz w:val="22"/>
          <w:szCs w:val="22"/>
          <w:lang w:val="en-US"/>
        </w:rPr>
        <w:t>p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&lt; 0.001</w:t>
      </w:r>
      <w:r w:rsidR="00824628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;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</w:t>
      </w:r>
      <w:r w:rsidR="00824628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****</w:t>
      </w:r>
      <w:r w:rsidR="00824628" w:rsidRPr="006547D2">
        <w:rPr>
          <w:rFonts w:ascii="Arial" w:hAnsi="Arial" w:cs="Arial"/>
          <w:bCs/>
          <w:i/>
          <w:color w:val="000000" w:themeColor="text1"/>
          <w:sz w:val="22"/>
          <w:szCs w:val="22"/>
          <w:lang w:val="en-US"/>
        </w:rPr>
        <w:t>p</w:t>
      </w:r>
      <w:r w:rsidR="00824628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&lt; 0.0001; 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ns, not significant (one-way ANOVA). </w:t>
      </w:r>
      <w:r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D,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Schematic representation of human DC invasion assay. Cells were seeded in the upper chamber and CM from SSM2c cells transduced with LV-c or LV-shGLI1 and treated with blocking </w:t>
      </w:r>
      <w:r w:rsidR="001C03D2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CXCL8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antibody or IgG isotype in the lower chamber. Number of invading cells was counted after 48 h. </w:t>
      </w:r>
      <w:r w:rsidR="001C03D2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 xml:space="preserve">E, 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Invasion assay of moDCs recruited after 48 h by CM from SSM2c cells transduced with LV-c or LV-shGLI1 and treated with blocking </w:t>
      </w:r>
      <w:r w:rsidR="001C03D2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CXCL8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antibody or IgG isotype. Data represents mean 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sym w:font="Symbol" w:char="F0B1"/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</w:t>
      </w:r>
      <w:r w:rsidR="00824628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SEM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of at least three independent experiments. **</w:t>
      </w:r>
      <w:r w:rsidRPr="006547D2">
        <w:rPr>
          <w:rFonts w:ascii="Arial" w:hAnsi="Arial" w:cs="Arial"/>
          <w:bCs/>
          <w:i/>
          <w:color w:val="000000" w:themeColor="text1"/>
          <w:sz w:val="22"/>
          <w:szCs w:val="22"/>
          <w:lang w:val="en-US"/>
        </w:rPr>
        <w:t>p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&lt; 0.01</w:t>
      </w:r>
      <w:r w:rsidR="00824628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;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ns, not significant (one-way ANOVA). </w:t>
      </w:r>
      <w:r w:rsidR="001C03D2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F,</w:t>
      </w:r>
      <w:r w:rsidR="00824628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Representative pictures of (</w:t>
      </w:r>
      <w:r w:rsidR="001C03D2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E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).</w:t>
      </w:r>
      <w:r w:rsidR="00945935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DAPI = 4’, 6-diamidino-2-</w:t>
      </w:r>
      <w:r w:rsidR="00135B6C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ph</w:t>
      </w:r>
      <w:r w:rsidR="00945935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enylindole.</w:t>
      </w:r>
    </w:p>
    <w:p w14:paraId="01985E20" w14:textId="57B6101C" w:rsidR="00C907BB" w:rsidRPr="00C907BB" w:rsidRDefault="00C907BB" w:rsidP="00FF4520">
      <w:pPr>
        <w:rPr>
          <w:rFonts w:ascii="Arial" w:hAnsi="Arial" w:cs="Arial"/>
          <w:b/>
          <w:bCs/>
          <w:color w:val="FF0000"/>
          <w:sz w:val="22"/>
          <w:szCs w:val="22"/>
          <w:lang w:val="en-US"/>
        </w:rPr>
      </w:pPr>
    </w:p>
    <w:p w14:paraId="7E82E9F5" w14:textId="19030773" w:rsidR="005B134D" w:rsidRPr="00FF4520" w:rsidRDefault="00FF4520" w:rsidP="00FF4520">
      <w:pPr>
        <w:spacing w:line="480" w:lineRule="auto"/>
        <w:jc w:val="center"/>
        <w:rPr>
          <w:noProof/>
          <w:lang w:val="en-US"/>
        </w:rPr>
      </w:pPr>
      <w:r w:rsidRPr="00FF4520">
        <w:rPr>
          <w:noProof/>
          <w:lang w:val="en-US"/>
        </w:rPr>
        <w:lastRenderedPageBreak/>
        <w:drawing>
          <wp:inline distT="0" distB="0" distL="0" distR="0" wp14:anchorId="4969BFBA" wp14:editId="5C8B5241">
            <wp:extent cx="4359863" cy="2013358"/>
            <wp:effectExtent l="0" t="0" r="0" b="635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87511" cy="2026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A0481" w14:textId="3560683A" w:rsidR="007838EB" w:rsidRPr="006547D2" w:rsidRDefault="007838EB" w:rsidP="004E7259">
      <w:pPr>
        <w:rPr>
          <w:rFonts w:ascii="Arial" w:hAnsi="Arial"/>
          <w:b/>
          <w:color w:val="000000" w:themeColor="text1"/>
          <w:sz w:val="22"/>
          <w:szCs w:val="22"/>
          <w:lang w:val="en-US"/>
        </w:rPr>
      </w:pPr>
      <w:r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Suppl. Figure </w:t>
      </w:r>
      <w:r w:rsidR="00413A54"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>1</w:t>
      </w:r>
      <w:r w:rsidR="00E80C0F"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>6</w:t>
      </w:r>
      <w:r w:rsidRPr="00F810F6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. GLI1 </w:t>
      </w:r>
      <w:r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negatively modulates </w:t>
      </w:r>
      <w:r w:rsidR="009A6341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the expression of </w:t>
      </w:r>
      <w:r w:rsidRPr="006547D2">
        <w:rPr>
          <w:rFonts w:ascii="Arial" w:hAnsi="Arial"/>
          <w:b/>
          <w:i/>
          <w:color w:val="000000" w:themeColor="text1"/>
          <w:sz w:val="22"/>
          <w:szCs w:val="22"/>
          <w:lang w:val="en-US"/>
        </w:rPr>
        <w:t xml:space="preserve">CXCL1 </w:t>
      </w:r>
      <w:r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and </w:t>
      </w:r>
      <w:r w:rsidRPr="006547D2">
        <w:rPr>
          <w:rFonts w:ascii="Arial" w:hAnsi="Arial"/>
          <w:b/>
          <w:i/>
          <w:color w:val="000000" w:themeColor="text1"/>
          <w:sz w:val="22"/>
          <w:szCs w:val="22"/>
          <w:lang w:val="en-US"/>
        </w:rPr>
        <w:t>CXCL10</w:t>
      </w:r>
      <w:r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. A</w:t>
      </w:r>
      <w:r w:rsidR="00FF4520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,</w:t>
      </w:r>
      <w:r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 </w:t>
      </w:r>
      <w:r w:rsidRPr="006547D2">
        <w:rPr>
          <w:rFonts w:ascii="Arial" w:hAnsi="Arial"/>
          <w:color w:val="000000" w:themeColor="text1"/>
          <w:sz w:val="22"/>
          <w:szCs w:val="22"/>
          <w:lang w:val="en-US"/>
        </w:rPr>
        <w:t>qPCR of</w:t>
      </w:r>
      <w:r w:rsidRPr="006547D2">
        <w:rPr>
          <w:rFonts w:ascii="Arial" w:hAnsi="Arial"/>
          <w:i/>
          <w:color w:val="000000" w:themeColor="text1"/>
          <w:sz w:val="22"/>
          <w:szCs w:val="22"/>
          <w:lang w:val="en-US"/>
        </w:rPr>
        <w:t xml:space="preserve"> CXCL1 </w:t>
      </w:r>
      <w:r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and </w:t>
      </w:r>
      <w:r w:rsidRPr="006547D2">
        <w:rPr>
          <w:rFonts w:ascii="Arial" w:hAnsi="Arial"/>
          <w:i/>
          <w:color w:val="000000" w:themeColor="text1"/>
          <w:sz w:val="22"/>
          <w:szCs w:val="22"/>
          <w:lang w:val="en-US"/>
        </w:rPr>
        <w:t xml:space="preserve">CXCL10 </w:t>
      </w:r>
      <w:r w:rsidRPr="006547D2">
        <w:rPr>
          <w:rFonts w:ascii="Arial" w:hAnsi="Arial"/>
          <w:color w:val="000000" w:themeColor="text1"/>
          <w:sz w:val="22"/>
          <w:szCs w:val="22"/>
          <w:lang w:val="en-US"/>
        </w:rPr>
        <w:t>in patient-derived SSM2c human melanoma cells transduced with LV-c, LV-shGLI1-1 or LV-shGLI1-2</w:t>
      </w:r>
      <w:r w:rsidR="00F20F74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 (referred to Fig. </w:t>
      </w:r>
      <w:r w:rsidR="0076325F" w:rsidRPr="006547D2">
        <w:rPr>
          <w:rFonts w:ascii="Arial" w:hAnsi="Arial"/>
          <w:color w:val="000000" w:themeColor="text1"/>
          <w:sz w:val="22"/>
          <w:szCs w:val="22"/>
          <w:lang w:val="en-US"/>
        </w:rPr>
        <w:t>7C)</w:t>
      </w:r>
      <w:r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. </w:t>
      </w:r>
      <w:r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B</w:t>
      </w:r>
      <w:r w:rsidR="00FF4520"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>,</w:t>
      </w:r>
      <w:r w:rsidRPr="006547D2">
        <w:rPr>
          <w:rFonts w:ascii="Arial" w:hAnsi="Arial"/>
          <w:b/>
          <w:color w:val="000000" w:themeColor="text1"/>
          <w:sz w:val="22"/>
          <w:szCs w:val="22"/>
          <w:lang w:val="en-US"/>
        </w:rPr>
        <w:t xml:space="preserve"> </w:t>
      </w:r>
      <w:r w:rsidRPr="006547D2">
        <w:rPr>
          <w:rFonts w:ascii="Arial" w:hAnsi="Arial"/>
          <w:color w:val="000000" w:themeColor="text1"/>
          <w:sz w:val="22"/>
          <w:szCs w:val="22"/>
          <w:lang w:val="en-US"/>
        </w:rPr>
        <w:t>qPCR of</w:t>
      </w:r>
      <w:r w:rsidRPr="006547D2">
        <w:rPr>
          <w:rFonts w:ascii="Arial" w:hAnsi="Arial"/>
          <w:i/>
          <w:color w:val="000000" w:themeColor="text1"/>
          <w:sz w:val="22"/>
          <w:szCs w:val="22"/>
          <w:lang w:val="en-US"/>
        </w:rPr>
        <w:t xml:space="preserve"> CXCL1 </w:t>
      </w:r>
      <w:r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and </w:t>
      </w:r>
      <w:r w:rsidRPr="006547D2">
        <w:rPr>
          <w:rFonts w:ascii="Arial" w:hAnsi="Arial"/>
          <w:i/>
          <w:color w:val="000000" w:themeColor="text1"/>
          <w:sz w:val="22"/>
          <w:szCs w:val="22"/>
          <w:lang w:val="en-US"/>
        </w:rPr>
        <w:t xml:space="preserve">CXCL10 </w:t>
      </w:r>
      <w:r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in A375 human melanoma cells transduced with </w:t>
      </w:r>
      <w:r w:rsidR="00FF4520" w:rsidRPr="006547D2">
        <w:rPr>
          <w:rFonts w:ascii="Arial" w:hAnsi="Arial"/>
          <w:color w:val="000000" w:themeColor="text1"/>
          <w:sz w:val="22"/>
          <w:szCs w:val="22"/>
          <w:lang w:val="en-US"/>
        </w:rPr>
        <w:t>pBABE or pBABE-GLI1</w:t>
      </w:r>
      <w:r w:rsidR="0076325F"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 (referred to Fig. 7C)</w:t>
      </w:r>
      <w:r w:rsidRPr="006547D2">
        <w:rPr>
          <w:rFonts w:ascii="Arial" w:hAnsi="Arial"/>
          <w:color w:val="000000" w:themeColor="text1"/>
          <w:sz w:val="22"/>
          <w:szCs w:val="22"/>
          <w:lang w:val="en-US"/>
        </w:rPr>
        <w:t xml:space="preserve">. 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Data are expressed as fold change relative to </w:t>
      </w:r>
      <w:r w:rsidR="00FF4520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control 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LV-c</w:t>
      </w:r>
      <w:r w:rsidR="00FF4520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or pBABE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, which </w:t>
      </w:r>
      <w:r w:rsidR="0076325F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were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equated to 1. Gene expression is expressed as mean </w:t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sym w:font="Symbol" w:char="F0B1"/>
      </w:r>
      <w:r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SEM.</w:t>
      </w:r>
      <w:r w:rsidR="00FF4520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*</w:t>
      </w:r>
      <w:r w:rsidR="00FF4520" w:rsidRPr="006547D2">
        <w:rPr>
          <w:rFonts w:ascii="Arial" w:hAnsi="Arial" w:cs="Arial"/>
          <w:bCs/>
          <w:i/>
          <w:color w:val="000000" w:themeColor="text1"/>
          <w:sz w:val="22"/>
          <w:szCs w:val="22"/>
          <w:lang w:val="en-US"/>
        </w:rPr>
        <w:t>p</w:t>
      </w:r>
      <w:r w:rsidR="00FF4520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&lt; 0.01; **</w:t>
      </w:r>
      <w:r w:rsidR="00FF4520" w:rsidRPr="006547D2">
        <w:rPr>
          <w:rFonts w:ascii="Arial" w:hAnsi="Arial" w:cs="Arial"/>
          <w:bCs/>
          <w:i/>
          <w:color w:val="000000" w:themeColor="text1"/>
          <w:sz w:val="22"/>
          <w:szCs w:val="22"/>
          <w:lang w:val="en-US"/>
        </w:rPr>
        <w:t>p</w:t>
      </w:r>
      <w:r w:rsidR="00FF4520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&lt; 0.01; ***</w:t>
      </w:r>
      <w:r w:rsidR="00FF4520" w:rsidRPr="006547D2">
        <w:rPr>
          <w:rFonts w:ascii="Arial" w:hAnsi="Arial" w:cs="Arial"/>
          <w:bCs/>
          <w:i/>
          <w:color w:val="000000" w:themeColor="text1"/>
          <w:sz w:val="22"/>
          <w:szCs w:val="22"/>
          <w:lang w:val="en-US"/>
        </w:rPr>
        <w:t>p</w:t>
      </w:r>
      <w:r w:rsidR="00FF4520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&lt; 0.001.</w:t>
      </w:r>
      <w:r w:rsidR="00824628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One-way ANOVA in (</w:t>
      </w:r>
      <w:r w:rsidR="00824628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A</w:t>
      </w:r>
      <w:r w:rsidR="00824628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) and unpaired Student </w:t>
      </w:r>
      <w:r w:rsidR="00824628" w:rsidRPr="006547D2">
        <w:rPr>
          <w:rFonts w:ascii="Arial" w:hAnsi="Arial" w:cs="Arial"/>
          <w:bCs/>
          <w:i/>
          <w:iCs/>
          <w:color w:val="000000" w:themeColor="text1"/>
          <w:sz w:val="22"/>
          <w:szCs w:val="22"/>
          <w:lang w:val="en-US"/>
        </w:rPr>
        <w:t>t</w:t>
      </w:r>
      <w:r w:rsidR="00824628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test (</w:t>
      </w:r>
      <w:r w:rsidR="00824628" w:rsidRPr="006547D2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B</w:t>
      </w:r>
      <w:r w:rsidR="00824628" w:rsidRPr="006547D2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).</w:t>
      </w:r>
    </w:p>
    <w:p w14:paraId="5CAFA721" w14:textId="77777777" w:rsidR="007838EB" w:rsidRDefault="007838EB" w:rsidP="007838EB">
      <w:pPr>
        <w:spacing w:line="480" w:lineRule="auto"/>
        <w:rPr>
          <w:rFonts w:ascii="Arial" w:hAnsi="Arial"/>
          <w:b/>
          <w:sz w:val="22"/>
          <w:szCs w:val="22"/>
          <w:lang w:val="en-US"/>
        </w:rPr>
      </w:pPr>
    </w:p>
    <w:p w14:paraId="2610C59D" w14:textId="271592D9" w:rsidR="007838EB" w:rsidRDefault="007838EB" w:rsidP="007838EB">
      <w:pPr>
        <w:spacing w:line="480" w:lineRule="auto"/>
        <w:rPr>
          <w:rFonts w:ascii="Arial" w:hAnsi="Arial"/>
          <w:b/>
          <w:sz w:val="22"/>
          <w:szCs w:val="22"/>
          <w:lang w:val="en-US"/>
        </w:rPr>
      </w:pPr>
    </w:p>
    <w:p w14:paraId="01AF598A" w14:textId="3F0ABA48" w:rsidR="00E971A8" w:rsidRDefault="00E971A8" w:rsidP="007838EB">
      <w:pPr>
        <w:spacing w:line="480" w:lineRule="auto"/>
        <w:rPr>
          <w:rFonts w:ascii="Arial" w:hAnsi="Arial"/>
          <w:b/>
          <w:sz w:val="22"/>
          <w:szCs w:val="22"/>
          <w:lang w:val="en-US"/>
        </w:rPr>
      </w:pPr>
    </w:p>
    <w:p w14:paraId="09726D3C" w14:textId="77777777" w:rsidR="00413A54" w:rsidRDefault="00413A54">
      <w:pPr>
        <w:rPr>
          <w:rFonts w:ascii="Arial" w:hAnsi="Arial"/>
          <w:b/>
          <w:color w:val="FF0000"/>
          <w:sz w:val="22"/>
          <w:szCs w:val="22"/>
          <w:lang w:val="en-US"/>
        </w:rPr>
      </w:pPr>
      <w:r>
        <w:rPr>
          <w:rFonts w:ascii="Arial" w:hAnsi="Arial"/>
          <w:b/>
          <w:color w:val="FF0000"/>
          <w:sz w:val="22"/>
          <w:szCs w:val="22"/>
          <w:lang w:val="en-US"/>
        </w:rPr>
        <w:br w:type="page"/>
      </w:r>
    </w:p>
    <w:p w14:paraId="5F926502" w14:textId="2848EB5B" w:rsidR="00A72519" w:rsidRPr="008A610E" w:rsidRDefault="00A72519" w:rsidP="00A72519">
      <w:pPr>
        <w:pStyle w:val="Default"/>
        <w:spacing w:line="480" w:lineRule="auto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8A610E">
        <w:rPr>
          <w:rFonts w:ascii="Arial" w:hAnsi="Arial" w:cs="Arial"/>
          <w:b/>
          <w:color w:val="000000" w:themeColor="text1"/>
          <w:sz w:val="22"/>
          <w:szCs w:val="22"/>
        </w:rPr>
        <w:lastRenderedPageBreak/>
        <w:t>SUPPLEMENT</w:t>
      </w:r>
      <w:r w:rsidR="00FC126A">
        <w:rPr>
          <w:rFonts w:ascii="Arial" w:hAnsi="Arial" w:cs="Arial"/>
          <w:b/>
          <w:color w:val="000000" w:themeColor="text1"/>
          <w:sz w:val="22"/>
          <w:szCs w:val="22"/>
        </w:rPr>
        <w:t>AL</w:t>
      </w:r>
      <w:r w:rsidRPr="008A610E">
        <w:rPr>
          <w:rFonts w:ascii="Arial" w:hAnsi="Arial" w:cs="Arial"/>
          <w:b/>
          <w:color w:val="000000" w:themeColor="text1"/>
          <w:sz w:val="22"/>
          <w:szCs w:val="22"/>
        </w:rPr>
        <w:t xml:space="preserve"> TABLES</w:t>
      </w:r>
    </w:p>
    <w:p w14:paraId="0E39D9D1" w14:textId="77777777" w:rsidR="00A72519" w:rsidRPr="00A72519" w:rsidRDefault="00A72519" w:rsidP="00A72519">
      <w:pPr>
        <w:rPr>
          <w:rFonts w:ascii="Arial" w:hAnsi="Arial" w:cs="Arial"/>
          <w:b/>
          <w:color w:val="000000" w:themeColor="text1"/>
          <w:sz w:val="22"/>
          <w:szCs w:val="22"/>
          <w:lang w:val="en-US"/>
        </w:rPr>
      </w:pPr>
    </w:p>
    <w:p w14:paraId="5C65E377" w14:textId="46E9D7CA" w:rsidR="00A72519" w:rsidRPr="00A72519" w:rsidRDefault="00A72519" w:rsidP="00A72519">
      <w:pPr>
        <w:spacing w:line="480" w:lineRule="auto"/>
        <w:rPr>
          <w:rFonts w:ascii="Arial" w:hAnsi="Arial"/>
          <w:b/>
          <w:color w:val="000000" w:themeColor="text1"/>
          <w:sz w:val="22"/>
          <w:lang w:val="en-US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>Suppl</w:t>
      </w:r>
      <w:r w:rsidR="00FC126A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>.</w:t>
      </w:r>
      <w:r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 xml:space="preserve"> </w:t>
      </w:r>
      <w:r w:rsidRPr="00A72519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 xml:space="preserve">Table 1. </w:t>
      </w:r>
      <w:r w:rsidRPr="00A72519">
        <w:rPr>
          <w:rFonts w:ascii="Arial" w:hAnsi="Arial"/>
          <w:b/>
          <w:color w:val="000000" w:themeColor="text1"/>
          <w:sz w:val="22"/>
          <w:lang w:val="en-US"/>
        </w:rPr>
        <w:t>List of primers used for qPCR.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4508"/>
      </w:tblGrid>
      <w:tr w:rsidR="009C0A11" w:rsidRPr="00F810F6" w14:paraId="59E689BE" w14:textId="77777777" w:rsidTr="00ED65D6">
        <w:tc>
          <w:tcPr>
            <w:tcW w:w="2263" w:type="dxa"/>
          </w:tcPr>
          <w:p w14:paraId="189A8998" w14:textId="77777777" w:rsidR="009C0A11" w:rsidRPr="00F810F6" w:rsidRDefault="009C0A11" w:rsidP="00F408D6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Gene</w:t>
            </w:r>
          </w:p>
        </w:tc>
        <w:tc>
          <w:tcPr>
            <w:tcW w:w="4508" w:type="dxa"/>
          </w:tcPr>
          <w:p w14:paraId="7B9D3AD2" w14:textId="77777777" w:rsidR="009C0A11" w:rsidRPr="00F810F6" w:rsidRDefault="009C0A11" w:rsidP="00F408D6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F810F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Primer Sequence (5’ to 3’)</w:t>
            </w:r>
          </w:p>
        </w:tc>
      </w:tr>
      <w:tr w:rsidR="009C0A11" w:rsidRPr="008A610E" w14:paraId="0F05A7ED" w14:textId="77777777" w:rsidTr="00ED65D6">
        <w:tc>
          <w:tcPr>
            <w:tcW w:w="2263" w:type="dxa"/>
          </w:tcPr>
          <w:p w14:paraId="7C3F16CF" w14:textId="77777777" w:rsidR="009C0A11" w:rsidRPr="00F810F6" w:rsidRDefault="009C0A11" w:rsidP="00F408D6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mGli1</w:t>
            </w:r>
          </w:p>
        </w:tc>
        <w:tc>
          <w:tcPr>
            <w:tcW w:w="4508" w:type="dxa"/>
          </w:tcPr>
          <w:p w14:paraId="1B5B0CC5" w14:textId="77777777" w:rsidR="009C0A11" w:rsidRPr="00F810F6" w:rsidRDefault="009C0A11" w:rsidP="00F408D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FW: GCAACCTTCTTGCTCACACA</w:t>
            </w:r>
          </w:p>
        </w:tc>
      </w:tr>
      <w:tr w:rsidR="009C0A11" w:rsidRPr="008A610E" w14:paraId="18E9AFEA" w14:textId="77777777" w:rsidTr="00ED65D6">
        <w:tc>
          <w:tcPr>
            <w:tcW w:w="2263" w:type="dxa"/>
          </w:tcPr>
          <w:p w14:paraId="6707F813" w14:textId="77777777" w:rsidR="009C0A11" w:rsidRPr="00F810F6" w:rsidRDefault="009C0A11" w:rsidP="00F408D6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4508" w:type="dxa"/>
          </w:tcPr>
          <w:p w14:paraId="37C4EDF5" w14:textId="0C77854F" w:rsidR="009C0A11" w:rsidRPr="00F810F6" w:rsidRDefault="009C0A11" w:rsidP="00F408D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R</w:t>
            </w:r>
            <w:r w:rsidR="00FD7A19"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V</w:t>
            </w: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: GAAGGAATTCGTGTGCCATT</w:t>
            </w:r>
          </w:p>
        </w:tc>
      </w:tr>
      <w:tr w:rsidR="009C0A11" w:rsidRPr="008A610E" w14:paraId="079BAD3F" w14:textId="77777777" w:rsidTr="00ED65D6">
        <w:tc>
          <w:tcPr>
            <w:tcW w:w="2263" w:type="dxa"/>
          </w:tcPr>
          <w:p w14:paraId="580E6AAA" w14:textId="77777777" w:rsidR="009C0A11" w:rsidRPr="00F810F6" w:rsidRDefault="009C0A11" w:rsidP="00F408D6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mCx3cl1</w:t>
            </w:r>
          </w:p>
        </w:tc>
        <w:tc>
          <w:tcPr>
            <w:tcW w:w="4508" w:type="dxa"/>
          </w:tcPr>
          <w:p w14:paraId="3C1EE09D" w14:textId="77777777" w:rsidR="009C0A11" w:rsidRPr="00F810F6" w:rsidRDefault="009C0A11" w:rsidP="00F408D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FW: CAGTGGCTTTGCTCATCCGCTA</w:t>
            </w:r>
          </w:p>
        </w:tc>
      </w:tr>
      <w:tr w:rsidR="009C0A11" w:rsidRPr="008A610E" w14:paraId="436CEAED" w14:textId="77777777" w:rsidTr="00ED65D6">
        <w:tc>
          <w:tcPr>
            <w:tcW w:w="2263" w:type="dxa"/>
          </w:tcPr>
          <w:p w14:paraId="7A5204ED" w14:textId="77777777" w:rsidR="009C0A11" w:rsidRPr="00F810F6" w:rsidRDefault="009C0A11" w:rsidP="00F408D6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4508" w:type="dxa"/>
          </w:tcPr>
          <w:p w14:paraId="3793FD65" w14:textId="76CCFD31" w:rsidR="009C0A11" w:rsidRPr="00F810F6" w:rsidRDefault="009C0A11" w:rsidP="00F408D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R</w:t>
            </w:r>
            <w:r w:rsidR="00FD7A19"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V</w:t>
            </w: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: AGCCTGGTGATCCAGATGCTTC</w:t>
            </w:r>
          </w:p>
        </w:tc>
      </w:tr>
      <w:tr w:rsidR="004D755A" w:rsidRPr="008A610E" w14:paraId="73AF2757" w14:textId="77777777" w:rsidTr="00ED65D6">
        <w:tc>
          <w:tcPr>
            <w:tcW w:w="2263" w:type="dxa"/>
          </w:tcPr>
          <w:p w14:paraId="403EAF0F" w14:textId="78A211EC" w:rsidR="004D755A" w:rsidRPr="00F810F6" w:rsidRDefault="004D755A" w:rsidP="00F408D6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mCcl7</w:t>
            </w:r>
          </w:p>
        </w:tc>
        <w:tc>
          <w:tcPr>
            <w:tcW w:w="4508" w:type="dxa"/>
          </w:tcPr>
          <w:p w14:paraId="3FCE9822" w14:textId="0EAEA6E4" w:rsidR="004D755A" w:rsidRPr="00F810F6" w:rsidRDefault="000E2536" w:rsidP="00F408D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FW:</w:t>
            </w:r>
            <w:r w:rsidR="00ED65D6"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AAGATCCCCAAGAGGAATCTCAAG</w:t>
            </w:r>
          </w:p>
        </w:tc>
      </w:tr>
      <w:tr w:rsidR="004D755A" w:rsidRPr="008A610E" w14:paraId="50BBA10E" w14:textId="77777777" w:rsidTr="00ED65D6">
        <w:tc>
          <w:tcPr>
            <w:tcW w:w="2263" w:type="dxa"/>
          </w:tcPr>
          <w:p w14:paraId="078C2A64" w14:textId="77777777" w:rsidR="004D755A" w:rsidRPr="00F810F6" w:rsidRDefault="004D755A" w:rsidP="00F408D6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4508" w:type="dxa"/>
          </w:tcPr>
          <w:p w14:paraId="2743024A" w14:textId="54F22F7E" w:rsidR="004D755A" w:rsidRPr="00F810F6" w:rsidRDefault="000E2536" w:rsidP="00F408D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R</w:t>
            </w:r>
            <w:r w:rsidR="00FD7A19"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V</w:t>
            </w: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:</w:t>
            </w:r>
            <w:r w:rsidR="00ED65D6"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CAGACTTCCATGCCCTTCTTTG</w:t>
            </w:r>
          </w:p>
        </w:tc>
      </w:tr>
      <w:tr w:rsidR="002D050B" w:rsidRPr="008A610E" w14:paraId="233CAA50" w14:textId="77777777" w:rsidTr="00ED65D6">
        <w:tc>
          <w:tcPr>
            <w:tcW w:w="2263" w:type="dxa"/>
          </w:tcPr>
          <w:p w14:paraId="251C9C07" w14:textId="77777777" w:rsidR="002D050B" w:rsidRPr="00F810F6" w:rsidRDefault="002D050B" w:rsidP="002D050B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mGapdh</w:t>
            </w:r>
          </w:p>
        </w:tc>
        <w:tc>
          <w:tcPr>
            <w:tcW w:w="4508" w:type="dxa"/>
          </w:tcPr>
          <w:p w14:paraId="559A8066" w14:textId="77777777" w:rsidR="002D050B" w:rsidRPr="00F810F6" w:rsidRDefault="002D050B" w:rsidP="002D050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FW: TGACCACAGTCCATGCCATC</w:t>
            </w:r>
          </w:p>
        </w:tc>
      </w:tr>
      <w:tr w:rsidR="002D050B" w:rsidRPr="008A610E" w14:paraId="2AE15626" w14:textId="77777777" w:rsidTr="00ED65D6">
        <w:tc>
          <w:tcPr>
            <w:tcW w:w="2263" w:type="dxa"/>
          </w:tcPr>
          <w:p w14:paraId="695E900F" w14:textId="77777777" w:rsidR="002D050B" w:rsidRPr="00F810F6" w:rsidRDefault="002D050B" w:rsidP="002D050B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4508" w:type="dxa"/>
          </w:tcPr>
          <w:p w14:paraId="6BC976D9" w14:textId="3BC2C926" w:rsidR="002D050B" w:rsidRPr="00F810F6" w:rsidRDefault="002D050B" w:rsidP="002D050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R</w:t>
            </w:r>
            <w:r w:rsidR="00FD7A19"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V</w:t>
            </w: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: GACGGACACATTGGGGGTAG</w:t>
            </w:r>
          </w:p>
        </w:tc>
      </w:tr>
      <w:tr w:rsidR="002D050B" w:rsidRPr="00052892" w14:paraId="055EB9CB" w14:textId="77777777" w:rsidTr="00ED65D6">
        <w:tc>
          <w:tcPr>
            <w:tcW w:w="2263" w:type="dxa"/>
            <w:vAlign w:val="bottom"/>
          </w:tcPr>
          <w:p w14:paraId="21B2B843" w14:textId="77777777" w:rsidR="002D050B" w:rsidRPr="00F810F6" w:rsidRDefault="002D050B" w:rsidP="002D050B">
            <w:pPr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>m</w:t>
            </w:r>
            <w:r w:rsidRPr="00F810F6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 xml:space="preserve">Actin </w:t>
            </w:r>
          </w:p>
        </w:tc>
        <w:tc>
          <w:tcPr>
            <w:tcW w:w="4508" w:type="dxa"/>
            <w:vAlign w:val="bottom"/>
          </w:tcPr>
          <w:p w14:paraId="6053AE9D" w14:textId="77777777" w:rsidR="002D050B" w:rsidRPr="00F810F6" w:rsidRDefault="002D050B" w:rsidP="002D050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FW: GGCTCCTAGCACCATGAAG</w:t>
            </w:r>
          </w:p>
        </w:tc>
      </w:tr>
      <w:tr w:rsidR="002D050B" w:rsidRPr="00052892" w14:paraId="326F2C77" w14:textId="77777777" w:rsidTr="00ED65D6">
        <w:tc>
          <w:tcPr>
            <w:tcW w:w="2263" w:type="dxa"/>
            <w:vAlign w:val="bottom"/>
          </w:tcPr>
          <w:p w14:paraId="1E0A64C9" w14:textId="77777777" w:rsidR="002D050B" w:rsidRPr="00F810F6" w:rsidRDefault="002D050B" w:rsidP="002D050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4508" w:type="dxa"/>
            <w:vAlign w:val="bottom"/>
          </w:tcPr>
          <w:p w14:paraId="0FC923CD" w14:textId="5F386562" w:rsidR="002D050B" w:rsidRPr="00F810F6" w:rsidRDefault="002D050B" w:rsidP="002D050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R</w:t>
            </w:r>
            <w:r w:rsidR="00FD7A19"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V</w:t>
            </w: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: GAAAGGGTGTAAAACGCAGC</w:t>
            </w:r>
          </w:p>
        </w:tc>
      </w:tr>
      <w:tr w:rsidR="002D050B" w:rsidRPr="008A610E" w14:paraId="7ACB8C18" w14:textId="77777777" w:rsidTr="00ED65D6">
        <w:tc>
          <w:tcPr>
            <w:tcW w:w="2263" w:type="dxa"/>
          </w:tcPr>
          <w:p w14:paraId="6E09A586" w14:textId="77777777" w:rsidR="002D050B" w:rsidRPr="00F810F6" w:rsidRDefault="002D050B" w:rsidP="002D050B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hGLI1</w:t>
            </w:r>
          </w:p>
        </w:tc>
        <w:tc>
          <w:tcPr>
            <w:tcW w:w="4508" w:type="dxa"/>
          </w:tcPr>
          <w:p w14:paraId="031FECC9" w14:textId="77777777" w:rsidR="002D050B" w:rsidRPr="00F810F6" w:rsidRDefault="002D050B" w:rsidP="002D050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FW: CCCAGTACATGCTGGTGGTT</w:t>
            </w:r>
          </w:p>
        </w:tc>
      </w:tr>
      <w:tr w:rsidR="002D050B" w:rsidRPr="008A610E" w14:paraId="44128DD6" w14:textId="77777777" w:rsidTr="00ED65D6">
        <w:tc>
          <w:tcPr>
            <w:tcW w:w="2263" w:type="dxa"/>
          </w:tcPr>
          <w:p w14:paraId="6DCA73F2" w14:textId="77777777" w:rsidR="002D050B" w:rsidRPr="00F810F6" w:rsidRDefault="002D050B" w:rsidP="002D050B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4508" w:type="dxa"/>
          </w:tcPr>
          <w:p w14:paraId="0ACF0C2B" w14:textId="4F3DC554" w:rsidR="002D050B" w:rsidRPr="00F810F6" w:rsidRDefault="002D050B" w:rsidP="002D050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R</w:t>
            </w:r>
            <w:r w:rsidR="00FD7A19"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V</w:t>
            </w: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: GCTTTACTGCAGCCCTCGT</w:t>
            </w:r>
          </w:p>
        </w:tc>
      </w:tr>
      <w:tr w:rsidR="006547D2" w:rsidRPr="008A610E" w14:paraId="5DB2E46A" w14:textId="77777777" w:rsidTr="00ED65D6">
        <w:tc>
          <w:tcPr>
            <w:tcW w:w="2263" w:type="dxa"/>
          </w:tcPr>
          <w:p w14:paraId="2D30F896" w14:textId="3C4D6D87" w:rsidR="006547D2" w:rsidRPr="00F810F6" w:rsidRDefault="006547D2" w:rsidP="002D050B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hGLI2</w:t>
            </w:r>
          </w:p>
        </w:tc>
        <w:tc>
          <w:tcPr>
            <w:tcW w:w="4508" w:type="dxa"/>
          </w:tcPr>
          <w:p w14:paraId="4ABD5D58" w14:textId="4C1F2693" w:rsidR="006547D2" w:rsidRPr="00F810F6" w:rsidRDefault="00FD7A19" w:rsidP="002D050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FW: </w:t>
            </w:r>
            <w:r w:rsidR="0052213F"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CTCAGCCCCGCTGATGTGGC</w:t>
            </w:r>
          </w:p>
        </w:tc>
      </w:tr>
      <w:tr w:rsidR="006547D2" w:rsidRPr="008A610E" w14:paraId="2F81BB2F" w14:textId="77777777" w:rsidTr="00ED65D6">
        <w:tc>
          <w:tcPr>
            <w:tcW w:w="2263" w:type="dxa"/>
          </w:tcPr>
          <w:p w14:paraId="6C2E73D6" w14:textId="77777777" w:rsidR="006547D2" w:rsidRPr="00F810F6" w:rsidRDefault="006547D2" w:rsidP="002D050B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4508" w:type="dxa"/>
          </w:tcPr>
          <w:p w14:paraId="4D1EBE92" w14:textId="2F6CF2AC" w:rsidR="006547D2" w:rsidRPr="00F810F6" w:rsidRDefault="00FD7A19" w:rsidP="002D050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RV: </w:t>
            </w:r>
            <w:r w:rsidR="0052213F"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TCAGCAGGTCCCCGTAGGGC</w:t>
            </w:r>
          </w:p>
        </w:tc>
      </w:tr>
      <w:tr w:rsidR="002D050B" w:rsidRPr="008A610E" w14:paraId="2672E90E" w14:textId="77777777" w:rsidTr="00ED65D6">
        <w:tc>
          <w:tcPr>
            <w:tcW w:w="2263" w:type="dxa"/>
          </w:tcPr>
          <w:p w14:paraId="068DE451" w14:textId="23EA463B" w:rsidR="002D050B" w:rsidRPr="00F810F6" w:rsidRDefault="002D050B" w:rsidP="002D050B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hCX3CL1</w:t>
            </w:r>
          </w:p>
        </w:tc>
        <w:tc>
          <w:tcPr>
            <w:tcW w:w="4508" w:type="dxa"/>
          </w:tcPr>
          <w:p w14:paraId="0C7CAFDA" w14:textId="341C7492" w:rsidR="002D050B" w:rsidRPr="00F810F6" w:rsidRDefault="002D050B" w:rsidP="002D050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FW: CCACCTTCTGCCATCTGACT</w:t>
            </w:r>
          </w:p>
        </w:tc>
      </w:tr>
      <w:tr w:rsidR="002D050B" w:rsidRPr="008A610E" w14:paraId="6F0D125F" w14:textId="77777777" w:rsidTr="00ED65D6">
        <w:tc>
          <w:tcPr>
            <w:tcW w:w="2263" w:type="dxa"/>
          </w:tcPr>
          <w:p w14:paraId="4BC96B9E" w14:textId="77777777" w:rsidR="002D050B" w:rsidRPr="00F810F6" w:rsidRDefault="002D050B" w:rsidP="002D050B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4508" w:type="dxa"/>
          </w:tcPr>
          <w:p w14:paraId="0932705B" w14:textId="08899EFB" w:rsidR="002D050B" w:rsidRPr="00F810F6" w:rsidRDefault="002D050B" w:rsidP="002D050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R</w:t>
            </w:r>
            <w:r w:rsidR="00FD7A19"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V</w:t>
            </w: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: TCTCCAAGATGATTGCGCGT</w:t>
            </w:r>
          </w:p>
        </w:tc>
      </w:tr>
      <w:tr w:rsidR="002D050B" w:rsidRPr="008A610E" w14:paraId="63AD8B8F" w14:textId="77777777" w:rsidTr="00ED65D6">
        <w:tc>
          <w:tcPr>
            <w:tcW w:w="2263" w:type="dxa"/>
          </w:tcPr>
          <w:p w14:paraId="16D817C5" w14:textId="77777777" w:rsidR="002D050B" w:rsidRPr="00F810F6" w:rsidRDefault="002D050B" w:rsidP="002D050B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hCCL7</w:t>
            </w:r>
          </w:p>
        </w:tc>
        <w:tc>
          <w:tcPr>
            <w:tcW w:w="4508" w:type="dxa"/>
          </w:tcPr>
          <w:p w14:paraId="7B14AFEA" w14:textId="77777777" w:rsidR="002D050B" w:rsidRPr="00F810F6" w:rsidRDefault="002D050B" w:rsidP="002D050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FW: TTGCTCAGCCAGTTGGGATTA</w:t>
            </w:r>
          </w:p>
        </w:tc>
      </w:tr>
      <w:tr w:rsidR="002D050B" w:rsidRPr="008A610E" w14:paraId="70D761B9" w14:textId="77777777" w:rsidTr="00ED65D6">
        <w:tc>
          <w:tcPr>
            <w:tcW w:w="2263" w:type="dxa"/>
          </w:tcPr>
          <w:p w14:paraId="13CFC7FD" w14:textId="77777777" w:rsidR="002D050B" w:rsidRPr="00F810F6" w:rsidRDefault="002D050B" w:rsidP="002D050B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4508" w:type="dxa"/>
          </w:tcPr>
          <w:p w14:paraId="253802FD" w14:textId="265EC7C8" w:rsidR="002D050B" w:rsidRPr="00F810F6" w:rsidRDefault="002D050B" w:rsidP="002D050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R</w:t>
            </w:r>
            <w:r w:rsidR="00FD7A19"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V</w:t>
            </w: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: AGTCCTGGACCCACTTCTGT</w:t>
            </w:r>
          </w:p>
        </w:tc>
      </w:tr>
      <w:tr w:rsidR="002D050B" w:rsidRPr="008A610E" w14:paraId="38638484" w14:textId="77777777" w:rsidTr="00ED65D6">
        <w:tc>
          <w:tcPr>
            <w:tcW w:w="2263" w:type="dxa"/>
          </w:tcPr>
          <w:p w14:paraId="11CCF0CB" w14:textId="77777777" w:rsidR="002D050B" w:rsidRPr="00F810F6" w:rsidRDefault="002D050B" w:rsidP="002D050B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hCCL2</w:t>
            </w:r>
          </w:p>
        </w:tc>
        <w:tc>
          <w:tcPr>
            <w:tcW w:w="4508" w:type="dxa"/>
          </w:tcPr>
          <w:p w14:paraId="7E3E5583" w14:textId="77777777" w:rsidR="002D050B" w:rsidRPr="00F810F6" w:rsidRDefault="002D050B" w:rsidP="002D050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FW: CCCAAAGAAGCTGTGATCTTCA</w:t>
            </w:r>
          </w:p>
        </w:tc>
      </w:tr>
      <w:tr w:rsidR="002D050B" w:rsidRPr="008A610E" w14:paraId="28066A03" w14:textId="77777777" w:rsidTr="00ED65D6">
        <w:tc>
          <w:tcPr>
            <w:tcW w:w="2263" w:type="dxa"/>
          </w:tcPr>
          <w:p w14:paraId="5CDF9498" w14:textId="77777777" w:rsidR="002D050B" w:rsidRPr="00F810F6" w:rsidRDefault="002D050B" w:rsidP="002D050B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4508" w:type="dxa"/>
          </w:tcPr>
          <w:p w14:paraId="0854607E" w14:textId="6349EFAF" w:rsidR="002D050B" w:rsidRPr="00F810F6" w:rsidRDefault="002D050B" w:rsidP="002D050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R</w:t>
            </w:r>
            <w:r w:rsidR="00FD7A19"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V</w:t>
            </w: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: TCTGGGGAAAGCTAGGGGAA</w:t>
            </w:r>
          </w:p>
        </w:tc>
      </w:tr>
      <w:tr w:rsidR="002D050B" w:rsidRPr="008A610E" w14:paraId="5EF0876F" w14:textId="77777777" w:rsidTr="00ED65D6">
        <w:tc>
          <w:tcPr>
            <w:tcW w:w="2263" w:type="dxa"/>
          </w:tcPr>
          <w:p w14:paraId="191DBD53" w14:textId="77777777" w:rsidR="002D050B" w:rsidRPr="00F810F6" w:rsidRDefault="002D050B" w:rsidP="002D050B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hCCL20</w:t>
            </w:r>
          </w:p>
        </w:tc>
        <w:tc>
          <w:tcPr>
            <w:tcW w:w="4508" w:type="dxa"/>
          </w:tcPr>
          <w:p w14:paraId="24F4D087" w14:textId="77777777" w:rsidR="002D050B" w:rsidRPr="00F810F6" w:rsidRDefault="002D050B" w:rsidP="002D050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FW: GGCGAATCAGAAGCAGCAAGC</w:t>
            </w:r>
          </w:p>
        </w:tc>
      </w:tr>
      <w:tr w:rsidR="002D050B" w:rsidRPr="008A610E" w14:paraId="1FCFE454" w14:textId="77777777" w:rsidTr="00ED65D6">
        <w:tc>
          <w:tcPr>
            <w:tcW w:w="2263" w:type="dxa"/>
          </w:tcPr>
          <w:p w14:paraId="4C889699" w14:textId="77777777" w:rsidR="002D050B" w:rsidRPr="00F810F6" w:rsidRDefault="002D050B" w:rsidP="002D050B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4508" w:type="dxa"/>
          </w:tcPr>
          <w:p w14:paraId="2F064D4A" w14:textId="222450B9" w:rsidR="002D050B" w:rsidRPr="00F810F6" w:rsidRDefault="002D050B" w:rsidP="002D050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R</w:t>
            </w:r>
            <w:r w:rsidR="00FD7A19"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V</w:t>
            </w: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: ATTTGCGCACACAGACAACTTT</w:t>
            </w:r>
          </w:p>
        </w:tc>
      </w:tr>
      <w:tr w:rsidR="002D050B" w:rsidRPr="008A610E" w14:paraId="45D9C59D" w14:textId="77777777" w:rsidTr="00ED65D6">
        <w:tc>
          <w:tcPr>
            <w:tcW w:w="2263" w:type="dxa"/>
          </w:tcPr>
          <w:p w14:paraId="05773932" w14:textId="77777777" w:rsidR="002D050B" w:rsidRPr="00F810F6" w:rsidRDefault="002D050B" w:rsidP="002D050B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hCXCL8</w:t>
            </w:r>
          </w:p>
        </w:tc>
        <w:tc>
          <w:tcPr>
            <w:tcW w:w="4508" w:type="dxa"/>
          </w:tcPr>
          <w:p w14:paraId="49D9DC00" w14:textId="77777777" w:rsidR="002D050B" w:rsidRPr="00F810F6" w:rsidRDefault="002D050B" w:rsidP="002D050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FW: ACTCCAAACCTTTCCACCCC</w:t>
            </w:r>
          </w:p>
        </w:tc>
      </w:tr>
      <w:tr w:rsidR="002D050B" w:rsidRPr="008A610E" w14:paraId="704E2030" w14:textId="77777777" w:rsidTr="00ED65D6">
        <w:tc>
          <w:tcPr>
            <w:tcW w:w="2263" w:type="dxa"/>
          </w:tcPr>
          <w:p w14:paraId="4E7EFB2A" w14:textId="77777777" w:rsidR="002D050B" w:rsidRPr="00F810F6" w:rsidRDefault="002D050B" w:rsidP="002D050B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4508" w:type="dxa"/>
          </w:tcPr>
          <w:p w14:paraId="78766002" w14:textId="493CD70B" w:rsidR="002D050B" w:rsidRPr="00F810F6" w:rsidRDefault="002D050B" w:rsidP="002D050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R</w:t>
            </w:r>
            <w:r w:rsidR="00FD7A19"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V</w:t>
            </w: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: TTCTCAGCCCTCTTCAAAAACT</w:t>
            </w:r>
          </w:p>
        </w:tc>
      </w:tr>
      <w:tr w:rsidR="002B1989" w:rsidRPr="008A610E" w14:paraId="565C7BA1" w14:textId="77777777" w:rsidTr="00ED65D6">
        <w:tc>
          <w:tcPr>
            <w:tcW w:w="2263" w:type="dxa"/>
          </w:tcPr>
          <w:p w14:paraId="7048F7FC" w14:textId="48E55542" w:rsidR="002B1989" w:rsidRPr="00F810F6" w:rsidRDefault="002B1989" w:rsidP="002D050B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hCXCL1</w:t>
            </w:r>
          </w:p>
        </w:tc>
        <w:tc>
          <w:tcPr>
            <w:tcW w:w="4508" w:type="dxa"/>
          </w:tcPr>
          <w:p w14:paraId="3A5E7FE0" w14:textId="58E0891B" w:rsidR="002B1989" w:rsidRPr="00F810F6" w:rsidRDefault="00A75585" w:rsidP="002D050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FW: AGCTTGCCTCAATCCTGCATCC</w:t>
            </w:r>
          </w:p>
        </w:tc>
      </w:tr>
      <w:tr w:rsidR="002B1989" w:rsidRPr="008A610E" w14:paraId="3E1CCC38" w14:textId="77777777" w:rsidTr="00ED65D6">
        <w:tc>
          <w:tcPr>
            <w:tcW w:w="2263" w:type="dxa"/>
          </w:tcPr>
          <w:p w14:paraId="047B1E49" w14:textId="77777777" w:rsidR="002B1989" w:rsidRPr="00F810F6" w:rsidRDefault="002B1989" w:rsidP="002D050B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4508" w:type="dxa"/>
          </w:tcPr>
          <w:p w14:paraId="02457817" w14:textId="6C2C6581" w:rsidR="002B1989" w:rsidRPr="00F810F6" w:rsidRDefault="00A75585" w:rsidP="002D050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R</w:t>
            </w:r>
            <w:r w:rsidR="00FD7A19"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V</w:t>
            </w: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: </w:t>
            </w:r>
            <w:r w:rsidRPr="00F810F6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val="en-US" w:eastAsia="it-IT"/>
              </w:rPr>
              <w:t>TCCTTCAGGAACAGCCACCAGT</w:t>
            </w:r>
          </w:p>
        </w:tc>
      </w:tr>
      <w:tr w:rsidR="002B1989" w:rsidRPr="008A610E" w14:paraId="35A9303C" w14:textId="77777777" w:rsidTr="00ED65D6">
        <w:tc>
          <w:tcPr>
            <w:tcW w:w="2263" w:type="dxa"/>
          </w:tcPr>
          <w:p w14:paraId="3B5615F8" w14:textId="299A42AE" w:rsidR="002B1989" w:rsidRPr="00F810F6" w:rsidRDefault="002B1989" w:rsidP="002D050B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hCXCL10</w:t>
            </w:r>
          </w:p>
        </w:tc>
        <w:tc>
          <w:tcPr>
            <w:tcW w:w="4508" w:type="dxa"/>
          </w:tcPr>
          <w:p w14:paraId="70959605" w14:textId="2E4B82A6" w:rsidR="002B1989" w:rsidRPr="00F810F6" w:rsidRDefault="00A75585" w:rsidP="002D050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FW: </w:t>
            </w:r>
            <w:r w:rsidRPr="00F810F6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val="en-US" w:eastAsia="it-IT"/>
              </w:rPr>
              <w:t>GCAGTTAGCAAGGAAAGGTCTAAA</w:t>
            </w:r>
          </w:p>
        </w:tc>
      </w:tr>
      <w:tr w:rsidR="00D02A80" w:rsidRPr="008A610E" w14:paraId="2B13D543" w14:textId="77777777" w:rsidTr="00ED65D6">
        <w:tc>
          <w:tcPr>
            <w:tcW w:w="2263" w:type="dxa"/>
          </w:tcPr>
          <w:p w14:paraId="526B4B56" w14:textId="77777777" w:rsidR="00D02A80" w:rsidRPr="00F810F6" w:rsidRDefault="00D02A80" w:rsidP="002D050B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4508" w:type="dxa"/>
          </w:tcPr>
          <w:p w14:paraId="793616C1" w14:textId="518DFAB8" w:rsidR="00D02A80" w:rsidRPr="00F810F6" w:rsidRDefault="00A75585" w:rsidP="002D050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R</w:t>
            </w:r>
            <w:r w:rsidR="00FD7A19"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V</w:t>
            </w: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: </w:t>
            </w:r>
            <w:r w:rsidRPr="00F810F6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val="en-US" w:eastAsia="it-IT"/>
              </w:rPr>
              <w:t>CCATGTAGGGAAGTGATGGGAG</w:t>
            </w:r>
          </w:p>
        </w:tc>
      </w:tr>
      <w:tr w:rsidR="002D050B" w:rsidRPr="008A610E" w14:paraId="0894138B" w14:textId="77777777" w:rsidTr="00ED65D6">
        <w:tc>
          <w:tcPr>
            <w:tcW w:w="2263" w:type="dxa"/>
          </w:tcPr>
          <w:p w14:paraId="0035CE33" w14:textId="77777777" w:rsidR="002D050B" w:rsidRPr="00F810F6" w:rsidRDefault="002D050B" w:rsidP="002D050B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hGAPDH</w:t>
            </w:r>
          </w:p>
        </w:tc>
        <w:tc>
          <w:tcPr>
            <w:tcW w:w="4508" w:type="dxa"/>
          </w:tcPr>
          <w:p w14:paraId="2B341847" w14:textId="77777777" w:rsidR="002D050B" w:rsidRPr="00F810F6" w:rsidRDefault="002D050B" w:rsidP="002D050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FW: GACGCTGGGGCTGGCATTG</w:t>
            </w:r>
          </w:p>
        </w:tc>
      </w:tr>
      <w:tr w:rsidR="002D050B" w:rsidRPr="008A610E" w14:paraId="6FABB683" w14:textId="77777777" w:rsidTr="00ED65D6">
        <w:tc>
          <w:tcPr>
            <w:tcW w:w="2263" w:type="dxa"/>
          </w:tcPr>
          <w:p w14:paraId="33BE82C1" w14:textId="77777777" w:rsidR="002D050B" w:rsidRPr="00F810F6" w:rsidRDefault="002D050B" w:rsidP="002D050B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4508" w:type="dxa"/>
          </w:tcPr>
          <w:p w14:paraId="2EAAF5FD" w14:textId="5AE37A7C" w:rsidR="002D050B" w:rsidRPr="00F810F6" w:rsidRDefault="002D050B" w:rsidP="002D050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R</w:t>
            </w:r>
            <w:r w:rsidR="00FD7A19"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V</w:t>
            </w: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: GCTGGTGGTCCAGGGGTC</w:t>
            </w:r>
          </w:p>
        </w:tc>
      </w:tr>
      <w:tr w:rsidR="002D050B" w:rsidRPr="008A610E" w14:paraId="6DDA8CD2" w14:textId="77777777" w:rsidTr="00ED65D6">
        <w:tc>
          <w:tcPr>
            <w:tcW w:w="2263" w:type="dxa"/>
          </w:tcPr>
          <w:p w14:paraId="2985A3FF" w14:textId="77777777" w:rsidR="002D050B" w:rsidRPr="00F810F6" w:rsidRDefault="002D050B" w:rsidP="002D050B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hTBP</w:t>
            </w:r>
          </w:p>
        </w:tc>
        <w:tc>
          <w:tcPr>
            <w:tcW w:w="4508" w:type="dxa"/>
          </w:tcPr>
          <w:p w14:paraId="06F13067" w14:textId="77777777" w:rsidR="002D050B" w:rsidRPr="00F810F6" w:rsidRDefault="002D050B" w:rsidP="002D050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FW: CAACAGCCTGCCACCTTAC</w:t>
            </w:r>
          </w:p>
        </w:tc>
      </w:tr>
      <w:tr w:rsidR="002D050B" w:rsidRPr="008A610E" w14:paraId="01D18199" w14:textId="77777777" w:rsidTr="00ED65D6">
        <w:tc>
          <w:tcPr>
            <w:tcW w:w="2263" w:type="dxa"/>
          </w:tcPr>
          <w:p w14:paraId="74595756" w14:textId="77777777" w:rsidR="002D050B" w:rsidRPr="00F810F6" w:rsidRDefault="002D050B" w:rsidP="002D050B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4508" w:type="dxa"/>
          </w:tcPr>
          <w:p w14:paraId="2278729C" w14:textId="741350B4" w:rsidR="002D050B" w:rsidRPr="00F810F6" w:rsidRDefault="002D050B" w:rsidP="002D050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R</w:t>
            </w:r>
            <w:r w:rsidR="00FD7A19"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V</w:t>
            </w:r>
            <w:r w:rsidRPr="00F810F6">
              <w:rPr>
                <w:rFonts w:ascii="Arial" w:hAnsi="Arial" w:cs="Arial"/>
                <w:color w:val="000000" w:themeColor="text1"/>
                <w:sz w:val="22"/>
                <w:szCs w:val="22"/>
              </w:rPr>
              <w:t>: CTGAATAGGCTGTGGGGTC</w:t>
            </w:r>
          </w:p>
        </w:tc>
      </w:tr>
    </w:tbl>
    <w:p w14:paraId="10FA82F0" w14:textId="77777777" w:rsidR="00A72519" w:rsidRPr="008A610E" w:rsidRDefault="00A72519" w:rsidP="00A72519">
      <w:pPr>
        <w:spacing w:line="480" w:lineRule="auto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7C15C445" w14:textId="140833A2" w:rsidR="00A72519" w:rsidRDefault="00A72519" w:rsidP="00F82B04">
      <w:pPr>
        <w:rPr>
          <w:rFonts w:ascii="Arial" w:hAnsi="Arial"/>
          <w:b/>
          <w:color w:val="000000" w:themeColor="text1"/>
          <w:sz w:val="22"/>
          <w:lang w:val="en-US"/>
        </w:rPr>
      </w:pPr>
      <w:r>
        <w:rPr>
          <w:rFonts w:ascii="Arial" w:hAnsi="Arial"/>
          <w:b/>
          <w:color w:val="000000" w:themeColor="text1"/>
          <w:sz w:val="22"/>
          <w:lang w:val="en-US"/>
        </w:rPr>
        <w:t>Suppl</w:t>
      </w:r>
      <w:r w:rsidR="00FC126A">
        <w:rPr>
          <w:rFonts w:ascii="Arial" w:hAnsi="Arial"/>
          <w:b/>
          <w:color w:val="000000" w:themeColor="text1"/>
          <w:sz w:val="22"/>
          <w:lang w:val="en-US"/>
        </w:rPr>
        <w:t>.</w:t>
      </w:r>
      <w:r>
        <w:rPr>
          <w:rFonts w:ascii="Arial" w:hAnsi="Arial"/>
          <w:b/>
          <w:color w:val="000000" w:themeColor="text1"/>
          <w:sz w:val="22"/>
          <w:lang w:val="en-US"/>
        </w:rPr>
        <w:t xml:space="preserve"> </w:t>
      </w:r>
      <w:r w:rsidRPr="00A72519">
        <w:rPr>
          <w:rFonts w:ascii="Arial" w:hAnsi="Arial"/>
          <w:b/>
          <w:color w:val="000000" w:themeColor="text1"/>
          <w:sz w:val="22"/>
          <w:lang w:val="en-US"/>
        </w:rPr>
        <w:t>Table 2. List of primary antibodies used</w:t>
      </w:r>
      <w:r w:rsidR="009C0A11">
        <w:rPr>
          <w:rFonts w:ascii="Arial" w:hAnsi="Arial"/>
          <w:b/>
          <w:color w:val="000000" w:themeColor="text1"/>
          <w:sz w:val="22"/>
          <w:lang w:val="en-US"/>
        </w:rPr>
        <w:t xml:space="preserve"> for Western blotting</w:t>
      </w:r>
      <w:r w:rsidRPr="00A72519">
        <w:rPr>
          <w:rFonts w:ascii="Arial" w:hAnsi="Arial"/>
          <w:b/>
          <w:color w:val="000000" w:themeColor="text1"/>
          <w:sz w:val="22"/>
          <w:lang w:val="en-US"/>
        </w:rPr>
        <w:t>.</w:t>
      </w:r>
    </w:p>
    <w:p w14:paraId="71584B58" w14:textId="77777777" w:rsidR="00F82B04" w:rsidRPr="00491E27" w:rsidRDefault="00F82B04" w:rsidP="00F82B04">
      <w:pPr>
        <w:rPr>
          <w:rFonts w:ascii="Arial" w:hAnsi="Arial"/>
          <w:b/>
          <w:color w:val="000000" w:themeColor="text1"/>
          <w:sz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826"/>
        <w:gridCol w:w="1621"/>
        <w:gridCol w:w="2996"/>
        <w:gridCol w:w="2114"/>
      </w:tblGrid>
      <w:tr w:rsidR="009C0A11" w:rsidRPr="008A610E" w14:paraId="64BBBE5E" w14:textId="77777777" w:rsidTr="00F408D6">
        <w:tc>
          <w:tcPr>
            <w:tcW w:w="2065" w:type="dxa"/>
          </w:tcPr>
          <w:p w14:paraId="038C6D48" w14:textId="77777777" w:rsidR="009C0A11" w:rsidRPr="008A610E" w:rsidRDefault="009C0A11" w:rsidP="00F408D6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A610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Protein/Antibody</w:t>
            </w:r>
          </w:p>
        </w:tc>
        <w:tc>
          <w:tcPr>
            <w:tcW w:w="826" w:type="dxa"/>
          </w:tcPr>
          <w:p w14:paraId="3D491C67" w14:textId="77777777" w:rsidR="009C0A11" w:rsidRPr="008A610E" w:rsidRDefault="009C0A11" w:rsidP="00F408D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A610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Origin</w:t>
            </w:r>
          </w:p>
        </w:tc>
        <w:tc>
          <w:tcPr>
            <w:tcW w:w="1621" w:type="dxa"/>
          </w:tcPr>
          <w:p w14:paraId="38D36C91" w14:textId="77777777" w:rsidR="009C0A11" w:rsidRPr="008A610E" w:rsidRDefault="009C0A11" w:rsidP="00F408D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A610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Catalog number</w:t>
            </w:r>
          </w:p>
        </w:tc>
        <w:tc>
          <w:tcPr>
            <w:tcW w:w="2996" w:type="dxa"/>
          </w:tcPr>
          <w:p w14:paraId="21F8C5A7" w14:textId="77777777" w:rsidR="009C0A11" w:rsidRPr="008A610E" w:rsidRDefault="009C0A11" w:rsidP="00F408D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A610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Company</w:t>
            </w:r>
          </w:p>
        </w:tc>
        <w:tc>
          <w:tcPr>
            <w:tcW w:w="2114" w:type="dxa"/>
          </w:tcPr>
          <w:p w14:paraId="5FC35C60" w14:textId="77777777" w:rsidR="009C0A11" w:rsidRPr="008A610E" w:rsidRDefault="009C0A11" w:rsidP="00F408D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A610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Identifier</w:t>
            </w:r>
          </w:p>
        </w:tc>
      </w:tr>
      <w:tr w:rsidR="009C0A11" w:rsidRPr="008A610E" w14:paraId="68BB1ED4" w14:textId="77777777" w:rsidTr="00F408D6">
        <w:tc>
          <w:tcPr>
            <w:tcW w:w="2065" w:type="dxa"/>
          </w:tcPr>
          <w:p w14:paraId="118300C8" w14:textId="77777777" w:rsidR="009C0A11" w:rsidRPr="008A610E" w:rsidRDefault="009C0A11" w:rsidP="00F408D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610E">
              <w:rPr>
                <w:rFonts w:ascii="Arial" w:hAnsi="Arial" w:cs="Arial"/>
                <w:color w:val="000000" w:themeColor="text1"/>
                <w:sz w:val="20"/>
                <w:szCs w:val="20"/>
              </w:rPr>
              <w:t>GLI1</w:t>
            </w:r>
          </w:p>
        </w:tc>
        <w:tc>
          <w:tcPr>
            <w:tcW w:w="826" w:type="dxa"/>
          </w:tcPr>
          <w:p w14:paraId="69C1A9F5" w14:textId="77777777" w:rsidR="009C0A11" w:rsidRPr="008A610E" w:rsidRDefault="009C0A11" w:rsidP="00F408D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610E">
              <w:rPr>
                <w:rFonts w:ascii="Arial" w:hAnsi="Arial" w:cs="Arial"/>
                <w:color w:val="000000" w:themeColor="text1"/>
                <w:sz w:val="20"/>
                <w:szCs w:val="20"/>
              </w:rPr>
              <w:t>Mouse</w:t>
            </w:r>
          </w:p>
        </w:tc>
        <w:tc>
          <w:tcPr>
            <w:tcW w:w="1621" w:type="dxa"/>
          </w:tcPr>
          <w:p w14:paraId="45A209C6" w14:textId="77777777" w:rsidR="009C0A11" w:rsidRPr="008A610E" w:rsidRDefault="009C0A11" w:rsidP="00F408D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610E">
              <w:rPr>
                <w:rFonts w:ascii="Arial" w:hAnsi="Arial" w:cs="Arial"/>
                <w:color w:val="000000" w:themeColor="text1"/>
                <w:sz w:val="20"/>
                <w:szCs w:val="20"/>
              </w:rPr>
              <w:t>2643</w:t>
            </w:r>
          </w:p>
        </w:tc>
        <w:tc>
          <w:tcPr>
            <w:tcW w:w="2996" w:type="dxa"/>
          </w:tcPr>
          <w:p w14:paraId="745DCEBD" w14:textId="77777777" w:rsidR="009C0A11" w:rsidRPr="008A610E" w:rsidRDefault="009C0A11" w:rsidP="00F408D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610E">
              <w:rPr>
                <w:rFonts w:ascii="Arial" w:hAnsi="Arial" w:cs="Arial"/>
                <w:color w:val="000000" w:themeColor="text1"/>
                <w:sz w:val="20"/>
                <w:szCs w:val="20"/>
              </w:rPr>
              <w:t>Cell Signaling Technology</w:t>
            </w:r>
          </w:p>
        </w:tc>
        <w:tc>
          <w:tcPr>
            <w:tcW w:w="2114" w:type="dxa"/>
          </w:tcPr>
          <w:p w14:paraId="4DD11262" w14:textId="77777777" w:rsidR="009C0A11" w:rsidRPr="008A610E" w:rsidRDefault="009C0A11" w:rsidP="00F408D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610E">
              <w:rPr>
                <w:rFonts w:ascii="Arial" w:hAnsi="Arial" w:cs="Arial"/>
                <w:color w:val="000000" w:themeColor="text1"/>
                <w:sz w:val="20"/>
                <w:szCs w:val="20"/>
              </w:rPr>
              <w:t>AB_2294746</w:t>
            </w:r>
          </w:p>
        </w:tc>
      </w:tr>
      <w:tr w:rsidR="00E07845" w:rsidRPr="008A610E" w14:paraId="2DF500AC" w14:textId="77777777" w:rsidTr="00F408D6">
        <w:tc>
          <w:tcPr>
            <w:tcW w:w="2065" w:type="dxa"/>
          </w:tcPr>
          <w:p w14:paraId="48FC1719" w14:textId="6BD2083A" w:rsidR="00E07845" w:rsidRPr="00F810F6" w:rsidRDefault="00E07845" w:rsidP="00E0784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810F6">
              <w:rPr>
                <w:rFonts w:ascii="Arial" w:hAnsi="Arial" w:cs="Arial"/>
                <w:color w:val="000000" w:themeColor="text1"/>
                <w:sz w:val="20"/>
                <w:szCs w:val="20"/>
              </w:rPr>
              <w:t>GLI2</w:t>
            </w:r>
          </w:p>
        </w:tc>
        <w:tc>
          <w:tcPr>
            <w:tcW w:w="826" w:type="dxa"/>
          </w:tcPr>
          <w:p w14:paraId="0A0EF1C0" w14:textId="739290A7" w:rsidR="00E07845" w:rsidRPr="00F810F6" w:rsidRDefault="00E07845" w:rsidP="00E0784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810F6">
              <w:rPr>
                <w:rFonts w:ascii="Arial" w:hAnsi="Arial" w:cs="Arial"/>
                <w:color w:val="000000" w:themeColor="text1"/>
                <w:sz w:val="20"/>
                <w:szCs w:val="20"/>
              </w:rPr>
              <w:t>Goat</w:t>
            </w:r>
          </w:p>
        </w:tc>
        <w:tc>
          <w:tcPr>
            <w:tcW w:w="1621" w:type="dxa"/>
          </w:tcPr>
          <w:p w14:paraId="7A5D1A27" w14:textId="58C452F9" w:rsidR="00E07845" w:rsidRPr="00F810F6" w:rsidRDefault="00E07845" w:rsidP="00E0784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810F6">
              <w:rPr>
                <w:rFonts w:ascii="Arial" w:hAnsi="Arial" w:cs="Arial"/>
                <w:color w:val="000000" w:themeColor="text1"/>
                <w:sz w:val="20"/>
                <w:szCs w:val="20"/>
              </w:rPr>
              <w:t>AF3635</w:t>
            </w:r>
          </w:p>
        </w:tc>
        <w:tc>
          <w:tcPr>
            <w:tcW w:w="2996" w:type="dxa"/>
          </w:tcPr>
          <w:p w14:paraId="60C14E57" w14:textId="7EB0017B" w:rsidR="00E07845" w:rsidRPr="00F810F6" w:rsidRDefault="00E07845" w:rsidP="00E0784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810F6">
              <w:rPr>
                <w:rFonts w:ascii="Arial" w:hAnsi="Arial" w:cs="Arial"/>
                <w:color w:val="000000" w:themeColor="text1"/>
                <w:sz w:val="20"/>
                <w:szCs w:val="20"/>
              </w:rPr>
              <w:t>R&amp;D Systems</w:t>
            </w:r>
          </w:p>
        </w:tc>
        <w:tc>
          <w:tcPr>
            <w:tcW w:w="2114" w:type="dxa"/>
          </w:tcPr>
          <w:p w14:paraId="72E74954" w14:textId="4135C285" w:rsidR="00E07845" w:rsidRPr="00F810F6" w:rsidRDefault="00E07845" w:rsidP="00E0784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810F6">
              <w:rPr>
                <w:rFonts w:ascii="Arial" w:hAnsi="Arial" w:cs="Arial"/>
                <w:color w:val="000000" w:themeColor="text1"/>
                <w:sz w:val="20"/>
                <w:szCs w:val="20"/>
              </w:rPr>
              <w:t>AB_2111902</w:t>
            </w:r>
          </w:p>
        </w:tc>
      </w:tr>
      <w:tr w:rsidR="002D050B" w:rsidRPr="008A610E" w14:paraId="1566DBBA" w14:textId="77777777" w:rsidTr="00F408D6">
        <w:tc>
          <w:tcPr>
            <w:tcW w:w="2065" w:type="dxa"/>
          </w:tcPr>
          <w:p w14:paraId="727B518A" w14:textId="77777777" w:rsidR="002D050B" w:rsidRPr="008A610E" w:rsidRDefault="002D050B" w:rsidP="002D050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610E">
              <w:rPr>
                <w:rFonts w:ascii="Arial" w:hAnsi="Arial" w:cs="Arial"/>
                <w:color w:val="000000" w:themeColor="text1"/>
                <w:sz w:val="20"/>
                <w:szCs w:val="20"/>
              </w:rPr>
              <w:t>ACTIN</w:t>
            </w:r>
          </w:p>
        </w:tc>
        <w:tc>
          <w:tcPr>
            <w:tcW w:w="826" w:type="dxa"/>
          </w:tcPr>
          <w:p w14:paraId="7FF41A6F" w14:textId="77777777" w:rsidR="002D050B" w:rsidRPr="008A610E" w:rsidRDefault="002D050B" w:rsidP="002D050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610E">
              <w:rPr>
                <w:rFonts w:ascii="Arial" w:hAnsi="Arial" w:cs="Arial"/>
                <w:color w:val="000000" w:themeColor="text1"/>
                <w:sz w:val="20"/>
                <w:szCs w:val="20"/>
              </w:rPr>
              <w:t>Mouse</w:t>
            </w:r>
          </w:p>
        </w:tc>
        <w:tc>
          <w:tcPr>
            <w:tcW w:w="1621" w:type="dxa"/>
          </w:tcPr>
          <w:p w14:paraId="52A7058A" w14:textId="77777777" w:rsidR="002D050B" w:rsidRPr="008A610E" w:rsidRDefault="002D050B" w:rsidP="002D050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610E">
              <w:rPr>
                <w:rFonts w:ascii="Arial" w:hAnsi="Arial" w:cs="Arial"/>
                <w:color w:val="000000" w:themeColor="text1"/>
                <w:sz w:val="20"/>
                <w:szCs w:val="20"/>
              </w:rPr>
              <w:t>sc-47778</w:t>
            </w:r>
          </w:p>
        </w:tc>
        <w:tc>
          <w:tcPr>
            <w:tcW w:w="2996" w:type="dxa"/>
          </w:tcPr>
          <w:p w14:paraId="6C8C6AA7" w14:textId="77777777" w:rsidR="002D050B" w:rsidRPr="008A610E" w:rsidRDefault="002D050B" w:rsidP="002D050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610E">
              <w:rPr>
                <w:rFonts w:ascii="Arial" w:hAnsi="Arial" w:cs="Arial"/>
                <w:color w:val="000000" w:themeColor="text1"/>
                <w:sz w:val="20"/>
                <w:szCs w:val="20"/>
              </w:rPr>
              <w:t>Santa Cruz Biotechnology</w:t>
            </w:r>
          </w:p>
        </w:tc>
        <w:tc>
          <w:tcPr>
            <w:tcW w:w="2114" w:type="dxa"/>
          </w:tcPr>
          <w:p w14:paraId="61E47B9B" w14:textId="77777777" w:rsidR="002D050B" w:rsidRPr="008A610E" w:rsidRDefault="002D050B" w:rsidP="002D050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610E">
              <w:rPr>
                <w:rFonts w:ascii="Arial" w:hAnsi="Arial" w:cs="Arial"/>
                <w:color w:val="000000" w:themeColor="text1"/>
                <w:sz w:val="20"/>
                <w:szCs w:val="20"/>
              </w:rPr>
              <w:t>AB_626632</w:t>
            </w:r>
          </w:p>
        </w:tc>
      </w:tr>
    </w:tbl>
    <w:p w14:paraId="0F46A3CF" w14:textId="77777777" w:rsidR="00480143" w:rsidRPr="00480143" w:rsidRDefault="00480143" w:rsidP="00D801A3">
      <w:pPr>
        <w:spacing w:line="480" w:lineRule="auto"/>
        <w:rPr>
          <w:rFonts w:ascii="Arial" w:hAnsi="Arial"/>
          <w:b/>
          <w:sz w:val="22"/>
          <w:szCs w:val="22"/>
        </w:rPr>
      </w:pPr>
      <w:bookmarkStart w:id="0" w:name="_GoBack"/>
      <w:bookmarkEnd w:id="0"/>
    </w:p>
    <w:sectPr w:rsidR="00480143" w:rsidRPr="00480143" w:rsidSect="008125E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7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04"/>
    <w:rsid w:val="00034559"/>
    <w:rsid w:val="00043861"/>
    <w:rsid w:val="00083C63"/>
    <w:rsid w:val="00094C7B"/>
    <w:rsid w:val="000A5110"/>
    <w:rsid w:val="000A5D75"/>
    <w:rsid w:val="000B47C4"/>
    <w:rsid w:val="000B6BE9"/>
    <w:rsid w:val="000C1072"/>
    <w:rsid w:val="000D1AE2"/>
    <w:rsid w:val="000D202B"/>
    <w:rsid w:val="000D3411"/>
    <w:rsid w:val="000E2536"/>
    <w:rsid w:val="000E4BC8"/>
    <w:rsid w:val="00110CE6"/>
    <w:rsid w:val="001233D8"/>
    <w:rsid w:val="00135B6C"/>
    <w:rsid w:val="001368F3"/>
    <w:rsid w:val="001423BC"/>
    <w:rsid w:val="001444EF"/>
    <w:rsid w:val="00152CA7"/>
    <w:rsid w:val="00157D35"/>
    <w:rsid w:val="001C03D2"/>
    <w:rsid w:val="001D00D0"/>
    <w:rsid w:val="001E420D"/>
    <w:rsid w:val="001F11C3"/>
    <w:rsid w:val="001F18A4"/>
    <w:rsid w:val="001F2B0E"/>
    <w:rsid w:val="002041A3"/>
    <w:rsid w:val="00207ACC"/>
    <w:rsid w:val="0021070F"/>
    <w:rsid w:val="00214610"/>
    <w:rsid w:val="002756A9"/>
    <w:rsid w:val="002A1D6F"/>
    <w:rsid w:val="002B1989"/>
    <w:rsid w:val="002B22A4"/>
    <w:rsid w:val="002B5AE8"/>
    <w:rsid w:val="002D050B"/>
    <w:rsid w:val="002D1BC4"/>
    <w:rsid w:val="0030278A"/>
    <w:rsid w:val="003162F2"/>
    <w:rsid w:val="00323A5D"/>
    <w:rsid w:val="00347FAD"/>
    <w:rsid w:val="003565E8"/>
    <w:rsid w:val="003567AE"/>
    <w:rsid w:val="00362433"/>
    <w:rsid w:val="00372F55"/>
    <w:rsid w:val="003803F1"/>
    <w:rsid w:val="00391541"/>
    <w:rsid w:val="003C5AF6"/>
    <w:rsid w:val="003C7F11"/>
    <w:rsid w:val="003D0FEA"/>
    <w:rsid w:val="003D2DCA"/>
    <w:rsid w:val="0040687E"/>
    <w:rsid w:val="00413A54"/>
    <w:rsid w:val="004178F5"/>
    <w:rsid w:val="00423C7F"/>
    <w:rsid w:val="00426BC4"/>
    <w:rsid w:val="004518E0"/>
    <w:rsid w:val="00466F12"/>
    <w:rsid w:val="004747F0"/>
    <w:rsid w:val="00480143"/>
    <w:rsid w:val="0048073F"/>
    <w:rsid w:val="00491E27"/>
    <w:rsid w:val="004D6504"/>
    <w:rsid w:val="004D755A"/>
    <w:rsid w:val="004E682D"/>
    <w:rsid w:val="004E7259"/>
    <w:rsid w:val="004F7EBE"/>
    <w:rsid w:val="00503BFB"/>
    <w:rsid w:val="00521ED5"/>
    <w:rsid w:val="0052213F"/>
    <w:rsid w:val="00547B0B"/>
    <w:rsid w:val="00557ED3"/>
    <w:rsid w:val="00570E0B"/>
    <w:rsid w:val="00576A7F"/>
    <w:rsid w:val="00583622"/>
    <w:rsid w:val="00585B5D"/>
    <w:rsid w:val="005B134D"/>
    <w:rsid w:val="005D083C"/>
    <w:rsid w:val="005D104B"/>
    <w:rsid w:val="005D10B8"/>
    <w:rsid w:val="005D3B8D"/>
    <w:rsid w:val="005D537D"/>
    <w:rsid w:val="005E436E"/>
    <w:rsid w:val="0060237F"/>
    <w:rsid w:val="00621D72"/>
    <w:rsid w:val="006364B8"/>
    <w:rsid w:val="0064110D"/>
    <w:rsid w:val="00643874"/>
    <w:rsid w:val="0064492B"/>
    <w:rsid w:val="006547D2"/>
    <w:rsid w:val="0066071D"/>
    <w:rsid w:val="00660DA9"/>
    <w:rsid w:val="00665897"/>
    <w:rsid w:val="00665B31"/>
    <w:rsid w:val="00667A02"/>
    <w:rsid w:val="00676B84"/>
    <w:rsid w:val="00683D89"/>
    <w:rsid w:val="006B7FAD"/>
    <w:rsid w:val="006C54C3"/>
    <w:rsid w:val="006E641C"/>
    <w:rsid w:val="006E7204"/>
    <w:rsid w:val="006E7865"/>
    <w:rsid w:val="007000C3"/>
    <w:rsid w:val="00701F3E"/>
    <w:rsid w:val="0070422F"/>
    <w:rsid w:val="00724AF0"/>
    <w:rsid w:val="007250C2"/>
    <w:rsid w:val="0073349A"/>
    <w:rsid w:val="007376D2"/>
    <w:rsid w:val="00750871"/>
    <w:rsid w:val="00750ADE"/>
    <w:rsid w:val="00756177"/>
    <w:rsid w:val="0076325F"/>
    <w:rsid w:val="00774449"/>
    <w:rsid w:val="00775599"/>
    <w:rsid w:val="007838EB"/>
    <w:rsid w:val="007921A2"/>
    <w:rsid w:val="00794CAB"/>
    <w:rsid w:val="007A4EFE"/>
    <w:rsid w:val="007B3B55"/>
    <w:rsid w:val="007C1835"/>
    <w:rsid w:val="007C2F07"/>
    <w:rsid w:val="007D40BE"/>
    <w:rsid w:val="007E7141"/>
    <w:rsid w:val="00800E0C"/>
    <w:rsid w:val="00804903"/>
    <w:rsid w:val="008063B0"/>
    <w:rsid w:val="008125E5"/>
    <w:rsid w:val="00824628"/>
    <w:rsid w:val="0082627F"/>
    <w:rsid w:val="0083282D"/>
    <w:rsid w:val="00835382"/>
    <w:rsid w:val="00847A9A"/>
    <w:rsid w:val="00861B6E"/>
    <w:rsid w:val="00863AEC"/>
    <w:rsid w:val="00870136"/>
    <w:rsid w:val="00886F90"/>
    <w:rsid w:val="0089233A"/>
    <w:rsid w:val="008B15FE"/>
    <w:rsid w:val="008C1CA3"/>
    <w:rsid w:val="008C4721"/>
    <w:rsid w:val="008D0FD4"/>
    <w:rsid w:val="008D7C92"/>
    <w:rsid w:val="008E25B6"/>
    <w:rsid w:val="008E25C9"/>
    <w:rsid w:val="0090628A"/>
    <w:rsid w:val="00910DD3"/>
    <w:rsid w:val="00913ECE"/>
    <w:rsid w:val="00924B51"/>
    <w:rsid w:val="00935629"/>
    <w:rsid w:val="00945935"/>
    <w:rsid w:val="00946872"/>
    <w:rsid w:val="00950F73"/>
    <w:rsid w:val="00985BF5"/>
    <w:rsid w:val="00987994"/>
    <w:rsid w:val="009A40D9"/>
    <w:rsid w:val="009A6341"/>
    <w:rsid w:val="009B451A"/>
    <w:rsid w:val="009C0A11"/>
    <w:rsid w:val="009E08D9"/>
    <w:rsid w:val="009E2706"/>
    <w:rsid w:val="009E4F06"/>
    <w:rsid w:val="009F3150"/>
    <w:rsid w:val="009F6BCB"/>
    <w:rsid w:val="00A175DB"/>
    <w:rsid w:val="00A26D4D"/>
    <w:rsid w:val="00A324EF"/>
    <w:rsid w:val="00A33976"/>
    <w:rsid w:val="00A43D67"/>
    <w:rsid w:val="00A53ADA"/>
    <w:rsid w:val="00A72519"/>
    <w:rsid w:val="00A75585"/>
    <w:rsid w:val="00A87567"/>
    <w:rsid w:val="00A87E2A"/>
    <w:rsid w:val="00A92900"/>
    <w:rsid w:val="00A9521F"/>
    <w:rsid w:val="00AB2812"/>
    <w:rsid w:val="00AD4542"/>
    <w:rsid w:val="00AF6EAF"/>
    <w:rsid w:val="00B35C3E"/>
    <w:rsid w:val="00B46DC9"/>
    <w:rsid w:val="00B835C4"/>
    <w:rsid w:val="00BC08EC"/>
    <w:rsid w:val="00C22F65"/>
    <w:rsid w:val="00C3140F"/>
    <w:rsid w:val="00C3384F"/>
    <w:rsid w:val="00C4148D"/>
    <w:rsid w:val="00C447CC"/>
    <w:rsid w:val="00C51FC0"/>
    <w:rsid w:val="00C527F5"/>
    <w:rsid w:val="00C555B4"/>
    <w:rsid w:val="00C56187"/>
    <w:rsid w:val="00C623FF"/>
    <w:rsid w:val="00C73829"/>
    <w:rsid w:val="00C80BEA"/>
    <w:rsid w:val="00C81511"/>
    <w:rsid w:val="00C907BB"/>
    <w:rsid w:val="00CD0784"/>
    <w:rsid w:val="00CE1F26"/>
    <w:rsid w:val="00D02A80"/>
    <w:rsid w:val="00D07B7C"/>
    <w:rsid w:val="00D15DA4"/>
    <w:rsid w:val="00D166BF"/>
    <w:rsid w:val="00D17A22"/>
    <w:rsid w:val="00D20385"/>
    <w:rsid w:val="00D24287"/>
    <w:rsid w:val="00D26099"/>
    <w:rsid w:val="00D368E6"/>
    <w:rsid w:val="00D56AC6"/>
    <w:rsid w:val="00D60D43"/>
    <w:rsid w:val="00D653C7"/>
    <w:rsid w:val="00D7445E"/>
    <w:rsid w:val="00D801A3"/>
    <w:rsid w:val="00D90CC7"/>
    <w:rsid w:val="00DB5016"/>
    <w:rsid w:val="00DC220E"/>
    <w:rsid w:val="00DD0E34"/>
    <w:rsid w:val="00DD52D5"/>
    <w:rsid w:val="00DE48BD"/>
    <w:rsid w:val="00DF1951"/>
    <w:rsid w:val="00DF2DE2"/>
    <w:rsid w:val="00E015F8"/>
    <w:rsid w:val="00E07845"/>
    <w:rsid w:val="00E10571"/>
    <w:rsid w:val="00E15AA8"/>
    <w:rsid w:val="00E322AE"/>
    <w:rsid w:val="00E6616D"/>
    <w:rsid w:val="00E721D7"/>
    <w:rsid w:val="00E80C0F"/>
    <w:rsid w:val="00E971A8"/>
    <w:rsid w:val="00EC04FE"/>
    <w:rsid w:val="00ED65D6"/>
    <w:rsid w:val="00ED748C"/>
    <w:rsid w:val="00EF2006"/>
    <w:rsid w:val="00EF27A4"/>
    <w:rsid w:val="00EF684D"/>
    <w:rsid w:val="00F14F80"/>
    <w:rsid w:val="00F20239"/>
    <w:rsid w:val="00F2058B"/>
    <w:rsid w:val="00F20F74"/>
    <w:rsid w:val="00F218A1"/>
    <w:rsid w:val="00F2605B"/>
    <w:rsid w:val="00F53390"/>
    <w:rsid w:val="00F74B12"/>
    <w:rsid w:val="00F810F6"/>
    <w:rsid w:val="00F82B04"/>
    <w:rsid w:val="00F85767"/>
    <w:rsid w:val="00FA0B5B"/>
    <w:rsid w:val="00FC126A"/>
    <w:rsid w:val="00FD7A19"/>
    <w:rsid w:val="00FD7C1D"/>
    <w:rsid w:val="00FD7FDB"/>
    <w:rsid w:val="00FE13F9"/>
    <w:rsid w:val="00FE1BB0"/>
    <w:rsid w:val="00FE484B"/>
    <w:rsid w:val="00FF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F45F3A3"/>
  <w14:defaultImageDpi w14:val="300"/>
  <w15:docId w15:val="{ECBA244F-CF0A-1D41-A426-7C7C725F4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0136"/>
    <w:rPr>
      <w:rFonts w:eastAsiaTheme="minorHAnsi"/>
      <w:lang w:val="it-IT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A7251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lang w:eastAsia="en-US"/>
    </w:rPr>
  </w:style>
  <w:style w:type="table" w:styleId="TableGrid">
    <w:name w:val="Table Grid"/>
    <w:basedOn w:val="TableNormal"/>
    <w:uiPriority w:val="59"/>
    <w:rsid w:val="00A72519"/>
    <w:rPr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7445E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45E"/>
    <w:rPr>
      <w:rFonts w:ascii="Lucida Grande" w:eastAsiaTheme="minorHAnsi" w:hAnsi="Lucida Grande"/>
      <w:sz w:val="18"/>
      <w:szCs w:val="18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9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image" Target="media/image10.tiff"/><Relationship Id="rId18" Type="http://schemas.openxmlformats.org/officeDocument/2006/relationships/image" Target="media/image15.tiff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17" Type="http://schemas.openxmlformats.org/officeDocument/2006/relationships/image" Target="media/image14.tiff"/><Relationship Id="rId2" Type="http://schemas.openxmlformats.org/officeDocument/2006/relationships/settings" Target="settings.xml"/><Relationship Id="rId16" Type="http://schemas.openxmlformats.org/officeDocument/2006/relationships/image" Target="media/image13.tiff"/><Relationship Id="rId20" Type="http://schemas.openxmlformats.org/officeDocument/2006/relationships/image" Target="media/image17.tiff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5" Type="http://schemas.openxmlformats.org/officeDocument/2006/relationships/image" Target="media/image12.tiff"/><Relationship Id="rId10" Type="http://schemas.openxmlformats.org/officeDocument/2006/relationships/image" Target="media/image7.tiff"/><Relationship Id="rId19" Type="http://schemas.openxmlformats.org/officeDocument/2006/relationships/image" Target="media/image16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image" Target="media/image11.tif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2054</Words>
  <Characters>11714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Istituto Toscano Tumori - AOUC</Company>
  <LinksUpToDate>false</LinksUpToDate>
  <CharactersWithSpaces>13741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Stecca</dc:creator>
  <cp:keywords/>
  <dc:description/>
  <cp:lastModifiedBy>Microsoft Office User</cp:lastModifiedBy>
  <cp:revision>3</cp:revision>
  <cp:lastPrinted>2023-11-23T14:38:00Z</cp:lastPrinted>
  <dcterms:created xsi:type="dcterms:W3CDTF">2024-07-30T06:42:00Z</dcterms:created>
  <dcterms:modified xsi:type="dcterms:W3CDTF">2024-07-30T14:53:00Z</dcterms:modified>
</cp:coreProperties>
</file>