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19848">
      <w:pPr>
        <w:jc w:val="center"/>
        <w:rPr>
          <w:rFonts w:ascii="Times New Roman Bold" w:hAnsi="Times New Roman Bold" w:cs="Times New Roman Bold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 Bold" w:hAnsi="Times New Roman Bold" w:cs="Times New Roman Bold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Supporting information</w:t>
      </w:r>
    </w:p>
    <w:p w14:paraId="022DD402">
      <w:pPr>
        <w:rPr>
          <w:rFonts w:ascii="Times New Roman Bold" w:hAnsi="Times New Roman Bold" w:cs="Times New Roman Bold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 Bold" w:hAnsi="Times New Roman Bold" w:cs="Times New Roman Bold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Synergistic Intravesical Instillation for Bladder Cancer: CRISPR-Cas13a and Fenbendazole Combination Therapy</w:t>
      </w:r>
    </w:p>
    <w:p w14:paraId="3EE93CCC">
      <w:pPr>
        <w:spacing w:line="360" w:lineRule="auto"/>
        <w:rPr>
          <w:sz w:val="24"/>
        </w:rPr>
      </w:pPr>
    </w:p>
    <w:p w14:paraId="42C0A887">
      <w:pPr>
        <w:spacing w:line="360" w:lineRule="auto"/>
        <w:rPr>
          <w:sz w:val="24"/>
        </w:rPr>
      </w:pPr>
    </w:p>
    <w:p w14:paraId="6DE90291">
      <w:pPr>
        <w:spacing w:line="360" w:lineRule="auto"/>
        <w:rPr>
          <w:rFonts w:ascii="Times New Roman Regular" w:hAnsi="Times New Roman Regular" w:eastAsia="宋体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Mingkang Liang</w:t>
      </w:r>
      <w:r>
        <w:rPr>
          <w:rFonts w:ascii="Times New Roman Regular" w:hAnsi="Times New Roman Regular" w:cs="Times New Roman Regular"/>
          <w:sz w:val="24"/>
          <w:vertAlign w:val="superscript"/>
        </w:rPr>
        <w:t>1,2#</w:t>
      </w:r>
      <w:r>
        <w:rPr>
          <w:rFonts w:ascii="Times New Roman Regular" w:hAnsi="Times New Roman Regular" w:cs="Times New Roman Regular"/>
          <w:sz w:val="24"/>
        </w:rPr>
        <w:t>, Yongqiang Wang</w:t>
      </w:r>
      <w:r>
        <w:rPr>
          <w:rFonts w:ascii="Times New Roman Regular" w:hAnsi="Times New Roman Regular" w:cs="Times New Roman Regular"/>
          <w:sz w:val="24"/>
          <w:vertAlign w:val="superscript"/>
        </w:rPr>
        <w:t>3#</w:t>
      </w:r>
      <w:r>
        <w:rPr>
          <w:rFonts w:ascii="Times New Roman Regular" w:hAnsi="Times New Roman Regular" w:cs="Times New Roman Regular"/>
          <w:sz w:val="24"/>
        </w:rPr>
        <w:t>,</w:t>
      </w:r>
      <w:r>
        <w:rPr>
          <w:rFonts w:hint="eastAsia" w:ascii="Times New Roman Regular" w:hAnsi="Times New Roman Regular" w:cs="Times New Roman Regular"/>
          <w:sz w:val="24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>Lisha Liu</w:t>
      </w:r>
      <w:r>
        <w:rPr>
          <w:rFonts w:ascii="Times New Roman Regular" w:hAnsi="Times New Roman Regular" w:cs="Times New Roman Regular"/>
          <w:sz w:val="24"/>
          <w:vertAlign w:val="superscript"/>
        </w:rPr>
        <w:t>2</w:t>
      </w:r>
      <w:r>
        <w:rPr>
          <w:rFonts w:ascii="Times New Roman Regular" w:hAnsi="Times New Roman Regular" w:cs="Times New Roman Regular"/>
          <w:sz w:val="24"/>
        </w:rPr>
        <w:t>, Dashi Deng</w:t>
      </w:r>
      <w:r>
        <w:rPr>
          <w:rFonts w:ascii="Times New Roman Regular" w:hAnsi="Times New Roman Regular" w:cs="Times New Roman Regular"/>
          <w:sz w:val="24"/>
          <w:vertAlign w:val="superscript"/>
        </w:rPr>
        <w:t>2</w:t>
      </w:r>
      <w:r>
        <w:rPr>
          <w:rFonts w:ascii="Times New Roman Regular" w:hAnsi="Times New Roman Regular" w:cs="Times New Roman Regular"/>
          <w:sz w:val="24"/>
        </w:rPr>
        <w:t xml:space="preserve">, </w:t>
      </w:r>
      <w:r>
        <w:rPr>
          <w:rFonts w:hint="eastAsia" w:ascii="Times New Roman Regular" w:hAnsi="Times New Roman Regular" w:cs="Times New Roman Regular"/>
          <w:color w:val="auto"/>
          <w:sz w:val="24"/>
        </w:rPr>
        <w:t>Yan Zeqin</w:t>
      </w:r>
      <w:r>
        <w:rPr>
          <w:rFonts w:hint="eastAsia" w:ascii="Times New Roman Regular" w:hAnsi="Times New Roman Regular" w:cs="Times New Roman Regular"/>
          <w:color w:val="auto"/>
          <w:sz w:val="24"/>
          <w:vertAlign w:val="superscript"/>
          <w:lang w:val="en-US" w:eastAsia="zh-CN"/>
        </w:rPr>
        <w:t>3</w:t>
      </w:r>
      <w:r>
        <w:rPr>
          <w:rFonts w:hint="eastAsia" w:ascii="Times New Roman Regular" w:hAnsi="Times New Roman Regular" w:cs="Times New Roman Regular"/>
          <w:color w:val="auto"/>
          <w:sz w:val="24"/>
          <w:lang w:val="en-US" w:eastAsia="zh-CN"/>
        </w:rPr>
        <w:t>,</w:t>
      </w:r>
      <w:r>
        <w:rPr>
          <w:rFonts w:hint="eastAsia"/>
          <w:b w:val="0"/>
          <w:color w:val="FF0000"/>
          <w:sz w:val="24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sz w:val="24"/>
        </w:rPr>
        <w:t>Lida Feng</w:t>
      </w:r>
      <w:r>
        <w:rPr>
          <w:rFonts w:ascii="Times New Roman Regular" w:hAnsi="Times New Roman Regular" w:cs="Times New Roman Regular"/>
          <w:sz w:val="24"/>
          <w:vertAlign w:val="superscript"/>
        </w:rPr>
        <w:t>2</w:t>
      </w:r>
      <w:r>
        <w:rPr>
          <w:rFonts w:ascii="Times New Roman Regular" w:hAnsi="Times New Roman Regular" w:cs="Times New Roman Regular"/>
          <w:sz w:val="24"/>
        </w:rPr>
        <w:t>, Chenchen Li</w:t>
      </w:r>
      <w:r>
        <w:rPr>
          <w:rFonts w:ascii="Times New Roman Regular" w:hAnsi="Times New Roman Regular" w:cs="Times New Roman Regular"/>
          <w:sz w:val="24"/>
          <w:vertAlign w:val="superscript"/>
        </w:rPr>
        <w:t>2</w:t>
      </w:r>
      <w:r>
        <w:rPr>
          <w:rFonts w:ascii="Times New Roman Regular" w:hAnsi="Times New Roman Regular" w:cs="Times New Roman Regular"/>
          <w:sz w:val="24"/>
        </w:rPr>
        <w:t>, Yuqing Li</w:t>
      </w:r>
      <w:r>
        <w:rPr>
          <w:rFonts w:ascii="Times New Roman Regular" w:hAnsi="Times New Roman Regular" w:cs="Times New Roman Regular"/>
          <w:sz w:val="24"/>
          <w:vertAlign w:val="superscript"/>
        </w:rPr>
        <w:t>1,3</w:t>
      </w:r>
      <w:r>
        <w:rPr>
          <w:rFonts w:ascii="Times New Roman Regular" w:hAnsi="Times New Roman Regular" w:cs="Times New Roman Regular"/>
          <w:sz w:val="24"/>
        </w:rPr>
        <w:t>*, Guangzhi Li</w:t>
      </w:r>
      <w:r>
        <w:rPr>
          <w:rFonts w:ascii="Times New Roman Regular" w:hAnsi="Times New Roman Regular" w:cs="Times New Roman Regular"/>
          <w:sz w:val="24"/>
          <w:vertAlign w:val="superscript"/>
        </w:rPr>
        <w:t>1,2</w:t>
      </w:r>
      <w:r>
        <w:rPr>
          <w:rFonts w:ascii="Times New Roman Regular" w:hAnsi="Times New Roman Regular" w:cs="Times New Roman Regular"/>
          <w:sz w:val="24"/>
        </w:rPr>
        <w:t>*</w:t>
      </w:r>
    </w:p>
    <w:p w14:paraId="1A174E30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 xml:space="preserve"> </w:t>
      </w:r>
    </w:p>
    <w:p w14:paraId="23939128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1. Luohu clinical college of Shantou University Medical College, Shantou University Medical College, Shantou, 515000, Guangdong, China</w:t>
      </w:r>
    </w:p>
    <w:p w14:paraId="65C21F57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 xml:space="preserve">2. Institute of Urology, The Affiliated Luohu Hospital of Shenzhen University, </w:t>
      </w:r>
      <w:bookmarkStart w:id="0" w:name="OLE_LINK139"/>
      <w:bookmarkStart w:id="1" w:name="OLE_LINK140"/>
      <w:r>
        <w:rPr>
          <w:rFonts w:ascii="Times New Roman Regular" w:hAnsi="Times New Roman Regular" w:cs="Times New Roman Regular"/>
        </w:rPr>
        <w:t>Shenzhen</w:t>
      </w:r>
      <w:bookmarkEnd w:id="0"/>
      <w:bookmarkEnd w:id="1"/>
      <w:r>
        <w:rPr>
          <w:rFonts w:ascii="Times New Roman Regular" w:hAnsi="Times New Roman Regular" w:cs="Times New Roman Regular"/>
        </w:rPr>
        <w:t xml:space="preserve"> University, Shenzhen, 518000, China </w:t>
      </w:r>
    </w:p>
    <w:p w14:paraId="547B29C0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3. Department of Urology, South China Hospital, Health Science Center, Shenzhen University, Shenzhen, 518116, China</w:t>
      </w:r>
    </w:p>
    <w:p w14:paraId="69919CEA">
      <w:pPr>
        <w:ind w:firstLine="21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 xml:space="preserve"> </w:t>
      </w:r>
    </w:p>
    <w:p w14:paraId="66E22C9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vertAlign w:val="superscript"/>
        </w:rPr>
        <w:t>*</w:t>
      </w:r>
      <w:r>
        <w:rPr>
          <w:rFonts w:ascii="Times New Roman Regular" w:hAnsi="Times New Roman Regular" w:cs="Times New Roman Regular"/>
        </w:rPr>
        <w:t xml:space="preserve">Correspondence: guangzhili@126.com </w:t>
      </w:r>
    </w:p>
    <w:p w14:paraId="17430857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vertAlign w:val="superscript"/>
        </w:rPr>
        <w:t>#</w:t>
      </w:r>
      <w:r>
        <w:rPr>
          <w:rFonts w:ascii="Times New Roman Regular" w:hAnsi="Times New Roman Regular" w:cs="Times New Roman Regular"/>
        </w:rPr>
        <w:t>These authors contributed equally to this work.</w:t>
      </w:r>
    </w:p>
    <w:p w14:paraId="33FE56BD">
      <w:pPr>
        <w:rPr>
          <w:rFonts w:ascii="Times New Roman Regular" w:hAnsi="Times New Roman Regular" w:cs="Times New Roman Regular"/>
        </w:rPr>
      </w:pPr>
    </w:p>
    <w:p w14:paraId="5F07447E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KEYWORD: CRISPR-Cas13a， Flubendazole， Fluorinated Chitosan， Bladder cancer， Programmed Death Ligand 1，Transmembrane peptides</w:t>
      </w:r>
    </w:p>
    <w:p w14:paraId="4D761CEC"/>
    <w:p w14:paraId="700CE0ED"/>
    <w:p w14:paraId="70A34C62"/>
    <w:p w14:paraId="1309748D"/>
    <w:p w14:paraId="685D9AAD"/>
    <w:p w14:paraId="148D87A8"/>
    <w:p w14:paraId="2EC5DB1E"/>
    <w:p w14:paraId="2A82E962"/>
    <w:p w14:paraId="1D7A85AE"/>
    <w:p w14:paraId="0B6CCF2C"/>
    <w:p w14:paraId="2F6F4D75"/>
    <w:p w14:paraId="38F34B8F"/>
    <w:p w14:paraId="05000FF9"/>
    <w:p w14:paraId="73E270F8"/>
    <w:p w14:paraId="1DAD6A0D"/>
    <w:p w14:paraId="2F167C30"/>
    <w:p w14:paraId="422D4B5E"/>
    <w:p w14:paraId="297EE265"/>
    <w:p w14:paraId="06A1651D"/>
    <w:p w14:paraId="29742E3A"/>
    <w:p w14:paraId="352BD21B"/>
    <w:p w14:paraId="44D80976"/>
    <w:p w14:paraId="6108B8EA"/>
    <w:p w14:paraId="0918CDA7"/>
    <w:p w14:paraId="6641F12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940425" cy="572135"/>
            <wp:effectExtent l="0" t="0" r="3175" b="12065"/>
            <wp:docPr id="4" name="图片 4" descr="f5acf9a93a5763921c7d63ad7f4a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acf9a93a5763921c7d63ad7f4a444"/>
                    <pic:cNvPicPr>
                      <a:picLocks noChangeAspect="1"/>
                    </pic:cNvPicPr>
                  </pic:nvPicPr>
                  <pic:blipFill>
                    <a:blip r:embed="rId4"/>
                    <a:srcRect l="3076" t="52016" b="154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540385</wp:posOffset>
                </wp:positionV>
                <wp:extent cx="4283710" cy="0"/>
                <wp:effectExtent l="0" t="6350" r="889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3905" y="1724025"/>
                          <a:ext cx="42837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85pt;margin-top:42.55pt;height:0pt;width:337.3pt;z-index:251659264;mso-width-relative:page;mso-height-relative:page;" filled="f" stroked="t" coordsize="21600,21600" o:gfxdata="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AuianVAAAACQEAAA8AAAAAAAAAAQAgAAAAIgAAAGRycy9kb3ducmV2LnhtbFBL&#10;AQIUABQAAAAIAIdO4kC0URg/+QEAAL4DAAAOAAAAAAAAAAEAIAAAACQBAABkcnMvZTJvRG9jLnht&#10;bFBLBQYAAAAABgAGAFkBAACPBQAAAAA=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ragraph">
                  <wp:posOffset>137795</wp:posOffset>
                </wp:positionV>
                <wp:extent cx="4283710" cy="0"/>
                <wp:effectExtent l="0" t="6350" r="889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371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5pt;margin-top:10.85pt;height:0pt;width:337.3pt;z-index:251660288;mso-width-relative:page;mso-height-relative:page;" filled="f" stroked="t" coordsize="21600,21600" o:gfxdata="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TCWRY1QAA&#10;AAkBAAAPAAAAAAAAAAEAIAAAACIAAABkcnMvZG93bnJldi54bWxQSwECFAAUAAAACACHTuJAmgOb&#10;xegBAACyAwAADgAAAAAAAAABACAAAAAkAQAAZHJzL2Uyb0RvYy54bWxQSwUGAAAAAAYABgBZAQAA&#10;fgUAAAAA&#10;">
                <v:fill on="f" focussize="0,0"/>
                <v:stroke weight="1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2433B9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497C561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FigureS1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Sequencing result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</w:p>
    <w:p w14:paraId="31379456">
      <w:pPr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08FDFE8F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1171575</wp:posOffset>
                </wp:positionV>
                <wp:extent cx="947420" cy="306705"/>
                <wp:effectExtent l="6350" t="6350" r="1143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07790" y="6196965"/>
                          <a:ext cx="947420" cy="306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4.55pt;margin-top:92.25pt;height:24.15pt;width:74.6pt;z-index:251661312;v-text-anchor:middle;mso-width-relative:page;mso-height-relative:page;" filled="f" stroked="t" coordsize="21600,21600" o:gfxdata="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3WHlV9wAAAALAQAA&#10;DwAAAAAAAAABACAAAAAiAAAAZHJzL2Rvd25yZXYueG1sUEsBAhQAFAAAAAgAh07iQMql7ZWHAgAA&#10;+AQAAA4AAAAAAAAAAQAgAAAAKwEAAGRycy9lMm9Eb2MueG1sUEsFBgAAAAAGAAYAWQEAACQGAAAA&#10;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0" distR="0">
            <wp:extent cx="1539875" cy="3377565"/>
            <wp:effectExtent l="0" t="0" r="9525" b="635"/>
            <wp:docPr id="5" name="图片 5" descr="C:\Users\WIN\AppData\Local\Temp\WeChat Files\35178e1f2efda32ed982a56a11cfd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WIN\AppData\Local\Temp\WeChat Files\35178e1f2efda32ed982a56a11cfd4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E2F9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Cas13a-TAT electrophoresis results</w:t>
      </w:r>
    </w:p>
    <w:p w14:paraId="491ADD4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55C511A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83A0D9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6B3921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1918CA6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3104515" cy="1164590"/>
            <wp:effectExtent l="0" t="0" r="1968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0451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BEAF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FigureS3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CAST and CAS western blot assay</w:t>
      </w:r>
    </w:p>
    <w:p w14:paraId="2E706B04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62A8A50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01BB45E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6DEAAF1B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966970" cy="4271645"/>
            <wp:effectExtent l="0" t="0" r="1143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4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F62E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FigureS4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Taqman test results</w:t>
      </w:r>
    </w:p>
    <w:p w14:paraId="659C9D1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4909CB0C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1075B5C8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749BC9B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30EE5E6C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EB3A7F3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3434080" cy="3653155"/>
            <wp:effectExtent l="0" t="0" r="20320" b="0"/>
            <wp:docPr id="13" name="图片 13" descr="crRNAa筛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rRNAa筛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408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21674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FigureS5 </w:t>
      </w:r>
      <w:r>
        <w:rPr>
          <w:rFonts w:hint="eastAsia" w:ascii="Times New Roman Regular" w:hAnsi="Times New Roman Regular" w:cs="Times New Roman Regular"/>
          <w:sz w:val="32"/>
          <w:szCs w:val="32"/>
        </w:rPr>
        <w:t>Qpcr result</w:t>
      </w:r>
    </w:p>
    <w:p w14:paraId="3509B2E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50E3ABCF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4544B44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972050" cy="1599565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D60F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>6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 Electrophoretic Coomassie brilliant blue staining in CAST-crRNAa and FCS ratios</w:t>
      </w:r>
    </w:p>
    <w:p w14:paraId="4F08C70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0FC9ED8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722CAA13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302760" cy="2853055"/>
            <wp:effectExtent l="0" t="0" r="15240" b="0"/>
            <wp:docPr id="18" name="图片 18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0276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4395A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7 </w:t>
      </w:r>
      <w:r>
        <w:rPr>
          <w:rFonts w:hint="eastAsia" w:ascii="Times New Roman Regular" w:hAnsi="Times New Roman Regular" w:cs="Times New Roman Regular"/>
          <w:sz w:val="32"/>
          <w:szCs w:val="32"/>
        </w:rPr>
        <w:t>Grayscale statisitics</w:t>
      </w:r>
    </w:p>
    <w:p w14:paraId="5B3285C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6E64CA7E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7DE7D3F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1D02C6B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751070" cy="2660650"/>
            <wp:effectExtent l="0" t="0" r="24130" b="635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176" t="306" r="-176" b="8705"/>
                    <a:stretch>
                      <a:fillRect/>
                    </a:stretch>
                  </pic:blipFill>
                  <pic:spPr>
                    <a:xfrm>
                      <a:off x="0" y="0"/>
                      <a:ext cx="475107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6902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>FCS:BSA@FBZ(M:m)</w:t>
      </w:r>
    </w:p>
    <w:p w14:paraId="67CBCE88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8 </w:t>
      </w:r>
      <w:r>
        <w:rPr>
          <w:rFonts w:hint="eastAsia" w:ascii="Times New Roman Regular" w:hAnsi="Times New Roman Regular" w:cs="Times New Roman Regular"/>
          <w:sz w:val="32"/>
          <w:szCs w:val="32"/>
        </w:rPr>
        <w:t>Particle size and potential at each ratio of BSA@FBZ and FCS</w:t>
      </w:r>
    </w:p>
    <w:p w14:paraId="4E8E894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704D3A1B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3349625" cy="2639695"/>
            <wp:effectExtent l="0" t="0" r="3175" b="1905"/>
            <wp:docPr id="17" name="图片 1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未标题-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A1139">
      <w:pPr>
        <w:ind w:firstLine="424"/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9 </w:t>
      </w:r>
      <w:r>
        <w:rPr>
          <w:rFonts w:hint="eastAsia" w:ascii="Times New Roman Regular" w:hAnsi="Times New Roman Regular" w:cs="Times New Roman Regular"/>
          <w:sz w:val="32"/>
          <w:szCs w:val="32"/>
        </w:rPr>
        <w:t>Contrast after impurity removal BSA@FBZand BSA-FBZ</w:t>
      </w:r>
    </w:p>
    <w:p w14:paraId="1A8BCD8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E12F3DC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1AFE31AF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585335" cy="3469640"/>
            <wp:effectExtent l="0" t="0" r="12065" b="10160"/>
            <wp:docPr id="16" name="图片 16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未标题-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8533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0EBAA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10 </w:t>
      </w:r>
      <w:r>
        <w:rPr>
          <w:rFonts w:hint="eastAsia" w:ascii="Times New Roman Regular" w:hAnsi="Times New Roman Regular" w:cs="Times New Roman Regular"/>
          <w:sz w:val="32"/>
          <w:szCs w:val="32"/>
        </w:rPr>
        <w:t>Hydrodynamic diameter of each formula</w:t>
      </w:r>
    </w:p>
    <w:p w14:paraId="0328EBA0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E09799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297805" cy="3306445"/>
            <wp:effectExtent l="0" t="0" r="10795" b="2095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E2F60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FigureS1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>1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 Hydrodynamic diameter and potentiogram of BSA@FBZ at different PH</w:t>
      </w:r>
    </w:p>
    <w:p w14:paraId="4584B1E4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20CBEB9B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043805" cy="3286760"/>
            <wp:effectExtent l="0" t="0" r="0" b="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rcRect b="2450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EDE7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 Bold" w:hAnsi="Times New Roman Bold" w:cs="Times New Roman Bold"/>
          <w:b/>
          <w:bCs/>
          <w:sz w:val="32"/>
          <w:szCs w:val="32"/>
        </w:rPr>
        <w:t>FigureS1</w:t>
      </w:r>
      <w:r>
        <w:rPr>
          <w:rFonts w:hint="eastAsia" w:ascii="Times New Roman Bold" w:hAnsi="Times New Roman Bold" w:cs="Times New Roman Bold"/>
          <w:b/>
          <w:bCs/>
          <w:sz w:val="32"/>
          <w:szCs w:val="32"/>
        </w:rPr>
        <w:t xml:space="preserve">2 </w:t>
      </w:r>
      <w:r>
        <w:rPr>
          <w:rFonts w:ascii="Times New Roman" w:hAnsi="Times New Roman" w:cs="Times New Roman"/>
          <w:sz w:val="32"/>
          <w:szCs w:val="32"/>
        </w:rPr>
        <w:t>BSA@FBZ's 14-day hydrodynamic diameter</w:t>
      </w:r>
    </w:p>
    <w:p w14:paraId="2FD0930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114300" distR="114300">
            <wp:extent cx="4344035" cy="4139565"/>
            <wp:effectExtent l="0" t="0" r="24765" b="635"/>
            <wp:docPr id="22" name="图片 22" descr="稳定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稳定性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537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 Bold" w:hAnsi="Times New Roman Bold" w:cs="Times New Roman Bold"/>
          <w:b/>
          <w:bCs/>
          <w:sz w:val="32"/>
          <w:szCs w:val="32"/>
        </w:rPr>
        <w:t>Figure S13</w:t>
      </w:r>
      <w:r>
        <w:rPr>
          <w:rFonts w:ascii="Times New Roman" w:hAnsi="Times New Roman" w:cs="Times New Roman"/>
          <w:sz w:val="32"/>
          <w:szCs w:val="32"/>
        </w:rPr>
        <w:t xml:space="preserve"> Hydrodynamic diameter and PI of NPs</w:t>
      </w:r>
      <w:r>
        <w:rPr>
          <w:rFonts w:hint="eastAsia" w:ascii="Times New Roman" w:hAnsi="Times New Roman" w:cs="Times New Roman"/>
          <w:sz w:val="32"/>
          <w:szCs w:val="32"/>
        </w:rPr>
        <w:t xml:space="preserve"> at</w:t>
      </w:r>
      <w:r>
        <w:rPr>
          <w:rFonts w:ascii="Times New Roman" w:hAnsi="Times New Roman" w:cs="Times New Roman"/>
          <w:sz w:val="32"/>
          <w:szCs w:val="32"/>
        </w:rPr>
        <w:t xml:space="preserve"> Different temperature </w:t>
      </w:r>
    </w:p>
    <w:p w14:paraId="7902FA1A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hint="eastAsia" w:ascii="Times New Roman" w:hAnsi="Times New Roman" w:eastAsia="宋体"/>
          <w:bCs/>
          <w:color w:val="0000FF"/>
          <w:sz w:val="22"/>
        </w:rPr>
        <w:drawing>
          <wp:inline distT="0" distB="0" distL="114300" distR="114300">
            <wp:extent cx="4868545" cy="3397250"/>
            <wp:effectExtent l="0" t="0" r="8255" b="6350"/>
            <wp:docPr id="24" name="图片 24" descr="半衰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半衰期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8545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4F0B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Figure S14 </w:t>
      </w:r>
      <w:r>
        <w:rPr>
          <w:rFonts w:ascii="Times New Roman Regular" w:hAnsi="Times New Roman Regular" w:cs="Times New Roman Regular"/>
          <w:sz w:val="32"/>
          <w:szCs w:val="32"/>
        </w:rPr>
        <w:t>Half-life of BSA/FCS NPs in bladder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</w:p>
    <w:p w14:paraId="0CE5F302"/>
    <w:p w14:paraId="3DC78FCA"/>
    <w:p w14:paraId="52670A5F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2537460" cy="3614420"/>
            <wp:effectExtent l="0" t="0" r="2540" b="0"/>
            <wp:docPr id="15" name="图片 15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未标题-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361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455D2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FigureS15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Statistical analysis of </w:t>
      </w:r>
      <w:r>
        <w:rPr>
          <w:rFonts w:hint="eastAsia" w:ascii="Times New Roman Regular" w:hAnsi="Times New Roman Regular" w:cs="Times New Roman Regular"/>
          <w:sz w:val="32"/>
          <w:szCs w:val="32"/>
          <w:lang w:val="en-US" w:eastAsia="zh-CN"/>
        </w:rPr>
        <w:t>MFI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 value in bladder of CAS and CAST</w:t>
      </w:r>
    </w:p>
    <w:p w14:paraId="6E7433D8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066901AA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4B69C2C2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269865" cy="1885950"/>
            <wp:effectExtent l="0" t="0" r="13335" b="19050"/>
            <wp:docPr id="25" name="图片 25" descr="b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bs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1CE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FigureS16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Intracellular fluorescence location of BSA</w:t>
      </w:r>
    </w:p>
    <w:p w14:paraId="1318159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489E006A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13B474D2">
      <w:pPr>
        <w:rPr>
          <w:rFonts w:ascii="Times New Roman Regular" w:hAnsi="Times New Roman Regular" w:cs="Times New Roman Regular"/>
          <w:b/>
          <w:bCs/>
          <w:sz w:val="32"/>
          <w:szCs w:val="32"/>
        </w:rPr>
      </w:pPr>
    </w:p>
    <w:p w14:paraId="5AD185E7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483735" cy="2969260"/>
            <wp:effectExtent l="0" t="0" r="12065" b="2540"/>
            <wp:docPr id="26" name="图片 26" descr="BSA@FB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SA@FBZ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373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00DD8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>S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>17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Intracellular fluorescence location of BSA@FBZ</w:t>
      </w:r>
    </w:p>
    <w:p w14:paraId="67FB0653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768F5E41">
      <w:pPr>
        <w:jc w:val="center"/>
        <w:rPr>
          <w:rFonts w:ascii="Times New Roman" w:hAnsi="Times New Roman"/>
          <w:bCs/>
          <w:color w:val="0000FF"/>
          <w:sz w:val="22"/>
        </w:rPr>
      </w:pPr>
      <w:r>
        <w:rPr>
          <w:rFonts w:ascii="Times New Roman" w:hAnsi="Times New Roman"/>
          <w:bCs/>
          <w:color w:val="0000FF"/>
          <w:sz w:val="22"/>
        </w:rPr>
        <w:drawing>
          <wp:inline distT="0" distB="0" distL="114300" distR="114300">
            <wp:extent cx="2633345" cy="2406650"/>
            <wp:effectExtent l="0" t="0" r="8255" b="6350"/>
            <wp:docPr id="11" name="图片 11" descr="CAST-Mb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AST-Mbjp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40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color w:val="0000FF"/>
          <w:sz w:val="22"/>
        </w:rPr>
        <w:drawing>
          <wp:inline distT="0" distB="0" distL="114300" distR="114300">
            <wp:extent cx="2639060" cy="2412365"/>
            <wp:effectExtent l="0" t="0" r="2540" b="635"/>
            <wp:docPr id="19" name="图片 19" descr="MB49-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B49-sv"/>
                    <pic:cNvPicPr>
                      <a:picLocks noChangeAspect="1"/>
                    </pic:cNvPicPr>
                  </pic:nvPicPr>
                  <pic:blipFill>
                    <a:blip r:embed="rId22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DCEF5">
      <w:pPr>
        <w:jc w:val="center"/>
        <w:rPr>
          <w:rFonts w:hint="eastAsia"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Figure S18 </w:t>
      </w:r>
      <w:r>
        <w:rPr>
          <w:rFonts w:ascii="Times New Roman Regular" w:hAnsi="Times New Roman Regular" w:cs="Times New Roman Regular"/>
          <w:sz w:val="32"/>
          <w:szCs w:val="32"/>
        </w:rPr>
        <w:t>Cell viability of MB49 andSV-HUC1 treated by different concetrations of CAST-crRNAa/FCS NPs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</w:p>
    <w:p w14:paraId="5983879F">
      <w:pPr>
        <w:jc w:val="center"/>
        <w:rPr>
          <w:rFonts w:hint="eastAsia" w:ascii="Times New Roman Regular" w:hAnsi="Times New Roman Regular" w:cs="Times New Roman Regular" w:eastAsiaTheme="minorEastAsia"/>
          <w:b/>
          <w:bCs/>
          <w:sz w:val="32"/>
          <w:szCs w:val="32"/>
          <w:lang w:eastAsia="zh-CN"/>
        </w:rPr>
      </w:pPr>
      <w:r>
        <w:rPr>
          <w:rFonts w:hint="eastAsia" w:ascii="Times New Roman Regular" w:hAnsi="Times New Roman Regular" w:cs="Times New Roman Regular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6173470" cy="3103880"/>
            <wp:effectExtent l="0" t="0" r="17780" b="1270"/>
            <wp:docPr id="36" name="图片 36" descr="Rebuttal C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Rebuttal CAST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98D09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bookmarkStart w:id="2" w:name="OLE_LINK1"/>
      <w:r>
        <w:rPr>
          <w:rFonts w:ascii="Times New Roman Regular" w:hAnsi="Times New Roman Regular" w:cs="Times New Roman Regular"/>
          <w:b/>
          <w:bCs/>
          <w:color w:val="auto"/>
          <w:sz w:val="32"/>
          <w:szCs w:val="32"/>
        </w:rPr>
        <w:t>Figure S1</w:t>
      </w:r>
      <w:r>
        <w:rPr>
          <w:rFonts w:hint="eastAsia" w:ascii="Times New Roman Regular" w:hAnsi="Times New Roman Regular" w:cs="Times New Roman Regular"/>
          <w:b/>
          <w:bCs/>
          <w:color w:val="auto"/>
          <w:sz w:val="32"/>
          <w:szCs w:val="32"/>
          <w:lang w:val="en-US" w:eastAsia="zh-CN"/>
        </w:rPr>
        <w:t>9</w:t>
      </w:r>
      <w:r>
        <w:rPr>
          <w:rFonts w:ascii="Times New Roman Regular" w:hAnsi="Times New Roman Regular" w:cs="Times New Roman Regular"/>
          <w:b/>
          <w:bCs/>
          <w:color w:val="auto"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color w:val="auto"/>
          <w:sz w:val="32"/>
          <w:szCs w:val="32"/>
        </w:rPr>
        <w:t>The significantly down-regulated</w:t>
      </w:r>
      <w:r>
        <w:rPr>
          <w:rFonts w:hint="eastAsia" w:ascii="Times New Roman Regular" w:hAnsi="Times New Roman Regular" w:cs="Times New Roman Regular"/>
          <w:color w:val="auto"/>
          <w:sz w:val="32"/>
          <w:szCs w:val="32"/>
          <w:lang w:val="en-US" w:eastAsia="zh-CN"/>
        </w:rPr>
        <w:t xml:space="preserve"> genes of cells treated</w:t>
      </w:r>
      <w:r>
        <w:rPr>
          <w:rFonts w:ascii="Times New Roman Regular" w:hAnsi="Times New Roman Regular" w:cs="Times New Roman Regular"/>
          <w:color w:val="auto"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color w:val="auto"/>
          <w:sz w:val="32"/>
          <w:szCs w:val="32"/>
          <w:lang w:val="en-US" w:eastAsia="zh-CN"/>
        </w:rPr>
        <w:t>with</w:t>
      </w:r>
      <w:r>
        <w:rPr>
          <w:rFonts w:ascii="Times New Roman Regular" w:hAnsi="Times New Roman Regular" w:cs="Times New Roman Regular"/>
          <w:color w:val="auto"/>
          <w:sz w:val="32"/>
          <w:szCs w:val="32"/>
        </w:rPr>
        <w:t xml:space="preserve"> CAST-crRNAa/FCS NPs</w:t>
      </w:r>
      <w:bookmarkEnd w:id="2"/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</w:p>
    <w:p w14:paraId="57E29F7D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bookmarkStart w:id="3" w:name="_GoBack"/>
      <w:bookmarkEnd w:id="3"/>
    </w:p>
    <w:p w14:paraId="093060A2">
      <w:pPr>
        <w:jc w:val="center"/>
        <w:rPr>
          <w:rFonts w:ascii="Times New Roman" w:hAnsi="Times New Roman"/>
          <w:bCs/>
          <w:color w:val="0000FF"/>
          <w:sz w:val="22"/>
        </w:rPr>
      </w:pPr>
      <w:r>
        <w:rPr>
          <w:rFonts w:ascii="Times New Roman" w:hAnsi="Times New Roman"/>
          <w:bCs/>
          <w:color w:val="0000FF"/>
          <w:sz w:val="22"/>
        </w:rPr>
        <w:drawing>
          <wp:inline distT="0" distB="0" distL="114300" distR="114300">
            <wp:extent cx="4418330" cy="3238500"/>
            <wp:effectExtent l="0" t="0" r="1270" b="12700"/>
            <wp:docPr id="21" name="图片 21" descr="MB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B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833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1B6E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20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Flow cy</w:t>
      </w:r>
      <w:r>
        <w:rPr>
          <w:rFonts w:hint="eastAsia" w:ascii="Times New Roman Regular" w:hAnsi="Times New Roman Regular" w:cs="Times New Roman Regular"/>
          <w:sz w:val="32"/>
          <w:szCs w:val="32"/>
        </w:rPr>
        <w:t>t</w:t>
      </w:r>
      <w:r>
        <w:rPr>
          <w:rFonts w:ascii="Times New Roman Regular" w:hAnsi="Times New Roman Regular" w:cs="Times New Roman Regular"/>
          <w:sz w:val="32"/>
          <w:szCs w:val="32"/>
        </w:rPr>
        <w:t>ome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ter </w:t>
      </w:r>
      <w:r>
        <w:rPr>
          <w:rFonts w:ascii="Times New Roman Regular" w:hAnsi="Times New Roman Regular" w:cs="Times New Roman Regular"/>
          <w:sz w:val="32"/>
          <w:szCs w:val="32"/>
        </w:rPr>
        <w:t>analysis of PDL1 expression in MB49</w:t>
      </w:r>
    </w:p>
    <w:p w14:paraId="66760C69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292080F2">
      <w:pPr>
        <w:jc w:val="center"/>
        <w:rPr>
          <w:rFonts w:ascii="Times New Roman Regular" w:hAnsi="Times New Roman Regular" w:eastAsia="宋体" w:cs="Times New Roman Regular"/>
          <w:color w:val="0000FF"/>
        </w:rPr>
      </w:pPr>
      <w:r>
        <w:rPr>
          <w:rFonts w:ascii="Times New Roman Regular" w:hAnsi="Times New Roman Regular" w:eastAsia="宋体" w:cs="Times New Roman Regular"/>
          <w:color w:val="0000FF"/>
        </w:rPr>
        <w:drawing>
          <wp:inline distT="0" distB="0" distL="114300" distR="114300">
            <wp:extent cx="4605020" cy="3147060"/>
            <wp:effectExtent l="0" t="0" r="17780" b="2540"/>
            <wp:docPr id="30" name="图片 30" descr="t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t24"/>
                    <pic:cNvPicPr>
                      <a:picLocks noChangeAspect="1"/>
                    </pic:cNvPicPr>
                  </pic:nvPicPr>
                  <pic:blipFill>
                    <a:blip r:embed="rId25"/>
                    <a:srcRect l="18806"/>
                    <a:stretch>
                      <a:fillRect/>
                    </a:stretch>
                  </pic:blipFill>
                  <pic:spPr>
                    <a:xfrm>
                      <a:off x="0" y="0"/>
                      <a:ext cx="460502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A8D56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1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Flow cy</w:t>
      </w:r>
      <w:r>
        <w:rPr>
          <w:rFonts w:hint="eastAsia" w:ascii="Times New Roman Regular" w:hAnsi="Times New Roman Regular" w:cs="Times New Roman Regular"/>
          <w:sz w:val="32"/>
          <w:szCs w:val="32"/>
        </w:rPr>
        <w:t>t</w:t>
      </w:r>
      <w:r>
        <w:rPr>
          <w:rFonts w:ascii="Times New Roman Regular" w:hAnsi="Times New Roman Regular" w:cs="Times New Roman Regular"/>
          <w:sz w:val="32"/>
          <w:szCs w:val="32"/>
        </w:rPr>
        <w:t>ome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ter </w:t>
      </w:r>
      <w:r>
        <w:rPr>
          <w:rFonts w:ascii="Times New Roman Regular" w:hAnsi="Times New Roman Regular" w:cs="Times New Roman Regular"/>
          <w:sz w:val="32"/>
          <w:szCs w:val="32"/>
        </w:rPr>
        <w:t>analysis of PDL1 expression in T24</w:t>
      </w:r>
    </w:p>
    <w:p w14:paraId="05B50151">
      <w:pPr>
        <w:jc w:val="center"/>
        <w:rPr>
          <w:rFonts w:hint="eastAsia" w:ascii="Times New Roman" w:hAnsi="Times New Roman"/>
          <w:bCs/>
          <w:color w:val="0000FF"/>
          <w:sz w:val="22"/>
          <w:lang w:val="en-US" w:eastAsia="zh-CN"/>
        </w:rPr>
      </w:pPr>
      <w:r>
        <w:rPr>
          <w:rFonts w:hint="eastAsia" w:ascii="Times New Roman" w:hAnsi="Times New Roman"/>
          <w:bCs/>
          <w:color w:val="0000FF"/>
          <w:sz w:val="22"/>
          <w:lang w:val="en-US" w:eastAsia="zh-CN"/>
        </w:rPr>
        <w:drawing>
          <wp:inline distT="0" distB="0" distL="114300" distR="114300">
            <wp:extent cx="1999615" cy="2882900"/>
            <wp:effectExtent l="0" t="0" r="6985" b="12700"/>
            <wp:docPr id="34" name="图片 34" descr="细胞si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细胞siRNA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FE330">
      <w:pPr>
        <w:jc w:val="center"/>
        <w:rPr>
          <w:rFonts w:hint="default" w:ascii="Times New Roman Regular" w:hAnsi="Times New Roman Regular" w:cs="Times New Roman Regular"/>
          <w:sz w:val="32"/>
          <w:szCs w:val="32"/>
          <w:lang w:val="en-US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2</w:t>
      </w:r>
      <w:r>
        <w:rPr>
          <w:rFonts w:ascii="Times New Roman Regular" w:hAnsi="Times New Roman Regular" w:cs="Times New Roman Regular"/>
          <w:sz w:val="32"/>
          <w:szCs w:val="32"/>
        </w:rPr>
        <w:t>Flow cy</w:t>
      </w:r>
      <w:r>
        <w:rPr>
          <w:rFonts w:hint="eastAsia" w:ascii="Times New Roman Regular" w:hAnsi="Times New Roman Regular" w:cs="Times New Roman Regular"/>
          <w:sz w:val="32"/>
          <w:szCs w:val="32"/>
        </w:rPr>
        <w:t>t</w:t>
      </w:r>
      <w:r>
        <w:rPr>
          <w:rFonts w:ascii="Times New Roman Regular" w:hAnsi="Times New Roman Regular" w:cs="Times New Roman Regular"/>
          <w:sz w:val="32"/>
          <w:szCs w:val="32"/>
        </w:rPr>
        <w:t>ome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ter 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analysis of </w:t>
      </w:r>
      <w:r>
        <w:rPr>
          <w:rFonts w:hint="default" w:ascii="Times New Roman Regular" w:hAnsi="Times New Roman Regular" w:cs="Times New Roman Regular"/>
          <w:sz w:val="32"/>
          <w:szCs w:val="32"/>
          <w:lang w:val="en-US"/>
        </w:rPr>
        <w:t xml:space="preserve">PDL1 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expression </w:t>
      </w:r>
      <w:r>
        <w:rPr>
          <w:rFonts w:hint="default" w:ascii="Times New Roman Regular" w:hAnsi="Times New Roman Regular" w:cs="Times New Roman Regular"/>
          <w:sz w:val="32"/>
          <w:szCs w:val="32"/>
          <w:lang w:val="en-US"/>
        </w:rPr>
        <w:t xml:space="preserve">of siRNA/FCS NPs group </w:t>
      </w:r>
      <w:r>
        <w:rPr>
          <w:rFonts w:ascii="Times New Roman Regular" w:hAnsi="Times New Roman Regular" w:cs="Times New Roman Regular"/>
          <w:sz w:val="32"/>
          <w:szCs w:val="32"/>
        </w:rPr>
        <w:t>in</w:t>
      </w:r>
      <w:r>
        <w:rPr>
          <w:rFonts w:hint="default" w:ascii="Times New Roman Regular" w:hAnsi="Times New Roman Regular" w:cs="Times New Roman Regular"/>
          <w:sz w:val="32"/>
          <w:szCs w:val="32"/>
          <w:lang w:val="en-US"/>
        </w:rPr>
        <w:t xml:space="preserve"> MB49</w:t>
      </w:r>
    </w:p>
    <w:p w14:paraId="1AE0085A">
      <w:pPr>
        <w:jc w:val="center"/>
        <w:rPr>
          <w:rFonts w:hint="eastAsia" w:ascii="Times New Roman" w:hAnsi="Times New Roman"/>
          <w:bCs/>
          <w:color w:val="0000FF"/>
          <w:sz w:val="22"/>
          <w:lang w:val="en-US" w:eastAsia="zh-CN"/>
        </w:rPr>
      </w:pPr>
    </w:p>
    <w:p w14:paraId="699EA4E3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4657725" cy="3928745"/>
            <wp:effectExtent l="0" t="0" r="15875" b="0"/>
            <wp:docPr id="27" name="图片 2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未标题-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2009D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>S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>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3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Cell apoptosis in different groups</w:t>
      </w:r>
    </w:p>
    <w:p w14:paraId="04E13C6A">
      <w:pPr>
        <w:jc w:val="center"/>
        <w:rPr>
          <w:rFonts w:ascii="Times New Roman" w:hAnsi="Times New Roman" w:eastAsia="宋体"/>
          <w:bCs/>
          <w:color w:val="0000FF"/>
          <w:sz w:val="22"/>
        </w:rPr>
      </w:pPr>
      <w:r>
        <w:rPr>
          <w:rFonts w:ascii="Times New Roman" w:hAnsi="Times New Roman" w:eastAsia="宋体"/>
          <w:bCs/>
          <w:color w:val="0000FF"/>
          <w:sz w:val="22"/>
        </w:rPr>
        <w:drawing>
          <wp:inline distT="0" distB="0" distL="114300" distR="114300">
            <wp:extent cx="2753360" cy="2484755"/>
            <wp:effectExtent l="0" t="0" r="15240" b="4445"/>
            <wp:docPr id="8" name="图片 8" descr="fbz-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bz-sv"/>
                    <pic:cNvPicPr>
                      <a:picLocks noChangeAspect="1"/>
                    </pic:cNvPicPr>
                  </pic:nvPicPr>
                  <pic:blipFill>
                    <a:blip r:embed="rId28"/>
                    <a:srcRect t="11785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FAF27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4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Cell viability of SV-HUC1 treated by BSA@FBZ/FCS NPs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</w:p>
    <w:p w14:paraId="18DCF05F">
      <w:pPr>
        <w:jc w:val="center"/>
      </w:pPr>
    </w:p>
    <w:p w14:paraId="054623E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870575" cy="2193290"/>
            <wp:effectExtent l="0" t="0" r="22225" b="16510"/>
            <wp:docPr id="28" name="图片 28" descr="未标题-1 [已恢复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未标题-1 [已恢复]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70575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77BC4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5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Statistics of grayscale value of western blot</w:t>
      </w:r>
    </w:p>
    <w:p w14:paraId="7FDFFD5E">
      <w:pPr>
        <w:jc w:val="center"/>
        <w:rPr>
          <w:rFonts w:ascii="Times New Roman Regular" w:hAnsi="Times New Roman Regular" w:eastAsia="宋体" w:cs="Times New Roman Regular"/>
          <w:color w:val="0000FF"/>
        </w:rPr>
      </w:pPr>
      <w:r>
        <w:rPr>
          <w:rFonts w:ascii="Times New Roman Regular" w:hAnsi="Times New Roman Regular" w:eastAsia="宋体" w:cs="Times New Roman Regular"/>
          <w:color w:val="0000FF"/>
        </w:rPr>
        <w:drawing>
          <wp:inline distT="0" distB="0" distL="114300" distR="114300">
            <wp:extent cx="3151505" cy="1861820"/>
            <wp:effectExtent l="0" t="0" r="23495" b="0"/>
            <wp:docPr id="31" name="图片 3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未标题-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51505" cy="186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34FFC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6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 Western blot analysis of IKB-a</w:t>
      </w:r>
    </w:p>
    <w:p w14:paraId="4F4F8613">
      <w:pPr>
        <w:rPr>
          <w:rFonts w:ascii="Times New Roman" w:hAnsi="Times New Roman" w:eastAsia="宋体"/>
          <w:bCs/>
          <w:color w:val="0000FF"/>
          <w:sz w:val="22"/>
        </w:rPr>
      </w:pPr>
      <w:r>
        <w:rPr>
          <w:rFonts w:hint="eastAsia" w:ascii="Times New Roman" w:hAnsi="Times New Roman" w:eastAsia="宋体"/>
          <w:bCs/>
          <w:color w:val="0000FF"/>
          <w:sz w:val="22"/>
        </w:rPr>
        <w:drawing>
          <wp:inline distT="0" distB="0" distL="114300" distR="114300">
            <wp:extent cx="6292215" cy="2868295"/>
            <wp:effectExtent l="0" t="0" r="6985" b="1905"/>
            <wp:docPr id="20" name="图片 20" descr="拼图 [已恢复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拼图 [已恢复]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9221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07D1C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7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Fluroscence analysis, survival, Weight of CAST/B@F/FCS, Anti-PDL1,PBS groups</w:t>
      </w:r>
    </w:p>
    <w:p w14:paraId="4F544308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43C4B166">
      <w:pPr>
        <w:jc w:val="center"/>
        <w:rPr>
          <w:rFonts w:ascii="Times New Roman Regular" w:hAnsi="Times New Roman Regular" w:cs="Times New Roman Regular"/>
          <w:b/>
          <w:bCs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drawing>
          <wp:inline distT="0" distB="0" distL="114300" distR="114300">
            <wp:extent cx="5024120" cy="4291965"/>
            <wp:effectExtent l="0" t="0" r="5080" b="635"/>
            <wp:docPr id="29" name="图片 29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未标题-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24120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32500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8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hint="eastAsia" w:ascii="Times New Roman Regular" w:hAnsi="Times New Roman Regular" w:cs="Times New Roman Regular"/>
          <w:sz w:val="32"/>
          <w:szCs w:val="32"/>
        </w:rPr>
        <w:t>Vital organs H&amp;E staining</w:t>
      </w:r>
    </w:p>
    <w:p w14:paraId="76AB2B65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0D5383CD">
      <w:pPr>
        <w:jc w:val="center"/>
      </w:pPr>
      <w:r>
        <w:drawing>
          <wp:inline distT="0" distB="0" distL="114300" distR="114300">
            <wp:extent cx="6641465" cy="1097915"/>
            <wp:effectExtent l="0" t="0" r="13335" b="0"/>
            <wp:docPr id="33" name="图片 33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未标题-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3D206">
      <w:pPr>
        <w:jc w:val="center"/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S2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9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IHC of Caspase3</w:t>
      </w:r>
    </w:p>
    <w:p w14:paraId="2B869E6F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6B94F509">
      <w:pPr>
        <w:jc w:val="center"/>
        <w:rPr>
          <w:rFonts w:hint="eastAsia" w:ascii="Times New Roman" w:hAnsi="Times New Roman"/>
          <w:bCs/>
          <w:sz w:val="22"/>
          <w:lang w:val="en-US" w:eastAsia="zh-CN"/>
        </w:rPr>
      </w:pPr>
      <w:r>
        <w:rPr>
          <w:rFonts w:hint="eastAsia" w:ascii="Times New Roman" w:hAnsi="Times New Roman"/>
          <w:bCs/>
          <w:sz w:val="22"/>
          <w:lang w:val="en-US" w:eastAsia="zh-CN"/>
        </w:rPr>
        <w:drawing>
          <wp:inline distT="0" distB="0" distL="114300" distR="114300">
            <wp:extent cx="1868805" cy="2680335"/>
            <wp:effectExtent l="0" t="0" r="10795" b="12065"/>
            <wp:docPr id="32" name="图片 32" descr="动物si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动物siRNA"/>
                    <pic:cNvPicPr>
                      <a:picLocks noChangeAspect="1"/>
                    </pic:cNvPicPr>
                  </pic:nvPicPr>
                  <pic:blipFill>
                    <a:blip r:embed="rId34"/>
                    <a:srcRect b="8639"/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AE7B7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hint="default" w:ascii="Times New Roman Bold" w:hAnsi="Times New Roman Bold" w:cs="Times New Roman Bold"/>
          <w:b/>
          <w:bCs/>
          <w:sz w:val="32"/>
          <w:szCs w:val="32"/>
          <w:lang w:val="en-US" w:eastAsia="zh-CN"/>
        </w:rPr>
        <w:t>Figure S</w:t>
      </w:r>
      <w:r>
        <w:rPr>
          <w:rFonts w:hint="eastAsia" w:ascii="Times New Roman Bold" w:hAnsi="Times New Roman Bold" w:cs="Times New Roman Bold"/>
          <w:b/>
          <w:bCs/>
          <w:sz w:val="32"/>
          <w:szCs w:val="32"/>
          <w:lang w:val="en-US" w:eastAsia="zh-CN"/>
        </w:rPr>
        <w:t>30</w:t>
      </w:r>
      <w:r>
        <w:rPr>
          <w:rFonts w:hint="default" w:ascii="Times New Roman Regular" w:hAnsi="Times New Roman Regular" w:cs="Times New Roman Regular"/>
          <w:sz w:val="32"/>
          <w:szCs w:val="32"/>
          <w:lang w:val="en-US" w:eastAsia="zh-CN"/>
        </w:rPr>
        <w:t xml:space="preserve"> </w:t>
      </w:r>
      <w:r>
        <w:rPr>
          <w:rFonts w:ascii="Times New Roman Regular" w:hAnsi="Times New Roman Regular" w:cs="Times New Roman Regular"/>
          <w:sz w:val="32"/>
          <w:szCs w:val="32"/>
        </w:rPr>
        <w:t>Flow cy</w:t>
      </w:r>
      <w:r>
        <w:rPr>
          <w:rFonts w:hint="eastAsia" w:ascii="Times New Roman Regular" w:hAnsi="Times New Roman Regular" w:cs="Times New Roman Regular"/>
          <w:sz w:val="32"/>
          <w:szCs w:val="32"/>
        </w:rPr>
        <w:t>t</w:t>
      </w:r>
      <w:r>
        <w:rPr>
          <w:rFonts w:ascii="Times New Roman Regular" w:hAnsi="Times New Roman Regular" w:cs="Times New Roman Regular"/>
          <w:sz w:val="32"/>
          <w:szCs w:val="32"/>
        </w:rPr>
        <w:t>ome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ter 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analysis of </w:t>
      </w:r>
      <w:r>
        <w:rPr>
          <w:rFonts w:hint="default" w:ascii="Times New Roman Regular" w:hAnsi="Times New Roman Regular" w:cs="Times New Roman Regular"/>
          <w:sz w:val="32"/>
          <w:szCs w:val="32"/>
          <w:lang w:val="en-US"/>
        </w:rPr>
        <w:t xml:space="preserve">PDL1 </w:t>
      </w:r>
      <w:r>
        <w:rPr>
          <w:rFonts w:ascii="Times New Roman Regular" w:hAnsi="Times New Roman Regular" w:cs="Times New Roman Regular"/>
          <w:sz w:val="32"/>
          <w:szCs w:val="32"/>
        </w:rPr>
        <w:t xml:space="preserve">expression </w:t>
      </w:r>
      <w:r>
        <w:rPr>
          <w:rFonts w:hint="default" w:ascii="Times New Roman Regular" w:hAnsi="Times New Roman Regular" w:cs="Times New Roman Regular"/>
          <w:sz w:val="32"/>
          <w:szCs w:val="32"/>
          <w:lang w:val="en-US"/>
        </w:rPr>
        <w:t xml:space="preserve">of siRNA/FCS NPs group </w:t>
      </w:r>
      <w:r>
        <w:rPr>
          <w:rFonts w:ascii="Times New Roman Regular" w:hAnsi="Times New Roman Regular" w:cs="Times New Roman Regular"/>
          <w:sz w:val="32"/>
          <w:szCs w:val="32"/>
        </w:rPr>
        <w:t>in tumors</w:t>
      </w:r>
    </w:p>
    <w:p w14:paraId="10A7FCBC">
      <w:pPr>
        <w:jc w:val="center"/>
        <w:rPr>
          <w:rFonts w:hint="default" w:ascii="Times New Roman" w:hAnsi="Times New Roman"/>
          <w:bCs/>
          <w:sz w:val="22"/>
          <w:lang w:val="en-US" w:eastAsia="zh-CN"/>
        </w:rPr>
      </w:pPr>
    </w:p>
    <w:p w14:paraId="27CE1F67">
      <w:pPr>
        <w:jc w:val="center"/>
      </w:pPr>
      <w:r>
        <w:drawing>
          <wp:inline distT="0" distB="0" distL="114300" distR="114300">
            <wp:extent cx="3723005" cy="4668520"/>
            <wp:effectExtent l="0" t="0" r="10795" b="5080"/>
            <wp:docPr id="23" name="图片 23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未标题-1"/>
                    <pic:cNvPicPr>
                      <a:picLocks noChangeAspect="1"/>
                    </pic:cNvPicPr>
                  </pic:nvPicPr>
                  <pic:blipFill>
                    <a:blip r:embed="rId35"/>
                    <a:srcRect t="35346"/>
                    <a:stretch>
                      <a:fillRect/>
                    </a:stretch>
                  </pic:blipFill>
                  <pic:spPr>
                    <a:xfrm>
                      <a:off x="0" y="0"/>
                      <a:ext cx="3723005" cy="46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8E85D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  <w:r>
        <w:rPr>
          <w:rFonts w:ascii="Times New Roman Regular" w:hAnsi="Times New Roman Regular" w:cs="Times New Roman Regular"/>
          <w:b/>
          <w:bCs/>
          <w:sz w:val="32"/>
          <w:szCs w:val="32"/>
        </w:rPr>
        <w:t>Figure S</w:t>
      </w:r>
      <w:r>
        <w:rPr>
          <w:rFonts w:hint="default" w:ascii="Times New Roman Regular" w:hAnsi="Times New Roman Regular" w:cs="Times New Roman Regular"/>
          <w:b/>
          <w:bCs/>
          <w:sz w:val="32"/>
          <w:szCs w:val="32"/>
          <w:lang w:val="en-US"/>
        </w:rPr>
        <w:t>3</w:t>
      </w:r>
      <w:r>
        <w:rPr>
          <w:rFonts w:hint="eastAsia" w:ascii="Times New Roman Regular" w:hAnsi="Times New Roman Regular" w:cs="Times New Roman Regular"/>
          <w:b/>
          <w:bCs/>
          <w:sz w:val="32"/>
          <w:szCs w:val="32"/>
          <w:lang w:val="en-US" w:eastAsia="zh-CN"/>
        </w:rPr>
        <w:t>1</w:t>
      </w:r>
      <w:r>
        <w:rPr>
          <w:rFonts w:ascii="Times New Roman Regular" w:hAnsi="Times New Roman Regular" w:cs="Times New Roman Regular"/>
          <w:b/>
          <w:bCs/>
          <w:sz w:val="32"/>
          <w:szCs w:val="32"/>
        </w:rPr>
        <w:t xml:space="preserve">  </w:t>
      </w:r>
      <w:r>
        <w:rPr>
          <w:rFonts w:ascii="Times New Roman Regular" w:hAnsi="Times New Roman Regular" w:cs="Times New Roman Regular"/>
          <w:sz w:val="32"/>
          <w:szCs w:val="32"/>
        </w:rPr>
        <w:t>Flow cy</w:t>
      </w:r>
      <w:r>
        <w:rPr>
          <w:rFonts w:hint="eastAsia" w:ascii="Times New Roman Regular" w:hAnsi="Times New Roman Regular" w:cs="Times New Roman Regular"/>
          <w:sz w:val="32"/>
          <w:szCs w:val="32"/>
        </w:rPr>
        <w:t>t</w:t>
      </w:r>
      <w:r>
        <w:rPr>
          <w:rFonts w:ascii="Times New Roman Regular" w:hAnsi="Times New Roman Regular" w:cs="Times New Roman Regular"/>
          <w:sz w:val="32"/>
          <w:szCs w:val="32"/>
        </w:rPr>
        <w:t>ome</w:t>
      </w:r>
      <w:r>
        <w:rPr>
          <w:rFonts w:hint="eastAsia" w:ascii="Times New Roman Regular" w:hAnsi="Times New Roman Regular" w:cs="Times New Roman Regular"/>
          <w:sz w:val="32"/>
          <w:szCs w:val="32"/>
        </w:rPr>
        <w:t xml:space="preserve">ter </w:t>
      </w:r>
      <w:r>
        <w:rPr>
          <w:rFonts w:ascii="Times New Roman Regular" w:hAnsi="Times New Roman Regular" w:cs="Times New Roman Regular"/>
          <w:sz w:val="32"/>
          <w:szCs w:val="32"/>
        </w:rPr>
        <w:t>analysis of TNF-a and IFN-y expression in tumors</w:t>
      </w:r>
    </w:p>
    <w:p w14:paraId="07E7DC1D">
      <w:pPr>
        <w:jc w:val="center"/>
        <w:rPr>
          <w:rFonts w:ascii="Times New Roman Regular" w:hAnsi="Times New Roman Regular" w:cs="Times New Roman Regular"/>
          <w:sz w:val="32"/>
          <w:szCs w:val="32"/>
        </w:rPr>
      </w:pPr>
    </w:p>
    <w:p w14:paraId="3B67D4B4">
      <w:pPr>
        <w:rPr>
          <w:rFonts w:hint="default" w:ascii="Times New Roman Regular" w:hAnsi="Times New Roman Regular" w:cs="Times New Roman Regular"/>
          <w:sz w:val="32"/>
          <w:szCs w:val="32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3ODk5ZmQxMWQ5NmFjZTA0YzBiMGMxZTQxOTNhOTYifQ=="/>
  </w:docVars>
  <w:rsids>
    <w:rsidRoot w:val="7ABB2EA1"/>
    <w:rsid w:val="000A5CDE"/>
    <w:rsid w:val="00593FDD"/>
    <w:rsid w:val="006B00F6"/>
    <w:rsid w:val="00F86AF5"/>
    <w:rsid w:val="02AE1145"/>
    <w:rsid w:val="0539563E"/>
    <w:rsid w:val="11F7418A"/>
    <w:rsid w:val="1EA0372E"/>
    <w:rsid w:val="277EC646"/>
    <w:rsid w:val="295C2C56"/>
    <w:rsid w:val="29804D3A"/>
    <w:rsid w:val="298DA540"/>
    <w:rsid w:val="376E7BAB"/>
    <w:rsid w:val="3EFBE7BD"/>
    <w:rsid w:val="421B7C1E"/>
    <w:rsid w:val="47FF6A98"/>
    <w:rsid w:val="4A8A55C1"/>
    <w:rsid w:val="51F101B6"/>
    <w:rsid w:val="57DF202F"/>
    <w:rsid w:val="65F72973"/>
    <w:rsid w:val="660D2ED6"/>
    <w:rsid w:val="674844A7"/>
    <w:rsid w:val="6C7F1B93"/>
    <w:rsid w:val="6D1CD47B"/>
    <w:rsid w:val="6FF5A66D"/>
    <w:rsid w:val="75AF574B"/>
    <w:rsid w:val="75F76EA5"/>
    <w:rsid w:val="773F82CC"/>
    <w:rsid w:val="77BB6BC9"/>
    <w:rsid w:val="7ABB2EA1"/>
    <w:rsid w:val="7BF6A7CF"/>
    <w:rsid w:val="7DECC2DE"/>
    <w:rsid w:val="7FDBF714"/>
    <w:rsid w:val="9DBC3B81"/>
    <w:rsid w:val="9FD1645F"/>
    <w:rsid w:val="BD9FFB80"/>
    <w:rsid w:val="BFBE341A"/>
    <w:rsid w:val="BFDF8E9C"/>
    <w:rsid w:val="C9EFF9BB"/>
    <w:rsid w:val="D7FDC03F"/>
    <w:rsid w:val="DF7D6CFF"/>
    <w:rsid w:val="DFEDA878"/>
    <w:rsid w:val="E5EFEAAB"/>
    <w:rsid w:val="E79BFAD4"/>
    <w:rsid w:val="ED57F7AD"/>
    <w:rsid w:val="EF5FCB9C"/>
    <w:rsid w:val="F6F70E16"/>
    <w:rsid w:val="F7BF0632"/>
    <w:rsid w:val="F7DF824D"/>
    <w:rsid w:val="FDFDB2FC"/>
    <w:rsid w:val="FEE7B6EA"/>
    <w:rsid w:val="FEEFDF24"/>
    <w:rsid w:val="FF3DE8B8"/>
    <w:rsid w:val="FFDFD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9"/>
    <w:uiPriority w:val="0"/>
    <w:pPr>
      <w:jc w:val="left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annotation subject"/>
    <w:basedOn w:val="2"/>
    <w:next w:val="2"/>
    <w:link w:val="10"/>
    <w:uiPriority w:val="0"/>
    <w:rPr>
      <w:b/>
      <w:bCs/>
    </w:rPr>
  </w:style>
  <w:style w:type="character" w:styleId="7">
    <w:name w:val="annotation reference"/>
    <w:basedOn w:val="6"/>
    <w:uiPriority w:val="0"/>
    <w:rPr>
      <w:sz w:val="21"/>
      <w:szCs w:val="21"/>
    </w:rPr>
  </w:style>
  <w:style w:type="character" w:customStyle="1" w:styleId="8">
    <w:name w:val="批注框文本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文字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0">
    <w:name w:val="批注主题 Char"/>
    <w:basedOn w:val="9"/>
    <w:link w:val="4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2.png"/><Relationship Id="rId34" Type="http://schemas.openxmlformats.org/officeDocument/2006/relationships/image" Target="media/image31.jpe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jpe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347</Words>
  <Characters>2228</Characters>
  <Lines>17</Lines>
  <Paragraphs>5</Paragraphs>
  <TotalTime>5</TotalTime>
  <ScaleCrop>false</ScaleCrop>
  <LinksUpToDate>false</LinksUpToDate>
  <CharactersWithSpaces>2540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2024-04-29T12:27:00Z</dcterms:created>
  <dc:creator>良民</dc:creator>
  <cp:lastModifiedBy>Administrator</cp:lastModifiedBy>
  <dcterms:modified xsi:type="dcterms:W3CDTF">2024-07-22T03:28:20Z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4904EC2974934294B85E58FEF698FB53_13</vt:lpwstr>
  </property>
</Properties>
</file>