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98A0A" w14:textId="77777777" w:rsidR="00D93E41" w:rsidRPr="005E570F" w:rsidRDefault="00D93E41" w:rsidP="00D93E41">
      <w:pPr>
        <w:rPr>
          <w:rFonts w:ascii="Daytona" w:hAnsi="Daytona" w:cs="Arial"/>
          <w:b/>
          <w:bCs/>
          <w:sz w:val="18"/>
          <w:szCs w:val="16"/>
        </w:rPr>
      </w:pPr>
      <w:bookmarkStart w:id="0" w:name="_Hlk168660951"/>
      <w:r w:rsidRPr="005E570F">
        <w:rPr>
          <w:rFonts w:ascii="Daytona" w:hAnsi="Daytona" w:cs="Arial"/>
          <w:b/>
          <w:bCs/>
          <w:sz w:val="18"/>
          <w:szCs w:val="16"/>
        </w:rPr>
        <w:t xml:space="preserve">Supplementary Table 4. </w:t>
      </w:r>
      <w:r w:rsidRPr="005E570F">
        <w:rPr>
          <w:rFonts w:ascii="Daytona" w:hAnsi="Daytona"/>
          <w:b/>
          <w:bCs/>
          <w:sz w:val="18"/>
          <w:szCs w:val="18"/>
        </w:rPr>
        <w:t xml:space="preserve">ctDNA analyses allow for the identification of the patients with the worst clinical outcome. </w:t>
      </w:r>
      <w:r w:rsidRPr="005E570F">
        <w:rPr>
          <w:rFonts w:ascii="Daytona" w:hAnsi="Daytona"/>
          <w:sz w:val="18"/>
          <w:szCs w:val="18"/>
        </w:rPr>
        <w:t>A cox proportional-hazards model was used to determine the relationship between clinical variables and the experimental variables.</w:t>
      </w:r>
    </w:p>
    <w:tbl>
      <w:tblPr>
        <w:tblW w:w="8247" w:type="dxa"/>
        <w:tblBorders>
          <w:top w:val="single" w:sz="12" w:space="0" w:color="A8A8A8"/>
          <w:bottom w:val="single" w:sz="12" w:space="0" w:color="A8A8A8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6"/>
        <w:gridCol w:w="449"/>
        <w:gridCol w:w="489"/>
        <w:gridCol w:w="919"/>
        <w:gridCol w:w="752"/>
        <w:gridCol w:w="810"/>
        <w:gridCol w:w="489"/>
        <w:gridCol w:w="867"/>
        <w:gridCol w:w="746"/>
        <w:gridCol w:w="810"/>
      </w:tblGrid>
      <w:tr w:rsidR="00D93E41" w:rsidRPr="005E570F" w14:paraId="5C276DC6" w14:textId="77777777" w:rsidTr="00B9353F">
        <w:trPr>
          <w:tblHeader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46517BC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bookmarkStart w:id="1" w:name="_Hlk167100515"/>
            <w:bookmarkEnd w:id="0"/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Variable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  <w:hideMark/>
          </w:tcPr>
          <w:p w14:paraId="3F06221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Univariate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14:paraId="69577B7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Multivariate</w:t>
            </w:r>
          </w:p>
        </w:tc>
      </w:tr>
      <w:tr w:rsidR="00D93E41" w:rsidRPr="005E570F" w14:paraId="3400FD12" w14:textId="77777777" w:rsidTr="00B9353F">
        <w:trPr>
          <w:tblHeader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AB28F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144F2BA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C4A67D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HR</w:t>
            </w:r>
            <w:r w:rsidRPr="005E570F">
              <w:rPr>
                <w:rFonts w:ascii="Daytona" w:eastAsia="Times New Roman" w:hAnsi="Daytona" w:cs="Arial"/>
                <w:i/>
                <w:iCs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D7E18C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95% CI</w:t>
            </w:r>
            <w:r w:rsidRPr="005E570F">
              <w:rPr>
                <w:rFonts w:ascii="Daytona" w:eastAsia="Times New Roman" w:hAnsi="Daytona" w:cs="Arial"/>
                <w:i/>
                <w:iCs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988EE7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5532491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q-value</w:t>
            </w:r>
            <w:r w:rsidRPr="005E570F">
              <w:rPr>
                <w:rFonts w:ascii="Daytona" w:eastAsia="Times New Roman" w:hAnsi="Daytona" w:cs="Arial"/>
                <w:i/>
                <w:iCs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0529DD3B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HR</w:t>
            </w:r>
            <w:r w:rsidRPr="005E570F">
              <w:rPr>
                <w:rFonts w:ascii="Daytona" w:eastAsia="Times New Roman" w:hAnsi="Daytona" w:cs="Arial"/>
                <w:i/>
                <w:iCs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218E1E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95% CI</w:t>
            </w:r>
            <w:r w:rsidRPr="005E570F">
              <w:rPr>
                <w:rFonts w:ascii="Daytona" w:eastAsia="Times New Roman" w:hAnsi="Daytona" w:cs="Arial"/>
                <w:i/>
                <w:iCs/>
                <w:sz w:val="16"/>
                <w:szCs w:val="16"/>
                <w:vertAlign w:val="superscript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7F9FEB21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90" w:type="dxa"/>
              <w:right w:w="75" w:type="dxa"/>
            </w:tcMar>
            <w:vAlign w:val="bottom"/>
            <w:hideMark/>
          </w:tcPr>
          <w:p w14:paraId="350C4D5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q-value</w:t>
            </w:r>
            <w:r w:rsidRPr="005E570F">
              <w:rPr>
                <w:rFonts w:ascii="Daytona" w:eastAsia="Times New Roman" w:hAnsi="Daytona" w:cs="Arial"/>
                <w:i/>
                <w:iCs/>
                <w:sz w:val="16"/>
                <w:szCs w:val="16"/>
                <w:vertAlign w:val="superscript"/>
                <w14:ligatures w14:val="none"/>
              </w:rPr>
              <w:t>2</w:t>
            </w:r>
          </w:p>
        </w:tc>
      </w:tr>
      <w:tr w:rsidR="00D93E41" w:rsidRPr="005E570F" w14:paraId="0E081F38" w14:textId="77777777" w:rsidTr="00B9353F">
        <w:tc>
          <w:tcPr>
            <w:tcW w:w="0" w:type="auto"/>
            <w:gridSpan w:val="10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4F960E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Disease Free Survival</w:t>
            </w:r>
          </w:p>
        </w:tc>
      </w:tr>
      <w:tr w:rsidR="00D93E41" w:rsidRPr="005E570F" w14:paraId="1C0BB254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8A266E1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Histology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951C724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1517E2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3.72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E61825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1.95,7.11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D2648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68555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C9F5FB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2.57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9270F1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0.99,6.69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A7C01D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0.047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25F45F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0.16</w:t>
            </w:r>
          </w:p>
        </w:tc>
      </w:tr>
      <w:tr w:rsidR="00D93E41" w:rsidRPr="005E570F" w14:paraId="173DD753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7C510B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Grade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E1E2E6B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197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6E789B9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5.42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B9B69A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247,11.9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43117A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A64BE9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5F0F37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7B9B83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0.37,4.25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ADCB32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0.71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FD0C5B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0.75</w:t>
            </w:r>
          </w:p>
        </w:tc>
      </w:tr>
      <w:tr w:rsidR="00D93E41" w:rsidRPr="005E570F" w14:paraId="004B5719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7A367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FIGO Stage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882641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193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B30803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4.04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EB316A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2.10, 7.79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7883FE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6C8F1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0BB8F2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6706EF1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0.44,3.51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25CD2DE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0.68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E1254C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0.75</w:t>
            </w:r>
          </w:p>
        </w:tc>
      </w:tr>
      <w:tr w:rsidR="00D93E41" w:rsidRPr="005E570F" w14:paraId="5DE98BCB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55916C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Myometrial Infiltration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5CB88B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195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48B41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2.36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31A78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1.16, 4.77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7F3CED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0.013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F52D2D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76E652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0.85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12A8E9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0.30,2.35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8ACE409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0.75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BB51B6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0.75</w:t>
            </w:r>
          </w:p>
        </w:tc>
      </w:tr>
      <w:tr w:rsidR="00D93E41" w:rsidRPr="005E570F" w14:paraId="55F16A1E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3A4E63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LVSI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8212619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171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ABF5D8E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4.26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A74ED9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2.17, 8,38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2CAE3D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C9374D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FF7203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69CE22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0.83,6.79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B9E01F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7BF036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0.24</w:t>
            </w:r>
          </w:p>
        </w:tc>
      </w:tr>
      <w:tr w:rsidR="00D93E41" w:rsidRPr="005E570F" w14:paraId="4B874C1F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980DE7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MSI Status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FE40FD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175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B4182C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0.62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B43D36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0.30, 1.27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412FE9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7BE130B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0.21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1ED503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82AD87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EBF5DE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82D08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</w:tr>
      <w:tr w:rsidR="00D93E41" w:rsidRPr="005E570F" w14:paraId="6B9ACFF8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080231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TP53 Status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ED0184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188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040489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4.08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D2D98C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1.90, 8.75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4BE96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0461B3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C8EDE0E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FE9871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0.45,3.99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CF06C8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0.61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E8125F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0.75</w:t>
            </w:r>
          </w:p>
        </w:tc>
      </w:tr>
      <w:tr w:rsidR="00D93E41" w:rsidRPr="005E570F" w14:paraId="1631B5DE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D294984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ctDNA Levels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F6208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449964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3.63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617227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1.80,7.30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091448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FFEFC6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426FEC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2.70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709B519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1.12,6.46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A75438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FAC0B1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0.16</w:t>
            </w:r>
          </w:p>
        </w:tc>
      </w:tr>
      <w:tr w:rsidR="00D93E41" w:rsidRPr="005E570F" w14:paraId="76F52109" w14:textId="77777777" w:rsidTr="00B9353F">
        <w:tc>
          <w:tcPr>
            <w:tcW w:w="0" w:type="auto"/>
            <w:gridSpan w:val="10"/>
            <w:tcBorders>
              <w:top w:val="single" w:sz="12" w:space="0" w:color="D3D3D3"/>
              <w:left w:val="nil"/>
              <w:bottom w:val="single" w:sz="12" w:space="0" w:color="D3D3D3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C1AB09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Disease Specific Survival</w:t>
            </w:r>
          </w:p>
        </w:tc>
      </w:tr>
      <w:tr w:rsidR="00D93E41" w:rsidRPr="005E570F" w14:paraId="19EE0DB2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5015F7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Histology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10B8223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196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30449A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4.46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689762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1.95,10.2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287DAF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0E82A2B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A697F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2.11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20276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0.71,6.31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95A53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EF00B4B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0.35</w:t>
            </w:r>
          </w:p>
        </w:tc>
      </w:tr>
      <w:tr w:rsidR="00D93E41" w:rsidRPr="005E570F" w14:paraId="0782B313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C902A2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Grade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21ADCE6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197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D3C35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16.4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DF8F75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3.84,70.2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33549D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E5EFF1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D6D1FD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2.56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E6AAEE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0.39,16.9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DC4B82B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EDA4B2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0.39</w:t>
            </w:r>
          </w:p>
        </w:tc>
      </w:tr>
      <w:tr w:rsidR="00D93E41" w:rsidRPr="005E570F" w14:paraId="041DE25E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C1C9C7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FIGO Stage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30AA924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193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AB9EDC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7.10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9E4CD0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3.07,16.4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99A738B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54F417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C900F6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2.25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DABEF0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0.66,7.65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7FEE9F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962889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0.35</w:t>
            </w:r>
          </w:p>
        </w:tc>
      </w:tr>
      <w:tr w:rsidR="00D93E41" w:rsidRPr="005E570F" w14:paraId="06F13B01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0981F2C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Myometrial Infiltration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4AE8A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195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9CCF36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2.54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6A2F6A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1.00,16.4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4DE74D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0.038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535FB3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0.043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2F3E21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0.55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134ABF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0.14,2.15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CB73F3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0.39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D00E8D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0.39</w:t>
            </w:r>
          </w:p>
        </w:tc>
      </w:tr>
      <w:tr w:rsidR="00D93E41" w:rsidRPr="005E570F" w14:paraId="7C87897F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F713FF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LVSI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66B10109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171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F81A99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4.90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C53A7E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2.07,11.6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05C01A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4B9711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934430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4FBCB31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0.62,8.72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AAEEF5E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0.20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421B77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0.35</w:t>
            </w:r>
          </w:p>
        </w:tc>
      </w:tr>
      <w:tr w:rsidR="00D93E41" w:rsidRPr="005E570F" w14:paraId="7544787D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76B2BB5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MSI Status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41CA7364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175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B99B5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0.52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18A4F6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0.20,1.35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214C54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1E0609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7E5C67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4FB003F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C453C0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71D2C97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</w:p>
        </w:tc>
      </w:tr>
      <w:tr w:rsidR="00D93E41" w:rsidRPr="005E570F" w14:paraId="300560A6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ECF593B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TP53 Status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39F162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188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921E1B0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9.32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3DBD8A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2.74,31.6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41375F4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9A0F21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7393F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2.07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300A5D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0.45,9.58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AE67ED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79D139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0.39</w:t>
            </w:r>
          </w:p>
        </w:tc>
      </w:tr>
      <w:tr w:rsidR="00D93E41" w:rsidRPr="005E570F" w14:paraId="460D15B6" w14:textId="77777777" w:rsidTr="00B9353F"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  <w:hideMark/>
          </w:tcPr>
          <w:p w14:paraId="59597D25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ctDNA Levels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922E129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A24D13D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3.91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17BE7D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1.57,9.74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97A761A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A11B07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33ABAA16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3.40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BA8D433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1.18,9.77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76E189EE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b/>
                <w:bCs/>
                <w:sz w:val="16"/>
                <w:szCs w:val="16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single" w:sz="6" w:space="0" w:color="D3D3D3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57574C2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0.13</w:t>
            </w:r>
          </w:p>
        </w:tc>
      </w:tr>
      <w:tr w:rsidR="00D93E41" w:rsidRPr="005E570F" w14:paraId="405EF199" w14:textId="77777777" w:rsidTr="00B9353F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7F06BBC8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i/>
                <w:iCs/>
                <w:sz w:val="16"/>
                <w:szCs w:val="16"/>
                <w:vertAlign w:val="superscript"/>
                <w14:ligatures w14:val="none"/>
              </w:rPr>
              <w:t>1</w:t>
            </w: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 HR = Hazard Ratio, CI = Confidence Interval</w:t>
            </w:r>
          </w:p>
        </w:tc>
      </w:tr>
      <w:tr w:rsidR="00D93E41" w:rsidRPr="005E570F" w14:paraId="3A6EAA44" w14:textId="77777777" w:rsidTr="00B9353F"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75" w:type="dxa"/>
            </w:tcMar>
            <w:vAlign w:val="center"/>
            <w:hideMark/>
          </w:tcPr>
          <w:p w14:paraId="156763DC" w14:textId="77777777" w:rsidR="00D93E41" w:rsidRPr="005E570F" w:rsidRDefault="00D93E41" w:rsidP="00B9353F">
            <w:pPr>
              <w:keepNext/>
              <w:keepLines/>
              <w:spacing w:before="40" w:after="0"/>
              <w:outlineLvl w:val="1"/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</w:pPr>
            <w:r w:rsidRPr="005E570F">
              <w:rPr>
                <w:rFonts w:ascii="Daytona" w:eastAsia="Times New Roman" w:hAnsi="Daytona" w:cs="Arial"/>
                <w:i/>
                <w:iCs/>
                <w:sz w:val="16"/>
                <w:szCs w:val="16"/>
                <w:vertAlign w:val="superscript"/>
                <w14:ligatures w14:val="none"/>
              </w:rPr>
              <w:t>2</w:t>
            </w:r>
            <w:r w:rsidRPr="005E570F">
              <w:rPr>
                <w:rFonts w:ascii="Daytona" w:eastAsia="Times New Roman" w:hAnsi="Daytona" w:cs="Arial"/>
                <w:sz w:val="16"/>
                <w:szCs w:val="16"/>
                <w14:ligatures w14:val="none"/>
              </w:rPr>
              <w:t> False discovery rate correction for multiple testing</w:t>
            </w:r>
          </w:p>
        </w:tc>
      </w:tr>
      <w:bookmarkEnd w:id="1"/>
    </w:tbl>
    <w:p w14:paraId="5896EE91" w14:textId="77777777" w:rsidR="00F54049" w:rsidRDefault="00F54049"/>
    <w:sectPr w:rsidR="00F54049" w:rsidSect="00190F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ytona">
    <w:charset w:val="00"/>
    <w:family w:val="swiss"/>
    <w:pitch w:val="variable"/>
    <w:sig w:usb0="800002EF" w:usb1="0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E41"/>
    <w:rsid w:val="00011CD3"/>
    <w:rsid w:val="00190F24"/>
    <w:rsid w:val="009D5098"/>
    <w:rsid w:val="00A17E73"/>
    <w:rsid w:val="00D93E41"/>
    <w:rsid w:val="00F5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B9C20"/>
  <w15:chartTrackingRefBased/>
  <w15:docId w15:val="{23555257-0632-458A-BD4E-8E1A65BC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E41"/>
  </w:style>
  <w:style w:type="paragraph" w:styleId="Heading1">
    <w:name w:val="heading 1"/>
    <w:basedOn w:val="Normal"/>
    <w:next w:val="Normal"/>
    <w:link w:val="Heading1Char"/>
    <w:uiPriority w:val="9"/>
    <w:qFormat/>
    <w:rsid w:val="00D93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E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E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E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E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E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E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E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E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E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E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E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Casas Arozamena</dc:creator>
  <cp:keywords/>
  <dc:description/>
  <cp:lastModifiedBy>Carlos Casas Arozamena</cp:lastModifiedBy>
  <cp:revision>1</cp:revision>
  <dcterms:created xsi:type="dcterms:W3CDTF">2024-06-07T12:03:00Z</dcterms:created>
  <dcterms:modified xsi:type="dcterms:W3CDTF">2024-06-07T12:03:00Z</dcterms:modified>
</cp:coreProperties>
</file>