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1B144" w14:textId="77777777" w:rsidR="00F63343" w:rsidRPr="005E570F" w:rsidRDefault="00F63343" w:rsidP="00F63343">
      <w:pPr>
        <w:jc w:val="both"/>
        <w:rPr>
          <w:rFonts w:ascii="Daytona" w:hAnsi="Daytona"/>
          <w:sz w:val="18"/>
          <w:szCs w:val="18"/>
        </w:rPr>
      </w:pPr>
      <w:r w:rsidRPr="005E570F">
        <w:rPr>
          <w:rFonts w:ascii="Daytona" w:hAnsi="Daytona"/>
          <w:b/>
          <w:bCs/>
          <w:sz w:val="18"/>
          <w:szCs w:val="18"/>
        </w:rPr>
        <w:t>Supplementary Table 5.</w:t>
      </w:r>
      <w:r w:rsidRPr="005E570F">
        <w:rPr>
          <w:rFonts w:ascii="Daytona" w:hAnsi="Daytona"/>
          <w:sz w:val="18"/>
          <w:szCs w:val="18"/>
        </w:rPr>
        <w:t xml:space="preserve"> Clinical characteristics of the cohort when divided based on the different combination groups.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808"/>
        <w:gridCol w:w="1140"/>
        <w:gridCol w:w="1140"/>
        <w:gridCol w:w="1165"/>
        <w:gridCol w:w="1020"/>
        <w:gridCol w:w="1297"/>
      </w:tblGrid>
      <w:tr w:rsidR="00F63343" w:rsidRPr="005E570F" w14:paraId="2C3FB3AA" w14:textId="77777777" w:rsidTr="00B9353F">
        <w:tc>
          <w:tcPr>
            <w:tcW w:w="1934" w:type="dxa"/>
            <w:tcBorders>
              <w:bottom w:val="single" w:sz="12" w:space="0" w:color="auto"/>
            </w:tcBorders>
          </w:tcPr>
          <w:p w14:paraId="72EA3406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bookmarkStart w:id="0" w:name="_Hlk162561539"/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Variable</w:t>
            </w:r>
          </w:p>
        </w:tc>
        <w:tc>
          <w:tcPr>
            <w:tcW w:w="808" w:type="dxa"/>
            <w:tcBorders>
              <w:left w:val="nil"/>
              <w:bottom w:val="single" w:sz="12" w:space="0" w:color="auto"/>
            </w:tcBorders>
          </w:tcPr>
          <w:p w14:paraId="1DDABE79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14:paraId="6BC9D7D5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:vertAlign w:val="superscript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 xml:space="preserve">Group 1 </w:t>
            </w: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N=104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14:paraId="396A093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:vertAlign w:val="superscript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Group 2</w:t>
            </w: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 xml:space="preserve"> N=36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33EFEF6D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:vertAlign w:val="superscript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 xml:space="preserve">Group 3 </w:t>
            </w: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N=21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16C0F2C8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:vertAlign w:val="superscript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 xml:space="preserve">Group 4 </w:t>
            </w: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N=16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032E8F64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:vertAlign w:val="superscript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p-value</w:t>
            </w: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F63343" w:rsidRPr="005E570F" w14:paraId="5F2133B0" w14:textId="77777777" w:rsidTr="00B9353F">
        <w:tc>
          <w:tcPr>
            <w:tcW w:w="1934" w:type="dxa"/>
            <w:tcBorders>
              <w:top w:val="single" w:sz="12" w:space="0" w:color="auto"/>
              <w:bottom w:val="single" w:sz="6" w:space="0" w:color="auto"/>
            </w:tcBorders>
          </w:tcPr>
          <w:p w14:paraId="22DC4D6A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6" w:space="0" w:color="auto"/>
            </w:tcBorders>
          </w:tcPr>
          <w:p w14:paraId="78929F0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160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2BEB4F8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7D57615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top w:val="single" w:sz="12" w:space="0" w:color="auto"/>
              <w:bottom w:val="single" w:sz="6" w:space="0" w:color="auto"/>
            </w:tcBorders>
          </w:tcPr>
          <w:p w14:paraId="1C3DF1E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</w:tcPr>
          <w:p w14:paraId="0F76778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</w:tcPr>
          <w:p w14:paraId="4ED5120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0.60</w:t>
            </w:r>
          </w:p>
        </w:tc>
      </w:tr>
      <w:tr w:rsidR="00F63343" w:rsidRPr="005E570F" w14:paraId="530809D1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17C8DA0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Median [IQR]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0F61186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1AF1394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66 [56,73]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32F0BD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69 [57,73]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2EE5458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67 [62,75]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2CA8A4B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69 [59,78]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5CC37FB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1A5CD742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766D6B71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Histology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5EBFCA0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175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7EB76C9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5DCE30E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4A36E98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37AACC0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2E62AB9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0.20</w:t>
            </w:r>
          </w:p>
        </w:tc>
      </w:tr>
      <w:tr w:rsidR="00F63343" w:rsidRPr="005E570F" w14:paraId="1B389530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76BAC2E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Endometrioid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75D5415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11394E0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79 (77%)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5E74044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30 (83%)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23D5743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18 (86%)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4ED8E41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8 (50%)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71B3D67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4E5ABAB0" w14:textId="77777777" w:rsidTr="00B9353F">
        <w:tc>
          <w:tcPr>
            <w:tcW w:w="1934" w:type="dxa"/>
          </w:tcPr>
          <w:p w14:paraId="64C01E3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Serous</w:t>
            </w:r>
          </w:p>
        </w:tc>
        <w:tc>
          <w:tcPr>
            <w:tcW w:w="808" w:type="dxa"/>
          </w:tcPr>
          <w:p w14:paraId="395309C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41AAF82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16 (16%)</w:t>
            </w:r>
          </w:p>
        </w:tc>
        <w:tc>
          <w:tcPr>
            <w:tcW w:w="1140" w:type="dxa"/>
          </w:tcPr>
          <w:p w14:paraId="56FFAAD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(11%)</w:t>
            </w:r>
          </w:p>
        </w:tc>
        <w:tc>
          <w:tcPr>
            <w:tcW w:w="1165" w:type="dxa"/>
          </w:tcPr>
          <w:p w14:paraId="294ADC4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 (9.5%)</w:t>
            </w:r>
          </w:p>
        </w:tc>
        <w:tc>
          <w:tcPr>
            <w:tcW w:w="1020" w:type="dxa"/>
          </w:tcPr>
          <w:p w14:paraId="37F1F45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8 (50%)</w:t>
            </w:r>
          </w:p>
        </w:tc>
        <w:tc>
          <w:tcPr>
            <w:tcW w:w="1297" w:type="dxa"/>
          </w:tcPr>
          <w:p w14:paraId="5836EE2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C66B264" w14:textId="77777777" w:rsidTr="00B9353F">
        <w:tc>
          <w:tcPr>
            <w:tcW w:w="1934" w:type="dxa"/>
          </w:tcPr>
          <w:p w14:paraId="09B8C31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Clear cell</w:t>
            </w:r>
          </w:p>
        </w:tc>
        <w:tc>
          <w:tcPr>
            <w:tcW w:w="808" w:type="dxa"/>
          </w:tcPr>
          <w:p w14:paraId="1020F1F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5AEF7BC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(2.9%)</w:t>
            </w:r>
          </w:p>
        </w:tc>
        <w:tc>
          <w:tcPr>
            <w:tcW w:w="1140" w:type="dxa"/>
          </w:tcPr>
          <w:p w14:paraId="306D56F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165" w:type="dxa"/>
          </w:tcPr>
          <w:p w14:paraId="6DAE265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020" w:type="dxa"/>
          </w:tcPr>
          <w:p w14:paraId="4D026F1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297" w:type="dxa"/>
          </w:tcPr>
          <w:p w14:paraId="716C8CE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5108F617" w14:textId="77777777" w:rsidTr="00B9353F">
        <w:tc>
          <w:tcPr>
            <w:tcW w:w="1934" w:type="dxa"/>
          </w:tcPr>
          <w:p w14:paraId="3AD687F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808" w:type="dxa"/>
          </w:tcPr>
          <w:p w14:paraId="532AB5E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2891D22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(2.9%)</w:t>
            </w:r>
          </w:p>
        </w:tc>
        <w:tc>
          <w:tcPr>
            <w:tcW w:w="1140" w:type="dxa"/>
          </w:tcPr>
          <w:p w14:paraId="7D37536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(3.0%)</w:t>
            </w:r>
          </w:p>
        </w:tc>
        <w:tc>
          <w:tcPr>
            <w:tcW w:w="1165" w:type="dxa"/>
          </w:tcPr>
          <w:p w14:paraId="4E880D6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(4.8%)</w:t>
            </w:r>
          </w:p>
        </w:tc>
        <w:tc>
          <w:tcPr>
            <w:tcW w:w="1020" w:type="dxa"/>
          </w:tcPr>
          <w:p w14:paraId="5476367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297" w:type="dxa"/>
          </w:tcPr>
          <w:p w14:paraId="5613CF6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1B6EAB62" w14:textId="77777777" w:rsidTr="00B9353F">
        <w:tc>
          <w:tcPr>
            <w:tcW w:w="1934" w:type="dxa"/>
          </w:tcPr>
          <w:p w14:paraId="5FD5AF5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Carcinosarcoma</w:t>
            </w:r>
          </w:p>
        </w:tc>
        <w:tc>
          <w:tcPr>
            <w:tcW w:w="808" w:type="dxa"/>
          </w:tcPr>
          <w:p w14:paraId="23B568E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0186A29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(1%)</w:t>
            </w:r>
          </w:p>
        </w:tc>
        <w:tc>
          <w:tcPr>
            <w:tcW w:w="1140" w:type="dxa"/>
          </w:tcPr>
          <w:p w14:paraId="25183C9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(2.8%)</w:t>
            </w:r>
          </w:p>
        </w:tc>
        <w:tc>
          <w:tcPr>
            <w:tcW w:w="1165" w:type="dxa"/>
          </w:tcPr>
          <w:p w14:paraId="2DD86BF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020" w:type="dxa"/>
          </w:tcPr>
          <w:p w14:paraId="62B3515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297" w:type="dxa"/>
          </w:tcPr>
          <w:p w14:paraId="14444DF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03141D4B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7FB1951B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Tumour Grade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5AB22A1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176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000582C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6E77F97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0BAB3CC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4346819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02E76B82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18E3EF71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35B4692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6533537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7D15949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53 (51%)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FF1F33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(19%)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400D669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 (43%)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5D24A8B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626A08E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73A7DF86" w14:textId="77777777" w:rsidTr="00B9353F">
        <w:tc>
          <w:tcPr>
            <w:tcW w:w="1934" w:type="dxa"/>
          </w:tcPr>
          <w:p w14:paraId="7B65890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08" w:type="dxa"/>
          </w:tcPr>
          <w:p w14:paraId="0145EC1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727F0A9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13 (13%)</w:t>
            </w:r>
          </w:p>
        </w:tc>
        <w:tc>
          <w:tcPr>
            <w:tcW w:w="1140" w:type="dxa"/>
          </w:tcPr>
          <w:p w14:paraId="0EC633B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11 (31%)</w:t>
            </w:r>
          </w:p>
        </w:tc>
        <w:tc>
          <w:tcPr>
            <w:tcW w:w="1165" w:type="dxa"/>
          </w:tcPr>
          <w:p w14:paraId="64BA2E2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(29%)</w:t>
            </w:r>
          </w:p>
        </w:tc>
        <w:tc>
          <w:tcPr>
            <w:tcW w:w="1020" w:type="dxa"/>
          </w:tcPr>
          <w:p w14:paraId="558A272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(25%)</w:t>
            </w:r>
          </w:p>
        </w:tc>
        <w:tc>
          <w:tcPr>
            <w:tcW w:w="1297" w:type="dxa"/>
          </w:tcPr>
          <w:p w14:paraId="300CBC7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37EB3738" w14:textId="77777777" w:rsidTr="00B9353F">
        <w:tc>
          <w:tcPr>
            <w:tcW w:w="1934" w:type="dxa"/>
          </w:tcPr>
          <w:p w14:paraId="0A3708E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08" w:type="dxa"/>
          </w:tcPr>
          <w:p w14:paraId="7C5D24B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1C564D0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37 (36%)</w:t>
            </w:r>
          </w:p>
        </w:tc>
        <w:tc>
          <w:tcPr>
            <w:tcW w:w="1140" w:type="dxa"/>
          </w:tcPr>
          <w:p w14:paraId="35D7048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18 (50%)</w:t>
            </w:r>
          </w:p>
        </w:tc>
        <w:tc>
          <w:tcPr>
            <w:tcW w:w="1165" w:type="dxa"/>
          </w:tcPr>
          <w:p w14:paraId="14D48A5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(29%)</w:t>
            </w:r>
          </w:p>
        </w:tc>
        <w:tc>
          <w:tcPr>
            <w:tcW w:w="1020" w:type="dxa"/>
          </w:tcPr>
          <w:p w14:paraId="38CC6F1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12 (75%)</w:t>
            </w:r>
          </w:p>
        </w:tc>
        <w:tc>
          <w:tcPr>
            <w:tcW w:w="1297" w:type="dxa"/>
          </w:tcPr>
          <w:p w14:paraId="15CEC1B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73FCF740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5B224BA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FIGO Stage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2E37D50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172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2EF539A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10B08A2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5FB13B5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2D3E100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40FAE3AB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</w:p>
        </w:tc>
      </w:tr>
      <w:tr w:rsidR="00F63343" w:rsidRPr="005E570F" w14:paraId="52E516AA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4AA6542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69F81AF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6E30312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76 (75%)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49DB804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15 (44%)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04D6455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 (81%)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2B300BD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5 (31%)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6D4388D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5FB09D6B" w14:textId="77777777" w:rsidTr="00B9353F">
        <w:tc>
          <w:tcPr>
            <w:tcW w:w="1934" w:type="dxa"/>
          </w:tcPr>
          <w:p w14:paraId="39A3561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II</w:t>
            </w:r>
          </w:p>
        </w:tc>
        <w:tc>
          <w:tcPr>
            <w:tcW w:w="808" w:type="dxa"/>
          </w:tcPr>
          <w:p w14:paraId="4A2AA47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60F5647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11 (11%)</w:t>
            </w:r>
          </w:p>
        </w:tc>
        <w:tc>
          <w:tcPr>
            <w:tcW w:w="1140" w:type="dxa"/>
          </w:tcPr>
          <w:p w14:paraId="411B27C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10 (29%)</w:t>
            </w:r>
          </w:p>
        </w:tc>
        <w:tc>
          <w:tcPr>
            <w:tcW w:w="1165" w:type="dxa"/>
          </w:tcPr>
          <w:p w14:paraId="49D0F5B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(14%)</w:t>
            </w:r>
          </w:p>
        </w:tc>
        <w:tc>
          <w:tcPr>
            <w:tcW w:w="1020" w:type="dxa"/>
          </w:tcPr>
          <w:p w14:paraId="70708A0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 (13%)</w:t>
            </w:r>
          </w:p>
        </w:tc>
        <w:tc>
          <w:tcPr>
            <w:tcW w:w="1297" w:type="dxa"/>
          </w:tcPr>
          <w:p w14:paraId="286C597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2EE9BCB8" w14:textId="77777777" w:rsidTr="00B9353F">
        <w:tc>
          <w:tcPr>
            <w:tcW w:w="1934" w:type="dxa"/>
          </w:tcPr>
          <w:p w14:paraId="1593E96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III</w:t>
            </w:r>
          </w:p>
        </w:tc>
        <w:tc>
          <w:tcPr>
            <w:tcW w:w="808" w:type="dxa"/>
          </w:tcPr>
          <w:p w14:paraId="666D5AC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0C412A2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12 (12%)</w:t>
            </w:r>
          </w:p>
        </w:tc>
        <w:tc>
          <w:tcPr>
            <w:tcW w:w="1140" w:type="dxa"/>
          </w:tcPr>
          <w:p w14:paraId="3AFB4FD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(21%)</w:t>
            </w:r>
          </w:p>
        </w:tc>
        <w:tc>
          <w:tcPr>
            <w:tcW w:w="1165" w:type="dxa"/>
          </w:tcPr>
          <w:p w14:paraId="5633E3D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(4.8%)</w:t>
            </w:r>
          </w:p>
        </w:tc>
        <w:tc>
          <w:tcPr>
            <w:tcW w:w="1020" w:type="dxa"/>
          </w:tcPr>
          <w:p w14:paraId="1FB8BA6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(38%)</w:t>
            </w:r>
          </w:p>
        </w:tc>
        <w:tc>
          <w:tcPr>
            <w:tcW w:w="1297" w:type="dxa"/>
          </w:tcPr>
          <w:p w14:paraId="0CD3A83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AAEF459" w14:textId="77777777" w:rsidTr="00B9353F">
        <w:tc>
          <w:tcPr>
            <w:tcW w:w="1934" w:type="dxa"/>
          </w:tcPr>
          <w:p w14:paraId="57F9BE2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IV</w:t>
            </w:r>
          </w:p>
        </w:tc>
        <w:tc>
          <w:tcPr>
            <w:tcW w:w="808" w:type="dxa"/>
          </w:tcPr>
          <w:p w14:paraId="2300B9C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6DE4F34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 (2%)</w:t>
            </w:r>
          </w:p>
        </w:tc>
        <w:tc>
          <w:tcPr>
            <w:tcW w:w="1140" w:type="dxa"/>
          </w:tcPr>
          <w:p w14:paraId="03566DD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 (5.9%)</w:t>
            </w:r>
          </w:p>
        </w:tc>
        <w:tc>
          <w:tcPr>
            <w:tcW w:w="1165" w:type="dxa"/>
          </w:tcPr>
          <w:p w14:paraId="25BFE89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020" w:type="dxa"/>
          </w:tcPr>
          <w:p w14:paraId="4E4A670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(19%)</w:t>
            </w:r>
          </w:p>
        </w:tc>
        <w:tc>
          <w:tcPr>
            <w:tcW w:w="1297" w:type="dxa"/>
          </w:tcPr>
          <w:p w14:paraId="1760768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017DE556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4E0F118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LVSI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548DFBB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152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65FF493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0DA8AEB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1B43F70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196993A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02513C2B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38E48911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55D3D20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3A2E74A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233E881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0F75DC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1CD668F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6885063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524B96C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10AD45A9" w14:textId="77777777" w:rsidTr="00B9353F">
        <w:tc>
          <w:tcPr>
            <w:tcW w:w="1934" w:type="dxa"/>
          </w:tcPr>
          <w:p w14:paraId="326B282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08" w:type="dxa"/>
          </w:tcPr>
          <w:p w14:paraId="53F0CF0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58438F2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 (9.7%)</w:t>
            </w:r>
          </w:p>
        </w:tc>
        <w:tc>
          <w:tcPr>
            <w:tcW w:w="1140" w:type="dxa"/>
          </w:tcPr>
          <w:p w14:paraId="32D84AF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10 (38%)</w:t>
            </w:r>
          </w:p>
        </w:tc>
        <w:tc>
          <w:tcPr>
            <w:tcW w:w="1165" w:type="dxa"/>
          </w:tcPr>
          <w:p w14:paraId="2EC110F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5 (25%)</w:t>
            </w:r>
          </w:p>
        </w:tc>
        <w:tc>
          <w:tcPr>
            <w:tcW w:w="1020" w:type="dxa"/>
          </w:tcPr>
          <w:p w14:paraId="3FB3C94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(46%)</w:t>
            </w:r>
          </w:p>
        </w:tc>
        <w:tc>
          <w:tcPr>
            <w:tcW w:w="1297" w:type="dxa"/>
          </w:tcPr>
          <w:p w14:paraId="6F3CF5C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D2709D9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625615C5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5"/>
                <w:szCs w:val="15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Myometrial Infiltration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1B8E1B4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174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35BA590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48F6254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2600F66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0DFA811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5E3688B2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17F38270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0DB1CD5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&lt;50%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791F075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668E60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69 (67%)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714C68B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(20%)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1B5AF33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11 (55%)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0B31C68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(38%)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0F99BCF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7193F860" w14:textId="77777777" w:rsidTr="00B9353F">
        <w:tc>
          <w:tcPr>
            <w:tcW w:w="1934" w:type="dxa"/>
          </w:tcPr>
          <w:p w14:paraId="73DFBE5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&gt;50%</w:t>
            </w:r>
          </w:p>
        </w:tc>
        <w:tc>
          <w:tcPr>
            <w:tcW w:w="808" w:type="dxa"/>
          </w:tcPr>
          <w:p w14:paraId="69958CD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2948AC0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34 (33%)</w:t>
            </w:r>
          </w:p>
        </w:tc>
        <w:tc>
          <w:tcPr>
            <w:tcW w:w="1140" w:type="dxa"/>
          </w:tcPr>
          <w:p w14:paraId="63FBA06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28 (80%)</w:t>
            </w:r>
          </w:p>
        </w:tc>
        <w:tc>
          <w:tcPr>
            <w:tcW w:w="1165" w:type="dxa"/>
          </w:tcPr>
          <w:p w14:paraId="47450A1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 (45%)</w:t>
            </w:r>
          </w:p>
        </w:tc>
        <w:tc>
          <w:tcPr>
            <w:tcW w:w="1020" w:type="dxa"/>
          </w:tcPr>
          <w:p w14:paraId="3EA13EE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10 (63%)</w:t>
            </w:r>
          </w:p>
        </w:tc>
        <w:tc>
          <w:tcPr>
            <w:tcW w:w="1297" w:type="dxa"/>
          </w:tcPr>
          <w:p w14:paraId="4AF69A8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088A71D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4AC5CF5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TCGA Classification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7376F40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173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357B8B6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5F9FBB5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0DE3F3E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7D105D7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77DFD20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1846972C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757FDE4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POLE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457EFBF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396341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 (8.80%)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245910A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(8.30%)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07E0964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 (11%)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4DF22A2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5E48573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547D2F18" w14:textId="77777777" w:rsidTr="00B9353F">
        <w:tc>
          <w:tcPr>
            <w:tcW w:w="1934" w:type="dxa"/>
          </w:tcPr>
          <w:p w14:paraId="672243A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MSI</w:t>
            </w:r>
          </w:p>
        </w:tc>
        <w:tc>
          <w:tcPr>
            <w:tcW w:w="808" w:type="dxa"/>
          </w:tcPr>
          <w:p w14:paraId="288B5C1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05592EE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41 (40%)</w:t>
            </w:r>
          </w:p>
        </w:tc>
        <w:tc>
          <w:tcPr>
            <w:tcW w:w="1140" w:type="dxa"/>
          </w:tcPr>
          <w:p w14:paraId="49685AF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19 (53%)</w:t>
            </w:r>
          </w:p>
        </w:tc>
        <w:tc>
          <w:tcPr>
            <w:tcW w:w="1165" w:type="dxa"/>
          </w:tcPr>
          <w:p w14:paraId="437748F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(37%)</w:t>
            </w:r>
          </w:p>
        </w:tc>
        <w:tc>
          <w:tcPr>
            <w:tcW w:w="1020" w:type="dxa"/>
          </w:tcPr>
          <w:p w14:paraId="523625C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(44%)</w:t>
            </w:r>
          </w:p>
        </w:tc>
        <w:tc>
          <w:tcPr>
            <w:tcW w:w="1297" w:type="dxa"/>
          </w:tcPr>
          <w:p w14:paraId="0253660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353D63FF" w14:textId="77777777" w:rsidTr="00B9353F">
        <w:tc>
          <w:tcPr>
            <w:tcW w:w="1934" w:type="dxa"/>
          </w:tcPr>
          <w:p w14:paraId="618499C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NSMP</w:t>
            </w:r>
          </w:p>
        </w:tc>
        <w:tc>
          <w:tcPr>
            <w:tcW w:w="808" w:type="dxa"/>
          </w:tcPr>
          <w:p w14:paraId="370CC4B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7FE323E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31 (30%)</w:t>
            </w:r>
          </w:p>
        </w:tc>
        <w:tc>
          <w:tcPr>
            <w:tcW w:w="1140" w:type="dxa"/>
          </w:tcPr>
          <w:p w14:paraId="47E6229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(19%)</w:t>
            </w:r>
          </w:p>
        </w:tc>
        <w:tc>
          <w:tcPr>
            <w:tcW w:w="1165" w:type="dxa"/>
          </w:tcPr>
          <w:p w14:paraId="62C9356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6 (32%)</w:t>
            </w:r>
          </w:p>
        </w:tc>
        <w:tc>
          <w:tcPr>
            <w:tcW w:w="1020" w:type="dxa"/>
          </w:tcPr>
          <w:p w14:paraId="5C12554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 (6.3%)</w:t>
            </w:r>
          </w:p>
        </w:tc>
        <w:tc>
          <w:tcPr>
            <w:tcW w:w="1297" w:type="dxa"/>
          </w:tcPr>
          <w:p w14:paraId="465E931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23F11FD7" w14:textId="77777777" w:rsidTr="00B9353F">
        <w:tc>
          <w:tcPr>
            <w:tcW w:w="1934" w:type="dxa"/>
          </w:tcPr>
          <w:p w14:paraId="0F31FF8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HCN</w:t>
            </w:r>
          </w:p>
        </w:tc>
        <w:tc>
          <w:tcPr>
            <w:tcW w:w="808" w:type="dxa"/>
          </w:tcPr>
          <w:p w14:paraId="0C24F2B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007FA54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21 (21%)</w:t>
            </w:r>
          </w:p>
        </w:tc>
        <w:tc>
          <w:tcPr>
            <w:tcW w:w="1140" w:type="dxa"/>
          </w:tcPr>
          <w:p w14:paraId="3BF37B7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7 (19%)</w:t>
            </w:r>
          </w:p>
        </w:tc>
        <w:tc>
          <w:tcPr>
            <w:tcW w:w="1165" w:type="dxa"/>
          </w:tcPr>
          <w:p w14:paraId="06D5523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(21%)</w:t>
            </w:r>
          </w:p>
        </w:tc>
        <w:tc>
          <w:tcPr>
            <w:tcW w:w="1020" w:type="dxa"/>
          </w:tcPr>
          <w:p w14:paraId="40BED05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8 (50%)</w:t>
            </w:r>
          </w:p>
        </w:tc>
        <w:tc>
          <w:tcPr>
            <w:tcW w:w="1297" w:type="dxa"/>
          </w:tcPr>
          <w:p w14:paraId="734B1EF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27A698B0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745F30AD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cfDNA Concentration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02DB582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33D2B5F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359B11E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190BC27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732FEB0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1058544C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79B623BA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3D3C70C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Median [IQR]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52C052A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72F6C8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13 [9,16]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163D9D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15 [12,19]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5EA9535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40 [28,56]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20F0087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31 [28,45]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338112A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0766ECE1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B858F34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ctDNA Positivity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2DD3A8D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2C00151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1A370CC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4CF1B87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703F3B7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44DA57CB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3CE5C99B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129A16F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3C6F76B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1B2A2FC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C77FBA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36 (100%)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61FEE48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0 (0%)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0A91F03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16 (100%)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1BB9AB1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4EF3BEA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6740BE2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Progression Disease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3CF8CF5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3038231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74A5F57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1DC6386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586EE2E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3103415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433B5506" w14:textId="77777777" w:rsidTr="00B9353F">
        <w:tc>
          <w:tcPr>
            <w:tcW w:w="1934" w:type="dxa"/>
            <w:tcBorders>
              <w:top w:val="single" w:sz="6" w:space="0" w:color="auto"/>
            </w:tcBorders>
          </w:tcPr>
          <w:p w14:paraId="48DA638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7D287AD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14FCA92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95 (91%)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3BF1EF2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28 (78%)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4B703E3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 (81%)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2C0F099D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(25%)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57F092C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33837209" w14:textId="77777777" w:rsidTr="00B9353F">
        <w:tc>
          <w:tcPr>
            <w:tcW w:w="1934" w:type="dxa"/>
          </w:tcPr>
          <w:p w14:paraId="5639AFA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08" w:type="dxa"/>
          </w:tcPr>
          <w:p w14:paraId="7E13954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5052537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9 (8.7%)</w:t>
            </w:r>
          </w:p>
        </w:tc>
        <w:tc>
          <w:tcPr>
            <w:tcW w:w="1140" w:type="dxa"/>
          </w:tcPr>
          <w:p w14:paraId="0159603E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8 (22%)</w:t>
            </w:r>
          </w:p>
        </w:tc>
        <w:tc>
          <w:tcPr>
            <w:tcW w:w="1165" w:type="dxa"/>
          </w:tcPr>
          <w:p w14:paraId="5CCDD3B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(19%)</w:t>
            </w:r>
          </w:p>
        </w:tc>
        <w:tc>
          <w:tcPr>
            <w:tcW w:w="1020" w:type="dxa"/>
          </w:tcPr>
          <w:p w14:paraId="5F40A964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12 (75%)</w:t>
            </w:r>
          </w:p>
        </w:tc>
        <w:tc>
          <w:tcPr>
            <w:tcW w:w="1297" w:type="dxa"/>
          </w:tcPr>
          <w:p w14:paraId="4EAF3B5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AA059B2" w14:textId="77777777" w:rsidTr="00B9353F">
        <w:tc>
          <w:tcPr>
            <w:tcW w:w="1934" w:type="dxa"/>
            <w:tcBorders>
              <w:bottom w:val="single" w:sz="6" w:space="0" w:color="auto"/>
            </w:tcBorders>
          </w:tcPr>
          <w:p w14:paraId="54BA946A" w14:textId="77777777" w:rsidR="00F63343" w:rsidRPr="005E570F" w:rsidRDefault="00F63343" w:rsidP="00B9353F">
            <w:pPr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Death of Disease</w:t>
            </w:r>
          </w:p>
        </w:tc>
        <w:tc>
          <w:tcPr>
            <w:tcW w:w="808" w:type="dxa"/>
            <w:tcBorders>
              <w:bottom w:val="single" w:sz="6" w:space="0" w:color="auto"/>
            </w:tcBorders>
          </w:tcPr>
          <w:p w14:paraId="14DC9BD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6E53988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14:paraId="180FD5A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14:paraId="32833FC1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7031A6C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297" w:type="dxa"/>
            <w:tcBorders>
              <w:bottom w:val="single" w:sz="6" w:space="0" w:color="auto"/>
            </w:tcBorders>
          </w:tcPr>
          <w:p w14:paraId="3BD80E1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</w:tr>
      <w:tr w:rsidR="00F63343" w:rsidRPr="005E570F" w14:paraId="68CD0388" w14:textId="77777777" w:rsidTr="00B9353F">
        <w:trPr>
          <w:trHeight w:val="55"/>
        </w:trPr>
        <w:tc>
          <w:tcPr>
            <w:tcW w:w="1934" w:type="dxa"/>
            <w:tcBorders>
              <w:top w:val="single" w:sz="6" w:space="0" w:color="auto"/>
            </w:tcBorders>
          </w:tcPr>
          <w:p w14:paraId="249DF25C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Alive</w:t>
            </w:r>
          </w:p>
        </w:tc>
        <w:tc>
          <w:tcPr>
            <w:tcW w:w="808" w:type="dxa"/>
            <w:tcBorders>
              <w:top w:val="single" w:sz="6" w:space="0" w:color="auto"/>
            </w:tcBorders>
          </w:tcPr>
          <w:p w14:paraId="5A676E1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4CF74AD0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100 (96%)</w:t>
            </w: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45FDDAF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32 (89%)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36C6018F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18 (86%)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65369DE5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5 (31%)</w:t>
            </w:r>
          </w:p>
        </w:tc>
        <w:tc>
          <w:tcPr>
            <w:tcW w:w="1297" w:type="dxa"/>
            <w:tcBorders>
              <w:top w:val="single" w:sz="6" w:space="0" w:color="auto"/>
            </w:tcBorders>
          </w:tcPr>
          <w:p w14:paraId="7B5436F3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3104501F" w14:textId="77777777" w:rsidTr="00B9353F">
        <w:tc>
          <w:tcPr>
            <w:tcW w:w="1934" w:type="dxa"/>
          </w:tcPr>
          <w:p w14:paraId="1C0D70F8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Dead</w:t>
            </w:r>
          </w:p>
        </w:tc>
        <w:tc>
          <w:tcPr>
            <w:tcW w:w="808" w:type="dxa"/>
          </w:tcPr>
          <w:p w14:paraId="4AB39789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</w:tcPr>
          <w:p w14:paraId="66C93A82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(3.8%)</w:t>
            </w:r>
          </w:p>
        </w:tc>
        <w:tc>
          <w:tcPr>
            <w:tcW w:w="1140" w:type="dxa"/>
          </w:tcPr>
          <w:p w14:paraId="50D681F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4 (11%)</w:t>
            </w:r>
          </w:p>
        </w:tc>
        <w:tc>
          <w:tcPr>
            <w:tcW w:w="1165" w:type="dxa"/>
          </w:tcPr>
          <w:p w14:paraId="5044BA6B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3 (14%)</w:t>
            </w:r>
          </w:p>
        </w:tc>
        <w:tc>
          <w:tcPr>
            <w:tcW w:w="1020" w:type="dxa"/>
          </w:tcPr>
          <w:p w14:paraId="77B084F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6"/>
                <w:szCs w:val="16"/>
                <w14:ligatures w14:val="none"/>
              </w:rPr>
              <w:t>11 (69%)</w:t>
            </w:r>
          </w:p>
        </w:tc>
        <w:tc>
          <w:tcPr>
            <w:tcW w:w="1297" w:type="dxa"/>
          </w:tcPr>
          <w:p w14:paraId="49E9FFBA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6"/>
                <w:szCs w:val="16"/>
                <w14:ligatures w14:val="none"/>
              </w:rPr>
            </w:pPr>
          </w:p>
        </w:tc>
      </w:tr>
      <w:tr w:rsidR="00F63343" w:rsidRPr="005E570F" w14:paraId="64B5CA3F" w14:textId="77777777" w:rsidTr="00B9353F">
        <w:tc>
          <w:tcPr>
            <w:tcW w:w="8504" w:type="dxa"/>
            <w:gridSpan w:val="7"/>
          </w:tcPr>
          <w:p w14:paraId="0D828F07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4"/>
                <w:szCs w:val="14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4"/>
                <w:szCs w:val="14"/>
                <w:vertAlign w:val="superscript"/>
                <w14:ligatures w14:val="none"/>
              </w:rPr>
              <w:t>1</w:t>
            </w:r>
            <w:r w:rsidRPr="005E570F">
              <w:rPr>
                <w:rFonts w:ascii="Daytona" w:eastAsia="Calibri" w:hAnsi="Daytona" w:cs="Arial"/>
                <w:sz w:val="14"/>
                <w:szCs w:val="14"/>
                <w14:ligatures w14:val="none"/>
              </w:rPr>
              <w:t>n (%)</w:t>
            </w:r>
          </w:p>
        </w:tc>
      </w:tr>
      <w:tr w:rsidR="00F63343" w:rsidRPr="005E570F" w14:paraId="40A806E8" w14:textId="77777777" w:rsidTr="00B9353F">
        <w:tc>
          <w:tcPr>
            <w:tcW w:w="8504" w:type="dxa"/>
            <w:gridSpan w:val="7"/>
          </w:tcPr>
          <w:p w14:paraId="2D1CB066" w14:textId="77777777" w:rsidR="00F63343" w:rsidRPr="005E570F" w:rsidRDefault="00F63343" w:rsidP="00B9353F">
            <w:pPr>
              <w:rPr>
                <w:rFonts w:ascii="Daytona" w:eastAsia="Calibri" w:hAnsi="Daytona" w:cs="Arial"/>
                <w:sz w:val="14"/>
                <w:szCs w:val="14"/>
                <w14:ligatures w14:val="none"/>
              </w:rPr>
            </w:pPr>
            <w:r w:rsidRPr="005E570F">
              <w:rPr>
                <w:rFonts w:ascii="Daytona" w:eastAsia="Calibri" w:hAnsi="Daytona" w:cs="Arial"/>
                <w:sz w:val="14"/>
                <w:szCs w:val="14"/>
                <w:vertAlign w:val="superscript"/>
                <w14:ligatures w14:val="none"/>
              </w:rPr>
              <w:t>2</w:t>
            </w:r>
            <w:r w:rsidRPr="005E570F">
              <w:rPr>
                <w:rFonts w:ascii="Daytona" w:eastAsia="Calibri" w:hAnsi="Daytona" w:cs="Arial"/>
                <w:sz w:val="14"/>
                <w:szCs w:val="14"/>
                <w14:ligatures w14:val="none"/>
              </w:rPr>
              <w:t>Kruskal-Wallis rank sum test; Fisher’s exact test; Pearson’s Chi-squared test</w:t>
            </w:r>
          </w:p>
        </w:tc>
      </w:tr>
      <w:bookmarkEnd w:id="0"/>
    </w:tbl>
    <w:p w14:paraId="3237636D" w14:textId="77777777" w:rsidR="00F54049" w:rsidRDefault="00F54049"/>
    <w:sectPr w:rsidR="00F54049" w:rsidSect="00190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43"/>
    <w:rsid w:val="00011CD3"/>
    <w:rsid w:val="00190F24"/>
    <w:rsid w:val="009D5098"/>
    <w:rsid w:val="00A17E73"/>
    <w:rsid w:val="00F54049"/>
    <w:rsid w:val="00F6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4480"/>
  <w15:chartTrackingRefBased/>
  <w15:docId w15:val="{72781068-55C9-41F1-8730-C8665653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343"/>
  </w:style>
  <w:style w:type="paragraph" w:styleId="Heading1">
    <w:name w:val="heading 1"/>
    <w:basedOn w:val="Normal"/>
    <w:next w:val="Normal"/>
    <w:link w:val="Heading1Char"/>
    <w:uiPriority w:val="9"/>
    <w:qFormat/>
    <w:rsid w:val="00F63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34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F6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6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Casas Arozamena</dc:creator>
  <cp:keywords/>
  <dc:description/>
  <cp:lastModifiedBy>Carlos Casas Arozamena</cp:lastModifiedBy>
  <cp:revision>1</cp:revision>
  <dcterms:created xsi:type="dcterms:W3CDTF">2024-06-07T12:03:00Z</dcterms:created>
  <dcterms:modified xsi:type="dcterms:W3CDTF">2024-06-07T12:03:00Z</dcterms:modified>
</cp:coreProperties>
</file>