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D196D" w14:textId="541FD1F4" w:rsidR="00C97CFD" w:rsidRDefault="00C97CFD" w:rsidP="00C97CFD">
      <w:pPr>
        <w:spacing w:line="360" w:lineRule="auto"/>
        <w:rPr>
          <w:b/>
          <w:bCs/>
        </w:rPr>
      </w:pPr>
      <w:r>
        <w:rPr>
          <w:rFonts w:hint="eastAsia"/>
          <w:b/>
          <w:bCs/>
          <w:noProof/>
          <w14:ligatures w14:val="standardContextual"/>
        </w:rPr>
        <w:drawing>
          <wp:inline distT="0" distB="0" distL="0" distR="0" wp14:anchorId="63C66590" wp14:editId="4E3D0CC8">
            <wp:extent cx="5943600" cy="6861175"/>
            <wp:effectExtent l="0" t="0" r="0" b="0"/>
            <wp:docPr id="1844376477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376477" name="Picture 1" descr="A close-up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6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Supplementary </w:t>
      </w:r>
      <w:r w:rsidRPr="009D08EF">
        <w:rPr>
          <w:rFonts w:hint="eastAsia"/>
          <w:b/>
          <w:bCs/>
        </w:rPr>
        <w:t>F</w:t>
      </w:r>
      <w:r w:rsidRPr="009D08EF">
        <w:rPr>
          <w:b/>
          <w:bCs/>
        </w:rPr>
        <w:t xml:space="preserve">igure </w:t>
      </w:r>
      <w:r>
        <w:rPr>
          <w:rFonts w:hint="eastAsia"/>
          <w:b/>
          <w:bCs/>
        </w:rPr>
        <w:t xml:space="preserve">3. </w:t>
      </w:r>
    </w:p>
    <w:p w14:paraId="75754F99" w14:textId="77777777" w:rsidR="00C97CFD" w:rsidRDefault="00C97CFD" w:rsidP="00C97CFD">
      <w:pPr>
        <w:spacing w:line="360" w:lineRule="auto"/>
      </w:pPr>
      <w:r w:rsidRPr="00BA64B2">
        <w:rPr>
          <w:rFonts w:hint="eastAsia"/>
        </w:rPr>
        <w:t xml:space="preserve">(A) </w:t>
      </w:r>
      <w:r w:rsidRPr="00BA64B2">
        <w:t xml:space="preserve">Changes in the ratio of 5-HT-mediated extracellular acidification </w:t>
      </w:r>
      <w:r>
        <w:rPr>
          <w:rFonts w:hint="eastAsia"/>
        </w:rPr>
        <w:t xml:space="preserve">induced </w:t>
      </w:r>
      <w:r w:rsidRPr="00BA64B2">
        <w:t>by LY294002 and Rapamycin</w:t>
      </w:r>
      <w:r>
        <w:rPr>
          <w:rFonts w:hint="eastAsia"/>
        </w:rPr>
        <w:t xml:space="preserve"> treatment. (B) </w:t>
      </w:r>
      <w:r w:rsidRPr="00BA64B2">
        <w:t xml:space="preserve">Changes in 5-HT-mediated glucose depletion </w:t>
      </w:r>
      <w:r>
        <w:rPr>
          <w:rFonts w:hint="eastAsia"/>
        </w:rPr>
        <w:t xml:space="preserve">induced </w:t>
      </w:r>
      <w:r w:rsidRPr="00BA64B2">
        <w:t>by LY294002 and Rapamycin</w:t>
      </w:r>
      <w:r>
        <w:rPr>
          <w:rFonts w:hint="eastAsia"/>
        </w:rPr>
        <w:t xml:space="preserve"> treatment. (C) </w:t>
      </w:r>
      <w:r w:rsidRPr="00BA64B2">
        <w:t xml:space="preserve">Changes in 5-HT-mediated lactate levels </w:t>
      </w:r>
      <w:r>
        <w:rPr>
          <w:rFonts w:hint="eastAsia"/>
        </w:rPr>
        <w:t xml:space="preserve">induced </w:t>
      </w:r>
      <w:r w:rsidRPr="00BA64B2">
        <w:t>by LY294002 and Rapamycin</w:t>
      </w:r>
      <w:r>
        <w:rPr>
          <w:rFonts w:hint="eastAsia"/>
        </w:rPr>
        <w:t xml:space="preserve"> treatment</w:t>
      </w:r>
      <w:r w:rsidRPr="00BA64B2">
        <w:t>.</w:t>
      </w:r>
      <w:r>
        <w:rPr>
          <w:rFonts w:hint="eastAsia"/>
        </w:rPr>
        <w:t xml:space="preserve"> (D) </w:t>
      </w:r>
      <w:r w:rsidRPr="00BA64B2">
        <w:t>Representative results and expression statistics of p-AKT and p-mTOR in mouse tumor tissues. *</w:t>
      </w:r>
      <w:r>
        <w:rPr>
          <w:rFonts w:hint="eastAsia"/>
        </w:rPr>
        <w:t xml:space="preserve"> </w:t>
      </w:r>
      <w:r w:rsidRPr="00BA64B2">
        <w:t xml:space="preserve">Indicates </w:t>
      </w:r>
      <w:r w:rsidRPr="00BA64B2">
        <w:lastRenderedPageBreak/>
        <w:t xml:space="preserve">statistically significant difference of </w:t>
      </w:r>
      <w:r>
        <w:rPr>
          <w:rFonts w:hint="eastAsia"/>
        </w:rPr>
        <w:t xml:space="preserve">p </w:t>
      </w:r>
      <w:r w:rsidRPr="00BA64B2">
        <w:t>&lt;</w:t>
      </w:r>
      <w:r>
        <w:rPr>
          <w:rFonts w:hint="eastAsia"/>
        </w:rPr>
        <w:t xml:space="preserve"> </w:t>
      </w:r>
      <w:r w:rsidRPr="00BA64B2">
        <w:t>0.05 when compared with the control group; #</w:t>
      </w:r>
      <w:r>
        <w:rPr>
          <w:rFonts w:hint="eastAsia"/>
        </w:rPr>
        <w:t xml:space="preserve"> </w:t>
      </w:r>
      <w:r w:rsidRPr="00BA64B2">
        <w:t xml:space="preserve">Indicates statistically significant difference of </w:t>
      </w:r>
      <w:r>
        <w:rPr>
          <w:rFonts w:hint="eastAsia"/>
        </w:rPr>
        <w:t xml:space="preserve">p </w:t>
      </w:r>
      <w:r w:rsidRPr="00BA64B2">
        <w:t>&lt;</w:t>
      </w:r>
      <w:r>
        <w:rPr>
          <w:rFonts w:hint="eastAsia"/>
        </w:rPr>
        <w:t xml:space="preserve"> </w:t>
      </w:r>
      <w:r w:rsidRPr="00BA64B2">
        <w:t>0.05 when compared with the 5-HT group</w:t>
      </w:r>
      <w:r>
        <w:rPr>
          <w:rFonts w:hint="eastAsia"/>
        </w:rPr>
        <w:t>.</w:t>
      </w:r>
    </w:p>
    <w:p w14:paraId="009D6AF7" w14:textId="77777777" w:rsidR="00C97CFD" w:rsidRDefault="00C97CFD"/>
    <w:sectPr w:rsidR="00C97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FD"/>
    <w:rsid w:val="00C97CFD"/>
    <w:rsid w:val="00EE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B264D"/>
  <w15:chartTrackingRefBased/>
  <w15:docId w15:val="{DC31A50B-B55C-45B4-AF56-9EE98D91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CF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CF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CF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CFD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CFD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CFD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CFD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CFD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CFD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CFD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C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C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CF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7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CFD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7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CFD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7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CFD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7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CF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C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 Bhosale</dc:creator>
  <cp:keywords/>
  <dc:description/>
  <cp:lastModifiedBy>Vidya Bhosale</cp:lastModifiedBy>
  <cp:revision>1</cp:revision>
  <dcterms:created xsi:type="dcterms:W3CDTF">2024-09-27T05:43:00Z</dcterms:created>
  <dcterms:modified xsi:type="dcterms:W3CDTF">2024-09-27T05:44:00Z</dcterms:modified>
</cp:coreProperties>
</file>