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5F90C3">
      <w:pPr>
        <w:jc w:val="center"/>
        <w:rPr>
          <w:rFonts w:hint="default" w:ascii="Times New Roman" w:hAnsi="Times New Roman" w:eastAsia="Times New Roman"/>
          <w:b/>
          <w:bCs/>
          <w:color w:val="000000"/>
          <w:sz w:val="28"/>
          <w:szCs w:val="28"/>
        </w:rPr>
      </w:pPr>
      <w:bookmarkStart w:id="0" w:name="_GoBack"/>
      <w:bookmarkEnd w:id="0"/>
      <w:r>
        <w:rPr>
          <w:rFonts w:hint="default" w:ascii="Times New Roman" w:hAnsi="Times New Roman" w:eastAsia="Times New Roman"/>
          <w:b/>
          <w:bCs/>
          <w:color w:val="000000"/>
          <w:sz w:val="28"/>
          <w:szCs w:val="28"/>
        </w:rPr>
        <w:t xml:space="preserve">Plasmid 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1"/>
        <w:gridCol w:w="8728"/>
        <w:gridCol w:w="2007"/>
        <w:gridCol w:w="2718"/>
      </w:tblGrid>
      <w:tr w14:paraId="059D2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2161" w:type="dxa"/>
          </w:tcPr>
          <w:p w14:paraId="2E408958">
            <w:pPr>
              <w:jc w:val="center"/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</w:rPr>
              <w:t>Plasmid name</w:t>
            </w:r>
          </w:p>
        </w:tc>
        <w:tc>
          <w:tcPr>
            <w:tcW w:w="8728" w:type="dxa"/>
          </w:tcPr>
          <w:p w14:paraId="0932687C">
            <w:pPr>
              <w:jc w:val="center"/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sequence(5'-3')</w:t>
            </w:r>
          </w:p>
        </w:tc>
        <w:tc>
          <w:tcPr>
            <w:tcW w:w="2007" w:type="dxa"/>
          </w:tcPr>
          <w:p w14:paraId="67C1E94D">
            <w:pPr>
              <w:jc w:val="center"/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Cloning Vector</w:t>
            </w:r>
          </w:p>
        </w:tc>
        <w:tc>
          <w:tcPr>
            <w:tcW w:w="2718" w:type="dxa"/>
          </w:tcPr>
          <w:p w14:paraId="144B97D3">
            <w:pPr>
              <w:jc w:val="center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Vector element sequence</w:t>
            </w:r>
          </w:p>
        </w:tc>
      </w:tr>
      <w:tr w14:paraId="54E21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2161" w:type="dxa"/>
          </w:tcPr>
          <w:p w14:paraId="276EC5E8">
            <w:pPr>
              <w:jc w:val="center"/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HA-Ubiquitin-K48</w:t>
            </w:r>
          </w:p>
          <w:p w14:paraId="522BD6C6">
            <w:pPr>
              <w:jc w:val="center"/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8728" w:type="dxa"/>
          </w:tcPr>
          <w:p w14:paraId="5B46D30C">
            <w:pPr>
              <w:jc w:val="center"/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t>CCCCTTGGCTTCGTTAGAACGCGGCTACAATTAATACATAACCTTATGTATCATACACATACGATTTAGGTGACACTATAGAATAACATCCACTTTGCCTTTCTCTCCACAGGTGTCCACTCCCAGGTCCAACTGCACCTCGGTTCTGCTAGCGTTTAAACGGGCCC</w:t>
            </w:r>
            <w:r>
              <w:rPr>
                <w:u w:val="single"/>
              </w:rPr>
              <w:t>TCTAGA</w:t>
            </w:r>
            <w:r>
              <w:t>CGCCACC</w:t>
            </w:r>
            <w:r>
              <w:rPr>
                <w:color w:val="FF0000"/>
              </w:rPr>
              <w:t>ATGGGCTACCCCTATGATGTGCCTGACTACGCAGATCTCAATGGTGGTGGTGGTGGGTCGACCATGCAGATCTTCGTCAGAACGTTAACCGGTAGAACCATAACTCTAGAAGTTGAACCATCCGATACCATCGAAAACGTTAGAGCTAGAATTCAAGACAGAGAAGGCATTCCACCTGATCAACAAAGATTGATCTTTGCCGGTAAGCAGCTCGAGGACGGTAGAACGCTGTCTGATTACAACATTCAGAGAGAGTCCACCCTGCACCTGGTCCTCCGTCTCAGAGGTGGTTGA</w:t>
            </w:r>
            <w:r>
              <w:rPr>
                <w:u w:val="single"/>
              </w:rPr>
              <w:t>TCTAGA</w:t>
            </w:r>
            <w:r>
              <w:t>TAGTTAAACCGCTGATCAGCCTCGACTGTGCCTTCTAGTTGCCAGCCATCTGTTGTTTGCCCCTCCCCCGTGCCTTCCTTGACCCTGGAAGGTGCCACTCCCACTGTCCTTTCCTAATAAAATGAGGAAATTGCATCGCATTGTCTGAGTAGGTGTCATTCTATTCTGGGGGGTGGGGTGGGGCAGGACAGCAAGGGGGAGGATTGGGAAGAC</w:t>
            </w:r>
          </w:p>
        </w:tc>
        <w:tc>
          <w:tcPr>
            <w:tcW w:w="2007" w:type="dxa"/>
          </w:tcPr>
          <w:p w14:paraId="3503B785">
            <w:pPr>
              <w:jc w:val="center"/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GV712</w:t>
            </w:r>
          </w:p>
          <w:p w14:paraId="3A37F250">
            <w:pPr>
              <w:jc w:val="center"/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2718" w:type="dxa"/>
          </w:tcPr>
          <w:p w14:paraId="0B6469D6">
            <w:pPr>
              <w:jc w:val="center"/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hint="default" w:eastAsia="等线" w:cs="Times New Roman"/>
                <w:color w:val="000000"/>
                <w:kern w:val="0"/>
                <w:sz w:val="24"/>
                <w:szCs w:val="24"/>
                <w:vertAlign w:val="baseline"/>
              </w:rPr>
              <w:t>CMV enhancer-MCS-SV40-puromycin</w:t>
            </w:r>
          </w:p>
        </w:tc>
      </w:tr>
      <w:tr w14:paraId="0A9A0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2161" w:type="dxa"/>
          </w:tcPr>
          <w:p w14:paraId="17376598">
            <w:pPr>
              <w:jc w:val="center"/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HA-Ubiquitin-K63</w:t>
            </w:r>
          </w:p>
          <w:p w14:paraId="1F2BE93D">
            <w:pPr>
              <w:jc w:val="center"/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8728" w:type="dxa"/>
          </w:tcPr>
          <w:p w14:paraId="1887D8D8">
            <w:pPr>
              <w:jc w:val="center"/>
              <w:rPr>
                <w:rFonts w:hint="eastAsia"/>
              </w:rPr>
            </w:pPr>
            <w:r>
              <w:t>ATAACCTTATGTATCATACACATACGATTTAGGTGACACTATAGAATAACATCCACTTTGCCTTTCTCTCCACAGGTGTCCACTCCCAGGTCCAACTGCACCTCGGTTCTGCTAGCGTTTAAACGGGCCC</w:t>
            </w:r>
            <w:r>
              <w:rPr>
                <w:u w:val="single"/>
              </w:rPr>
              <w:t>TCTAGA</w:t>
            </w:r>
            <w:r>
              <w:t>CGCCACC</w:t>
            </w:r>
            <w:r>
              <w:rPr>
                <w:color w:val="FF0000"/>
              </w:rPr>
              <w:t>ATGGGCTACCCCTATGATGTGCCTGACTACGCAGATCTCAATGGTGGTGGTGGTGGGTCGACCATGCAGATCTTCGTCAGAACGTTAACCGGTAGAACCATAACTCTAGAAGTTGAACCATCCGATACCATCGAAAACGTTAGAGCTAGAATTCAAGACAGAGAAGGCATTCCACCTGATCAACAAAGATTGATCTTTGCCGGTAGACAGCTCGAGGACGGTAGAACGCTGTCTGATTACAACATTCAGAAGGAGTCCACCCTGCACCTGGTCCTCCGTCTCAGAGGTGGTTGA</w:t>
            </w:r>
            <w:r>
              <w:rPr>
                <w:u w:val="single"/>
              </w:rPr>
              <w:t>TCTAGA</w:t>
            </w:r>
            <w:r>
              <w:t>TAGTTAAACCGCTGATCAGCCTCGACTGTGCCTTCTAGTTGCCAGCCATCTGTTGTTTGCCCCTCCCCCGTGCCTTCCTTGACCCTGGAAGGTGCCACTCCCACTGTCCTTTCCTAATAAAATGAGGAAATTGCATCGCATTGTCTGAGTAGGTGTCA</w:t>
            </w:r>
          </w:p>
          <w:p w14:paraId="509A8483">
            <w:pPr>
              <w:jc w:val="center"/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2007" w:type="dxa"/>
          </w:tcPr>
          <w:p w14:paraId="62DF4B10">
            <w:pPr>
              <w:jc w:val="center"/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GV712</w:t>
            </w:r>
          </w:p>
          <w:p w14:paraId="5AFF4B6F">
            <w:pPr>
              <w:jc w:val="center"/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2718" w:type="dxa"/>
          </w:tcPr>
          <w:p w14:paraId="24D65F3A">
            <w:pPr>
              <w:jc w:val="center"/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hint="default" w:eastAsia="等线" w:cs="Times New Roman"/>
                <w:color w:val="000000"/>
                <w:kern w:val="0"/>
                <w:sz w:val="24"/>
                <w:szCs w:val="24"/>
                <w:vertAlign w:val="baseline"/>
              </w:rPr>
              <w:t>CMV enhancer-MCS-SV40-puromycin</w:t>
            </w:r>
          </w:p>
        </w:tc>
      </w:tr>
      <w:tr w14:paraId="159B2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2161" w:type="dxa"/>
          </w:tcPr>
          <w:p w14:paraId="373297A1">
            <w:pPr>
              <w:jc w:val="center"/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HA-Ubiquitin-WT</w:t>
            </w:r>
          </w:p>
          <w:p w14:paraId="06DC6CB8">
            <w:pPr>
              <w:jc w:val="center"/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8728" w:type="dxa"/>
          </w:tcPr>
          <w:p w14:paraId="330508A8">
            <w:pPr>
              <w:jc w:val="center"/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t>ACCCCCTTGGCTTCGTTAGAACGCGGCTACAATTAATACATAACCTTATGTATCATACACATACGATTTAGGTGACACTATAGAATAACATCCACTTTGCCTTTCTCTCCACAGGTGTCCACTCCCAGGTCCAACTGCACCTCGGTTCTGCTAGCGTTTAAACGGGCCC</w:t>
            </w:r>
            <w:r>
              <w:rPr>
                <w:u w:val="single"/>
              </w:rPr>
              <w:t>TCTAGA</w:t>
            </w:r>
            <w:r>
              <w:t>CGCCACC</w:t>
            </w:r>
            <w:r>
              <w:rPr>
                <w:color w:val="FF0000"/>
              </w:rPr>
              <w:t>ATGGGCTACCCCTATGATGTGCCTGACTACGCAGATCTCAATGGTGGTGGTGGTGGGTCGACCATGCAGATCTTCGTGAAGACCCTGACTGGTAAGACCATCACTCTCGAAGTGGAGCCGAGTGACACCATTGAGAATGTCAAGGCAAAGATCCAAGACAAGGAAGGCATCCCTCCTGACCAGCAGAGGTTGATCTTTGCTGGGAAACAGCTGGAAGATGGACGCACCCTGTCTGACTACAACATCCAGAAAGAGTCCACCCTGCACCTGGTCCTCCGTCTCAGAGGTGGTTGA</w:t>
            </w:r>
            <w:r>
              <w:rPr>
                <w:u w:val="single"/>
              </w:rPr>
              <w:t>TCTAGA</w:t>
            </w:r>
            <w:r>
              <w:t>TAGTTAAACCGCTGATCAGCCTCGACTGTGCCTTCTAGTTGCCAGCCATCTGTTGTTTGCCCCTCCCCCGTGCCTTCCTTGACCCTGGAAGGTGCCACTCCCACTGTCCTTTCCTAATAAAATGAGGAAATTGCATCGCATTGTCTGAGTAGGTGTCATTCTATTCTGGGGGGTGGGGTGGGGCAGGACAGCAAGGGGGAGGATTGGGAAGACAATAGCAGG</w:t>
            </w:r>
          </w:p>
        </w:tc>
        <w:tc>
          <w:tcPr>
            <w:tcW w:w="2007" w:type="dxa"/>
          </w:tcPr>
          <w:p w14:paraId="13E46DC3">
            <w:pPr>
              <w:jc w:val="center"/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GV712</w:t>
            </w:r>
          </w:p>
          <w:p w14:paraId="6482E2FD">
            <w:pPr>
              <w:jc w:val="center"/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2718" w:type="dxa"/>
          </w:tcPr>
          <w:p w14:paraId="259C304B">
            <w:pPr>
              <w:jc w:val="center"/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hint="default" w:eastAsia="等线" w:cs="Times New Roman"/>
                <w:color w:val="000000"/>
                <w:kern w:val="0"/>
                <w:sz w:val="24"/>
                <w:szCs w:val="24"/>
                <w:vertAlign w:val="baseline"/>
              </w:rPr>
              <w:t>CMV enhancer-MCS-SV40-puromycin</w:t>
            </w:r>
          </w:p>
        </w:tc>
      </w:tr>
      <w:tr w14:paraId="2085B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2161" w:type="dxa"/>
          </w:tcPr>
          <w:p w14:paraId="3944664E">
            <w:pPr>
              <w:jc w:val="center"/>
              <w:rPr>
                <w:rFonts w:hint="default" w:eastAsia="等线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Flag-ANXA1</w:t>
            </w:r>
          </w:p>
        </w:tc>
        <w:tc>
          <w:tcPr>
            <w:tcW w:w="8728" w:type="dxa"/>
          </w:tcPr>
          <w:p w14:paraId="27CDD2C1">
            <w:pPr>
              <w:jc w:val="center"/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ATGGCAATGGTATCAGAATTCCTCAAGCAGGCCCGTTTTCTTGAAAATCAAGAACAGGAATATGTTCAAGCTGTAAAATCATACAAAGGTGGTCCTGGGTCAGCAGTGAGCCCCTACCCTTCCTTCAATGTATCCTCGGATGTTGCTGCCTTGCACAAAGCTATCATGGTTAAAGGTGTGGATGAAGCAACCATCATTGACATTCTTACCAAGAGGACCAATGCTCA</w:t>
            </w:r>
            <w:r>
              <w:rPr>
                <w:rFonts w:eastAsia="等线" w:cs="Times New Roman"/>
                <w:color w:val="FF0000"/>
                <w:kern w:val="0"/>
                <w:sz w:val="24"/>
                <w:szCs w:val="24"/>
              </w:rPr>
              <w:t>GCGCCAGCAGATCAAGGCCGCGTACTTACAGGAGAATGGAAAGCCCTTGGATGAAGTCTTGAGAAAAGCCCTTACAGGCCACCTGGAGGAGGTTGTTTTGGCTATGCTAAAAACTCCAGCTCAGTTTGATGCAGATGAACTCCGTGGTGCCATGAAGGGACTTGGAACAGATGAAGACACTCTCATTGAGATTTTGACAACAAGATCTAACGAACAAATCAGAGAGATTAATAGAGTCTACAGAGAAGAGCTGAAAAGAGATCTGGCCAAAGACATCACTTCAGATACATCTGGAGACTTTCGGAAAGCCTTGCTTGCTCTTGCCAAGGGTGACCGTTGTCAGGACTTGAGTGTGAATCAAGATTTGGCTGATACAGATGCCAGGGCTTTGTATGAAGCTGGAGAAAGGAGAAAGGG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GACAGACGTGAACGTCTTCACCACAATTCTGACCAGCAGGAGCTTTCCTCATCTTCGCAGAGTGTTTCAGAATTACGGAAAGTACAGTCAACATGACATGAACAAAGCTCTGGATCTGGAACTGAAGGGTGACATTGAGAAGTGCCTCACAACCATCGTGAAGTGTGCCACCAGCACTCCAGCTTTCTTTGCCGAGAAGCTGTACGAAGCCATGAAGGGTGCCGGAACTCGCCATAAGGCATTGATCAGGATTATGGTCTCCCGTTCGGAAATTGACATGAATGAAATCAAAGTATTTTACCAGAAGAAGTATGGAATCTCTCTTTGCCAAGCCATCCTGGATGAAACCAAAGGAGACTATGAAAAAATCCTGGTGGCTCTGTGTGGTGGAAACGATTACAAGGATGACGACGATAAGTAG</w:t>
            </w:r>
          </w:p>
        </w:tc>
        <w:tc>
          <w:tcPr>
            <w:tcW w:w="2007" w:type="dxa"/>
          </w:tcPr>
          <w:p w14:paraId="5B3EB1FB">
            <w:pPr>
              <w:jc w:val="center"/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GV492</w:t>
            </w:r>
          </w:p>
        </w:tc>
        <w:tc>
          <w:tcPr>
            <w:tcW w:w="2718" w:type="dxa"/>
          </w:tcPr>
          <w:p w14:paraId="55FC865C">
            <w:pPr>
              <w:jc w:val="center"/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Ubi-MCS-3FLAG-CBh-gcGFP-IRES-puromycin</w:t>
            </w:r>
          </w:p>
          <w:p w14:paraId="2D2B38DC">
            <w:pPr>
              <w:jc w:val="center"/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</w:tr>
      <w:tr w14:paraId="0FD9D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2161" w:type="dxa"/>
          </w:tcPr>
          <w:p w14:paraId="21120655">
            <w:pPr>
              <w:jc w:val="center"/>
              <w:rPr>
                <w:rFonts w:hint="default" w:eastAsia="等线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Sh-ANXA1#1</w:t>
            </w:r>
          </w:p>
        </w:tc>
        <w:tc>
          <w:tcPr>
            <w:tcW w:w="8728" w:type="dxa"/>
          </w:tcPr>
          <w:p w14:paraId="7D4011B9">
            <w:pPr>
              <w:jc w:val="center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Target sequence: 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GCATTCTATCAGAAGATGTAT</w:t>
            </w:r>
          </w:p>
          <w:p w14:paraId="1EED8AF5">
            <w:pPr>
              <w:jc w:val="center"/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2007" w:type="dxa"/>
          </w:tcPr>
          <w:p w14:paraId="69CF3EC8">
            <w:pPr>
              <w:jc w:val="center"/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GV493</w:t>
            </w:r>
          </w:p>
          <w:p w14:paraId="4E6625C1">
            <w:pPr>
              <w:jc w:val="center"/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2718" w:type="dxa"/>
          </w:tcPr>
          <w:p w14:paraId="0DAFE3DA">
            <w:pPr>
              <w:jc w:val="center"/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hU6-MCS-CBh-gcGFP-IRES-puromycin</w:t>
            </w:r>
          </w:p>
          <w:p w14:paraId="2C4A7CC9">
            <w:pPr>
              <w:jc w:val="center"/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</w:tr>
      <w:tr w14:paraId="16B56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2161" w:type="dxa"/>
          </w:tcPr>
          <w:p w14:paraId="4E9EF43C">
            <w:pPr>
              <w:jc w:val="center"/>
              <w:rPr>
                <w:rFonts w:hint="default" w:eastAsia="等线" w:cs="Times New Roman"/>
                <w:color w:val="000000"/>
                <w:kern w:val="0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Sh-ANXA1#2</w:t>
            </w:r>
          </w:p>
        </w:tc>
        <w:tc>
          <w:tcPr>
            <w:tcW w:w="8728" w:type="dxa"/>
          </w:tcPr>
          <w:p w14:paraId="7546A03A">
            <w:pPr>
              <w:jc w:val="center"/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Target sequence: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GCCTTGTATGAAGCAGGAGAA</w:t>
            </w:r>
          </w:p>
          <w:p w14:paraId="67AAD6DE">
            <w:pPr>
              <w:jc w:val="center"/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2007" w:type="dxa"/>
          </w:tcPr>
          <w:p w14:paraId="62555980">
            <w:pPr>
              <w:jc w:val="center"/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GV493</w:t>
            </w:r>
          </w:p>
        </w:tc>
        <w:tc>
          <w:tcPr>
            <w:tcW w:w="2718" w:type="dxa"/>
          </w:tcPr>
          <w:p w14:paraId="416D642A">
            <w:pPr>
              <w:jc w:val="center"/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hU6-MCS-CBh-gcGFP-IRES-puromycin</w:t>
            </w:r>
          </w:p>
          <w:p w14:paraId="09A0FBFA">
            <w:pPr>
              <w:jc w:val="center"/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</w:tr>
      <w:tr w14:paraId="7EF2C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2161" w:type="dxa"/>
          </w:tcPr>
          <w:p w14:paraId="702DD9A1">
            <w:pPr>
              <w:jc w:val="center"/>
              <w:rPr>
                <w:rFonts w:hint="default" w:eastAsia="等线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Myc-USP5</w:t>
            </w:r>
          </w:p>
        </w:tc>
        <w:tc>
          <w:tcPr>
            <w:tcW w:w="8728" w:type="dxa"/>
          </w:tcPr>
          <w:p w14:paraId="2421BCF3">
            <w:pPr>
              <w:jc w:val="center"/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GACAGACGTGAACGTCTTCACCACAATTCTGACCAGCAGGAGCTTTCCTCATCTTCGCAGAGTGTTTCAG</w:t>
            </w:r>
            <w:r>
              <w:rPr>
                <w:rFonts w:eastAsia="等线" w:cs="Times New Roman"/>
                <w:color w:val="FF0000"/>
                <w:kern w:val="0"/>
                <w:sz w:val="24"/>
                <w:szCs w:val="24"/>
              </w:rPr>
              <w:t>AATTACGGAAAGTACAGTCAACATGACATGAACAAAGCTCTGGATCTGGAACTGAAGGGTGACATTGAGAAGTGCCTCACAACCATCGTGAAGTGTGCCACCAGCACTCCAGCTTTCTTTGCCGAGAAGCTGTACGAAGCCATGAAGGGTGCCGGAACTCGCCATAAGGCATTGATCAGGATTATGGTCTCCCGTTCGGAAATTGACATGAATG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AAATCAAAGTATTTTACCAGAAGAAGTATGGAATCTCTCTTTGCCAAGCCATCCTGGATGAAACCAAAGGAGACTATGAAAAAATCCTGGTGGCTCTGTGTGGTGGAAACGATTACAAGGATGACGACGATAAGTAG</w:t>
            </w:r>
          </w:p>
        </w:tc>
        <w:tc>
          <w:tcPr>
            <w:tcW w:w="2007" w:type="dxa"/>
          </w:tcPr>
          <w:p w14:paraId="6BC400CB">
            <w:pPr>
              <w:jc w:val="center"/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GV492</w:t>
            </w:r>
          </w:p>
        </w:tc>
        <w:tc>
          <w:tcPr>
            <w:tcW w:w="2718" w:type="dxa"/>
          </w:tcPr>
          <w:p w14:paraId="7B76EFC1">
            <w:pPr>
              <w:jc w:val="center"/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</w:tr>
      <w:tr w14:paraId="1D3C9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2161" w:type="dxa"/>
          </w:tcPr>
          <w:p w14:paraId="0C9BCC0E">
            <w:pPr>
              <w:jc w:val="center"/>
              <w:rPr>
                <w:rFonts w:hint="default" w:eastAsia="等线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Sh-USP5#2</w:t>
            </w:r>
          </w:p>
        </w:tc>
        <w:tc>
          <w:tcPr>
            <w:tcW w:w="8728" w:type="dxa"/>
          </w:tcPr>
          <w:p w14:paraId="7F4226AC">
            <w:pPr>
              <w:jc w:val="center"/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Target sequence: GATAGACATGAACCAGCGGAT</w:t>
            </w:r>
          </w:p>
        </w:tc>
        <w:tc>
          <w:tcPr>
            <w:tcW w:w="2007" w:type="dxa"/>
          </w:tcPr>
          <w:p w14:paraId="79D2CD12">
            <w:pPr>
              <w:jc w:val="center"/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GV493</w:t>
            </w:r>
          </w:p>
        </w:tc>
        <w:tc>
          <w:tcPr>
            <w:tcW w:w="2718" w:type="dxa"/>
          </w:tcPr>
          <w:p w14:paraId="0550A802">
            <w:pPr>
              <w:jc w:val="center"/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hint="default" w:eastAsia="等线" w:cs="Times New Roman"/>
                <w:color w:val="000000"/>
                <w:kern w:val="0"/>
                <w:sz w:val="24"/>
                <w:szCs w:val="24"/>
                <w:vertAlign w:val="baseline"/>
              </w:rPr>
              <w:t>hU6-MCS-CBh-IRES-puromycin</w:t>
            </w:r>
          </w:p>
        </w:tc>
      </w:tr>
      <w:tr w14:paraId="6CC76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2161" w:type="dxa"/>
          </w:tcPr>
          <w:p w14:paraId="5E7EEF94">
            <w:pPr>
              <w:jc w:val="center"/>
              <w:rPr>
                <w:rFonts w:hint="default" w:eastAsia="等线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Sh-USP5#3</w:t>
            </w:r>
          </w:p>
        </w:tc>
        <w:tc>
          <w:tcPr>
            <w:tcW w:w="8728" w:type="dxa"/>
          </w:tcPr>
          <w:p w14:paraId="3F4CFD9D">
            <w:pPr>
              <w:jc w:val="center"/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 xml:space="preserve">Target sequence: </w:t>
            </w:r>
            <w:r>
              <w:rPr>
                <w:rFonts w:ascii="Times New Roman" w:hAnsi="Times New Roman"/>
                <w:sz w:val="24"/>
              </w:rPr>
              <w:t>GACCACACGATTTGCCTCATT</w:t>
            </w:r>
          </w:p>
        </w:tc>
        <w:tc>
          <w:tcPr>
            <w:tcW w:w="2007" w:type="dxa"/>
          </w:tcPr>
          <w:p w14:paraId="36E18F5C">
            <w:pPr>
              <w:jc w:val="center"/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GV493</w:t>
            </w:r>
          </w:p>
        </w:tc>
        <w:tc>
          <w:tcPr>
            <w:tcW w:w="2718" w:type="dxa"/>
          </w:tcPr>
          <w:p w14:paraId="17D14A5C">
            <w:pPr>
              <w:jc w:val="center"/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hint="default" w:eastAsia="等线" w:cs="Times New Roman"/>
                <w:color w:val="000000"/>
                <w:kern w:val="0"/>
                <w:sz w:val="24"/>
                <w:szCs w:val="24"/>
                <w:vertAlign w:val="baseline"/>
              </w:rPr>
              <w:t>hU6-MCS-CBh-IRES-puromycin</w:t>
            </w:r>
          </w:p>
        </w:tc>
      </w:tr>
      <w:tr w14:paraId="38967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2161" w:type="dxa"/>
          </w:tcPr>
          <w:p w14:paraId="5C317A4E">
            <w:pPr>
              <w:jc w:val="center"/>
              <w:rPr>
                <w:rFonts w:hint="default" w:eastAsia="等线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Flag-GOT1</w:t>
            </w:r>
          </w:p>
        </w:tc>
        <w:tc>
          <w:tcPr>
            <w:tcW w:w="8728" w:type="dxa"/>
          </w:tcPr>
          <w:p w14:paraId="06553247">
            <w:pPr>
              <w:jc w:val="center"/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</w:rPr>
              <w:t>GCAATGGTATCAGAATTCCTCAAGCAGGCCCGTTTTCTTGAAAATCAAGAACAGGAATATGTT</w:t>
            </w:r>
            <w:r>
              <w:rPr>
                <w:rFonts w:eastAsia="等线" w:cs="Times New Roman"/>
                <w:color w:val="FF0000"/>
                <w:kern w:val="0"/>
                <w:sz w:val="24"/>
                <w:szCs w:val="24"/>
                <w:vertAlign w:val="baseline"/>
              </w:rPr>
              <w:t>CAAGCTGTAAAATCATACAAAGGTGGTCCTGGGTCAGCAGTGAGCCCCTACCCTTCCTTCAATGTATCCTCGGATGTTGCTGCCTTGCACAAAGCTATCATGGTTAAAGGTGTGGATGAAGCAACCATCATTGACATTCTTACCAAGAGGACCAATGCTCAGCGCCAGCAGATCAAGGCCGCG</w:t>
            </w:r>
            <w:r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</w:rPr>
              <w:t>TACTTACAGGAGAATGGAAAGCCCTTGGATGAAGTCTTGAGAAAAGCCCTTACAGGCCACCTGGAGGAGGTTGTTTTGGCTATGCTAAAAA</w:t>
            </w:r>
          </w:p>
        </w:tc>
        <w:tc>
          <w:tcPr>
            <w:tcW w:w="2007" w:type="dxa"/>
          </w:tcPr>
          <w:p w14:paraId="5B8D5BE5">
            <w:pPr>
              <w:jc w:val="center"/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GV492</w:t>
            </w:r>
          </w:p>
        </w:tc>
        <w:tc>
          <w:tcPr>
            <w:tcW w:w="2718" w:type="dxa"/>
          </w:tcPr>
          <w:p w14:paraId="6EE5FE0C">
            <w:pPr>
              <w:jc w:val="center"/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Ubi-MCS-3FLAG-CBh-IRES-puromycin</w:t>
            </w:r>
          </w:p>
        </w:tc>
      </w:tr>
      <w:tr w14:paraId="4BAA5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2161" w:type="dxa"/>
          </w:tcPr>
          <w:p w14:paraId="2912977F">
            <w:pPr>
              <w:jc w:val="center"/>
              <w:rPr>
                <w:rFonts w:hint="eastAsia" w:eastAsia="等线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  <w:p w14:paraId="59C628D0">
            <w:pPr>
              <w:bidi w:val="0"/>
              <w:jc w:val="center"/>
              <w:rPr>
                <w:rFonts w:hint="default" w:ascii="Times New Roman" w:hAnsi="Times New Roman" w:eastAsia="Times New Roman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Sh-GOT1#1</w:t>
            </w:r>
          </w:p>
        </w:tc>
        <w:tc>
          <w:tcPr>
            <w:tcW w:w="8728" w:type="dxa"/>
          </w:tcPr>
          <w:p w14:paraId="55C4F80F">
            <w:pPr>
              <w:jc w:val="center"/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Target sequence: CCAAGCCATCCTGGATGAAAC</w:t>
            </w:r>
          </w:p>
        </w:tc>
        <w:tc>
          <w:tcPr>
            <w:tcW w:w="2007" w:type="dxa"/>
          </w:tcPr>
          <w:p w14:paraId="03DF7380">
            <w:pPr>
              <w:jc w:val="center"/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GV493</w:t>
            </w:r>
          </w:p>
        </w:tc>
        <w:tc>
          <w:tcPr>
            <w:tcW w:w="2718" w:type="dxa"/>
          </w:tcPr>
          <w:p w14:paraId="68A3E505">
            <w:pPr>
              <w:jc w:val="center"/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eastAsia="等线" w:cs="Times New Roman"/>
                <w:color w:val="000000"/>
                <w:kern w:val="0"/>
                <w:sz w:val="24"/>
                <w:szCs w:val="24"/>
                <w:vertAlign w:val="baseline"/>
              </w:rPr>
              <w:t>hU6-MCS-CBh-IRES-puromycin</w:t>
            </w:r>
          </w:p>
        </w:tc>
      </w:tr>
      <w:tr w14:paraId="6E444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2161" w:type="dxa"/>
          </w:tcPr>
          <w:p w14:paraId="49E1D6B8">
            <w:pPr>
              <w:jc w:val="center"/>
              <w:rPr>
                <w:rFonts w:hint="default" w:eastAsia="等线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Sh-GOT1#2</w:t>
            </w:r>
          </w:p>
        </w:tc>
        <w:tc>
          <w:tcPr>
            <w:tcW w:w="8728" w:type="dxa"/>
          </w:tcPr>
          <w:p w14:paraId="214AB1FA">
            <w:pPr>
              <w:jc w:val="center"/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eastAsia="等线" w:cs="Times New Roman"/>
                <w:color w:val="000000"/>
                <w:kern w:val="0"/>
                <w:sz w:val="24"/>
                <w:szCs w:val="24"/>
              </w:rPr>
              <w:t>Target sequence: GAAACGATTACAAGGATGACG</w:t>
            </w:r>
          </w:p>
        </w:tc>
        <w:tc>
          <w:tcPr>
            <w:tcW w:w="2007" w:type="dxa"/>
          </w:tcPr>
          <w:p w14:paraId="22979DF6">
            <w:pPr>
              <w:jc w:val="center"/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GV493</w:t>
            </w:r>
          </w:p>
        </w:tc>
        <w:tc>
          <w:tcPr>
            <w:tcW w:w="2718" w:type="dxa"/>
          </w:tcPr>
          <w:p w14:paraId="57C2B915">
            <w:pPr>
              <w:jc w:val="center"/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eastAsia="等线" w:cs="Times New Roman"/>
                <w:color w:val="000000"/>
                <w:kern w:val="0"/>
                <w:sz w:val="24"/>
                <w:szCs w:val="24"/>
                <w:vertAlign w:val="baseline"/>
              </w:rPr>
              <w:t>hU6-MCS-CBh-IRES-puromycin</w:t>
            </w:r>
          </w:p>
        </w:tc>
      </w:tr>
      <w:tr w14:paraId="135CB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2" w:hRule="atLeast"/>
          <w:jc w:val="center"/>
        </w:trPr>
        <w:tc>
          <w:tcPr>
            <w:tcW w:w="2161" w:type="dxa"/>
          </w:tcPr>
          <w:p w14:paraId="142E90A3">
            <w:pPr>
              <w:jc w:val="center"/>
              <w:rPr>
                <w:rFonts w:hint="default" w:eastAsia="等线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LV-NC</w:t>
            </w:r>
          </w:p>
        </w:tc>
        <w:tc>
          <w:tcPr>
            <w:tcW w:w="8728" w:type="dxa"/>
          </w:tcPr>
          <w:p w14:paraId="227E3D88">
            <w:pPr>
              <w:jc w:val="center"/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24"/>
                <w:szCs w:val="24"/>
                <w:vertAlign w:val="baseline"/>
              </w:rPr>
              <w:t>Primer locations and sequences：</w:t>
            </w:r>
          </w:p>
          <w:p w14:paraId="252DA4E7">
            <w:pPr>
              <w:jc w:val="center"/>
              <w:rPr>
                <w:rFonts w:hint="eastAsia" w:eastAsia="等线" w:cs="Times New Roman"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24"/>
                <w:szCs w:val="24"/>
                <w:vertAlign w:val="baseline"/>
              </w:rPr>
              <w:t>Ubi-F（3756-3778）：GGGTCAATATGTAATTTTCAGTG</w:t>
            </w:r>
          </w:p>
          <w:p w14:paraId="09F99A1F">
            <w:pPr>
              <w:jc w:val="center"/>
              <w:rPr>
                <w:rFonts w:hint="eastAsia" w:eastAsia="等线" w:cs="Times New Roman"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24"/>
                <w:szCs w:val="24"/>
                <w:vertAlign w:val="baseline"/>
              </w:rPr>
              <w:t>FLAG-R-2（3940-3919）：CCTTATAGTCCTTATCATCGTC</w:t>
            </w:r>
          </w:p>
          <w:p w14:paraId="7E85D930">
            <w:pPr>
              <w:jc w:val="center"/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2007" w:type="dxa"/>
          </w:tcPr>
          <w:p w14:paraId="7D3606DF">
            <w:pPr>
              <w:jc w:val="center"/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GV492</w:t>
            </w:r>
          </w:p>
        </w:tc>
        <w:tc>
          <w:tcPr>
            <w:tcW w:w="2718" w:type="dxa"/>
          </w:tcPr>
          <w:p w14:paraId="786C2A40">
            <w:pPr>
              <w:jc w:val="center"/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</w:tr>
      <w:tr w14:paraId="2B3FB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2161" w:type="dxa"/>
          </w:tcPr>
          <w:p w14:paraId="33A45FAE">
            <w:pPr>
              <w:jc w:val="center"/>
              <w:rPr>
                <w:rFonts w:hint="default" w:eastAsia="等线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Sh-NC</w:t>
            </w:r>
          </w:p>
        </w:tc>
        <w:tc>
          <w:tcPr>
            <w:tcW w:w="8728" w:type="dxa"/>
          </w:tcPr>
          <w:p w14:paraId="31AB6086">
            <w:pPr>
              <w:jc w:val="center"/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24"/>
                <w:szCs w:val="24"/>
                <w:vertAlign w:val="baseline"/>
              </w:rPr>
              <w:t>Primer locations and sequences：</w:t>
            </w:r>
          </w:p>
          <w:p w14:paraId="71C99A1C">
            <w:pPr>
              <w:jc w:val="center"/>
              <w:rPr>
                <w:rFonts w:hint="eastAsia" w:eastAsia="等线" w:cs="Times New Roman"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24"/>
                <w:szCs w:val="24"/>
                <w:vertAlign w:val="baseline"/>
              </w:rPr>
              <w:t>pGCSIL-F（2637-2657）：CCATGATTCCTTCATATTTGC</w:t>
            </w:r>
          </w:p>
          <w:p w14:paraId="6F6C6904">
            <w:pPr>
              <w:jc w:val="center"/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2007" w:type="dxa"/>
          </w:tcPr>
          <w:p w14:paraId="55D1C049">
            <w:pPr>
              <w:jc w:val="center"/>
              <w:rPr>
                <w:rFonts w:hint="default" w:eastAsia="等线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GV49</w:t>
            </w:r>
            <w:r>
              <w:rPr>
                <w:rFonts w:hint="eastAsia" w:eastAsia="等线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718" w:type="dxa"/>
          </w:tcPr>
          <w:p w14:paraId="63D64E3A">
            <w:pPr>
              <w:jc w:val="center"/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</w:tr>
    </w:tbl>
    <w:p w14:paraId="4B813D57">
      <w:pPr>
        <w:jc w:val="center"/>
      </w:pPr>
    </w:p>
    <w:p w14:paraId="6A817A64">
      <w:pPr>
        <w:jc w:val="center"/>
      </w:pPr>
    </w:p>
    <w:p w14:paraId="6E7D7970">
      <w:pPr>
        <w:jc w:val="center"/>
        <w:rPr>
          <w:b/>
          <w:bCs/>
          <w:sz w:val="28"/>
          <w:szCs w:val="32"/>
        </w:rPr>
      </w:pPr>
      <w:r>
        <w:rPr>
          <w:b/>
          <w:bCs/>
          <w:sz w:val="28"/>
          <w:szCs w:val="32"/>
        </w:rPr>
        <w:t>Small interfering RNA</w:t>
      </w:r>
    </w:p>
    <w:tbl>
      <w:tblPr>
        <w:tblStyle w:val="4"/>
        <w:tblW w:w="156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09"/>
        <w:gridCol w:w="5625"/>
        <w:gridCol w:w="5644"/>
      </w:tblGrid>
      <w:tr w14:paraId="097BB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4409" w:type="dxa"/>
          </w:tcPr>
          <w:p w14:paraId="60024488">
            <w:pPr>
              <w:jc w:val="center"/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eastAsia="宋体" w:cs="Times New Roman"/>
                <w:szCs w:val="21"/>
              </w:rPr>
              <w:t>siRNA name</w:t>
            </w:r>
          </w:p>
        </w:tc>
        <w:tc>
          <w:tcPr>
            <w:tcW w:w="5625" w:type="dxa"/>
          </w:tcPr>
          <w:p w14:paraId="6EDCC614">
            <w:pPr>
              <w:jc w:val="center"/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eastAsia="宋体" w:cs="Times New Roman"/>
                <w:szCs w:val="21"/>
              </w:rPr>
              <w:t>sense（5'-3'）</w:t>
            </w:r>
          </w:p>
        </w:tc>
        <w:tc>
          <w:tcPr>
            <w:tcW w:w="5644" w:type="dxa"/>
          </w:tcPr>
          <w:p w14:paraId="7444866A">
            <w:pPr>
              <w:jc w:val="center"/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eastAsia="宋体" w:cs="Times New Roman"/>
                <w:szCs w:val="21"/>
              </w:rPr>
              <w:t>antisense（5'-3'）</w:t>
            </w:r>
          </w:p>
        </w:tc>
      </w:tr>
      <w:tr w14:paraId="6E5C9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4409" w:type="dxa"/>
            <w:shd w:val="clear" w:color="auto" w:fill="auto"/>
            <w:vAlign w:val="top"/>
          </w:tcPr>
          <w:p w14:paraId="005ED220">
            <w:pPr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/>
                <w:szCs w:val="21"/>
              </w:rPr>
              <w:t>Negative control</w:t>
            </w:r>
          </w:p>
        </w:tc>
        <w:tc>
          <w:tcPr>
            <w:tcW w:w="5625" w:type="dxa"/>
            <w:shd w:val="clear" w:color="auto" w:fill="auto"/>
            <w:vAlign w:val="top"/>
          </w:tcPr>
          <w:p w14:paraId="7E86937D">
            <w:pPr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/>
                <w:szCs w:val="21"/>
              </w:rPr>
              <w:t>UUCUCCGAACGUGUCACGUTT</w:t>
            </w:r>
          </w:p>
        </w:tc>
        <w:tc>
          <w:tcPr>
            <w:tcW w:w="5644" w:type="dxa"/>
            <w:shd w:val="clear" w:color="auto" w:fill="auto"/>
            <w:vAlign w:val="top"/>
          </w:tcPr>
          <w:p w14:paraId="7D327C7C">
            <w:pPr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宋体" w:cs="Times New Roman"/>
                <w:szCs w:val="21"/>
              </w:rPr>
              <w:t>ACGUGACACGUUCGGAGAATT</w:t>
            </w:r>
          </w:p>
        </w:tc>
      </w:tr>
      <w:tr w14:paraId="77BEF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4409" w:type="dxa"/>
            <w:shd w:val="clear" w:color="auto" w:fill="auto"/>
            <w:vAlign w:val="top"/>
          </w:tcPr>
          <w:p w14:paraId="259AB35C">
            <w:pPr>
              <w:jc w:val="center"/>
              <w:rPr>
                <w:rFonts w:hint="default" w:eastAsia="宋体" w:cs="Times New Roman"/>
                <w:szCs w:val="21"/>
                <w:lang w:val="en-US" w:eastAsia="zh-CN"/>
              </w:rPr>
            </w:pPr>
            <w:r>
              <w:rPr>
                <w:rFonts w:hint="eastAsia" w:eastAsia="宋体" w:cs="Times New Roman"/>
                <w:szCs w:val="21"/>
                <w:lang w:val="en-US" w:eastAsia="zh-CN"/>
              </w:rPr>
              <w:t>SiRNA-ANXA1(1)</w:t>
            </w:r>
          </w:p>
        </w:tc>
        <w:tc>
          <w:tcPr>
            <w:tcW w:w="5625" w:type="dxa"/>
            <w:shd w:val="clear" w:color="auto" w:fill="auto"/>
            <w:vAlign w:val="top"/>
          </w:tcPr>
          <w:p w14:paraId="6B04F7C2">
            <w:pPr>
              <w:jc w:val="center"/>
              <w:rPr>
                <w:rFonts w:hint="default" w:eastAsia="宋体" w:cs="Times New Roman"/>
                <w:szCs w:val="21"/>
                <w:lang w:val="en-US" w:eastAsia="zh-CN"/>
              </w:rPr>
            </w:pPr>
            <w:r>
              <w:rPr>
                <w:rFonts w:hint="eastAsia" w:eastAsia="宋体" w:cs="Times New Roman"/>
                <w:szCs w:val="21"/>
                <w:lang w:val="en-US" w:eastAsia="zh-CN"/>
              </w:rPr>
              <w:t>GCCUUGUAUGAAGCAGGAGAATT</w:t>
            </w:r>
          </w:p>
        </w:tc>
        <w:tc>
          <w:tcPr>
            <w:tcW w:w="5644" w:type="dxa"/>
            <w:shd w:val="clear" w:color="auto" w:fill="auto"/>
            <w:vAlign w:val="top"/>
          </w:tcPr>
          <w:p w14:paraId="4F6E2DA6">
            <w:pPr>
              <w:jc w:val="center"/>
              <w:rPr>
                <w:rFonts w:hint="default" w:eastAsia="宋体" w:cs="Times New Roman"/>
                <w:szCs w:val="21"/>
                <w:lang w:val="en-US" w:eastAsia="zh-CN"/>
              </w:rPr>
            </w:pPr>
            <w:r>
              <w:rPr>
                <w:rFonts w:hint="eastAsia" w:eastAsia="宋体" w:cs="Times New Roman"/>
                <w:szCs w:val="21"/>
                <w:lang w:val="en-US" w:eastAsia="zh-CN"/>
              </w:rPr>
              <w:t>UUCUCCUGCUUCAUACAAGGCTT</w:t>
            </w:r>
          </w:p>
        </w:tc>
      </w:tr>
      <w:tr w14:paraId="027F6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4409" w:type="dxa"/>
            <w:shd w:val="clear" w:color="auto" w:fill="auto"/>
            <w:vAlign w:val="top"/>
          </w:tcPr>
          <w:p w14:paraId="4DF01DA4">
            <w:pPr>
              <w:jc w:val="center"/>
              <w:rPr>
                <w:rFonts w:eastAsia="宋体" w:cs="Times New Roman"/>
                <w:szCs w:val="21"/>
              </w:rPr>
            </w:pPr>
            <w:r>
              <w:rPr>
                <w:rFonts w:hint="eastAsia" w:eastAsia="宋体" w:cs="Times New Roman"/>
                <w:szCs w:val="21"/>
                <w:lang w:val="en-US" w:eastAsia="zh-CN"/>
              </w:rPr>
              <w:t>SiRNA-ANXA1(2)</w:t>
            </w:r>
          </w:p>
        </w:tc>
        <w:tc>
          <w:tcPr>
            <w:tcW w:w="5625" w:type="dxa"/>
            <w:shd w:val="clear" w:color="auto" w:fill="auto"/>
            <w:vAlign w:val="top"/>
          </w:tcPr>
          <w:p w14:paraId="494D8734">
            <w:pPr>
              <w:jc w:val="center"/>
              <w:rPr>
                <w:rFonts w:hint="default" w:eastAsia="宋体" w:cs="Times New Roman"/>
                <w:szCs w:val="21"/>
                <w:lang w:val="en-US" w:eastAsia="zh-CN"/>
              </w:rPr>
            </w:pPr>
            <w:r>
              <w:rPr>
                <w:rFonts w:hint="eastAsia" w:eastAsia="宋体" w:cs="Times New Roman"/>
                <w:szCs w:val="21"/>
                <w:lang w:val="en-US" w:eastAsia="zh-CN"/>
              </w:rPr>
              <w:t>GCAACCAUCAUUGACAUUCUATT</w:t>
            </w:r>
          </w:p>
        </w:tc>
        <w:tc>
          <w:tcPr>
            <w:tcW w:w="5644" w:type="dxa"/>
            <w:shd w:val="clear" w:color="auto" w:fill="auto"/>
            <w:vAlign w:val="top"/>
          </w:tcPr>
          <w:p w14:paraId="416FAF5D">
            <w:pPr>
              <w:jc w:val="center"/>
              <w:rPr>
                <w:rFonts w:hint="default" w:eastAsia="宋体" w:cs="Times New Roman"/>
                <w:szCs w:val="21"/>
                <w:lang w:val="en-US" w:eastAsia="zh-CN"/>
              </w:rPr>
            </w:pPr>
            <w:r>
              <w:rPr>
                <w:rFonts w:hint="eastAsia" w:eastAsia="宋体" w:cs="Times New Roman"/>
                <w:szCs w:val="21"/>
                <w:lang w:val="en-US" w:eastAsia="zh-CN"/>
              </w:rPr>
              <w:t>UAGAAUGUCAAUGAUGGUUGCTT</w:t>
            </w:r>
          </w:p>
        </w:tc>
      </w:tr>
      <w:tr w14:paraId="40E18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4409" w:type="dxa"/>
            <w:shd w:val="clear" w:color="auto" w:fill="auto"/>
            <w:vAlign w:val="top"/>
          </w:tcPr>
          <w:p w14:paraId="60EC503E">
            <w:pPr>
              <w:jc w:val="center"/>
              <w:rPr>
                <w:rFonts w:hint="eastAsia" w:eastAsia="宋体" w:cs="Times New Roman"/>
                <w:szCs w:val="21"/>
                <w:lang w:val="en-US" w:eastAsia="zh-CN"/>
              </w:rPr>
            </w:pPr>
            <w:r>
              <w:rPr>
                <w:rFonts w:hint="eastAsia" w:eastAsia="宋体" w:cs="Times New Roman"/>
                <w:szCs w:val="21"/>
                <w:lang w:val="en-US" w:eastAsia="zh-CN"/>
              </w:rPr>
              <w:t>SiRNA-ANXA1(3)</w:t>
            </w:r>
          </w:p>
        </w:tc>
        <w:tc>
          <w:tcPr>
            <w:tcW w:w="5625" w:type="dxa"/>
            <w:shd w:val="clear" w:color="auto" w:fill="auto"/>
            <w:vAlign w:val="top"/>
          </w:tcPr>
          <w:p w14:paraId="1D87D64A">
            <w:pPr>
              <w:jc w:val="center"/>
              <w:rPr>
                <w:rFonts w:hint="default" w:eastAsia="宋体" w:cs="Times New Roman"/>
                <w:szCs w:val="21"/>
                <w:lang w:val="en-US" w:eastAsia="zh-CN"/>
              </w:rPr>
            </w:pPr>
            <w:r>
              <w:rPr>
                <w:rFonts w:hint="eastAsia" w:eastAsia="宋体" w:cs="Times New Roman"/>
                <w:szCs w:val="21"/>
                <w:lang w:val="en-US" w:eastAsia="zh-CN"/>
              </w:rPr>
              <w:t>GCAUUCUAUCAGAAGAUGUAUTT</w:t>
            </w:r>
          </w:p>
        </w:tc>
        <w:tc>
          <w:tcPr>
            <w:tcW w:w="5644" w:type="dxa"/>
            <w:shd w:val="clear" w:color="auto" w:fill="auto"/>
            <w:vAlign w:val="top"/>
          </w:tcPr>
          <w:p w14:paraId="6597D04A">
            <w:pPr>
              <w:jc w:val="center"/>
              <w:rPr>
                <w:rFonts w:hint="default" w:eastAsia="宋体" w:cs="Times New Roman"/>
                <w:szCs w:val="21"/>
                <w:lang w:val="en-US" w:eastAsia="zh-CN"/>
              </w:rPr>
            </w:pPr>
            <w:r>
              <w:rPr>
                <w:rFonts w:hint="eastAsia" w:eastAsia="宋体" w:cs="Times New Roman"/>
                <w:szCs w:val="21"/>
                <w:lang w:val="en-US" w:eastAsia="zh-CN"/>
              </w:rPr>
              <w:t>AUACAUCUUCUGAUAGAAUGCTT</w:t>
            </w:r>
          </w:p>
        </w:tc>
      </w:tr>
      <w:tr w14:paraId="74783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4409" w:type="dxa"/>
            <w:shd w:val="clear" w:color="auto" w:fill="auto"/>
            <w:vAlign w:val="top"/>
          </w:tcPr>
          <w:p w14:paraId="3997907E">
            <w:pPr>
              <w:jc w:val="center"/>
              <w:rPr>
                <w:rFonts w:hint="eastAsia" w:eastAsia="宋体" w:cs="Times New Roman"/>
                <w:szCs w:val="21"/>
                <w:lang w:val="en-US" w:eastAsia="zh-CN"/>
              </w:rPr>
            </w:pPr>
          </w:p>
        </w:tc>
        <w:tc>
          <w:tcPr>
            <w:tcW w:w="5625" w:type="dxa"/>
            <w:shd w:val="clear" w:color="auto" w:fill="auto"/>
            <w:vAlign w:val="top"/>
          </w:tcPr>
          <w:p w14:paraId="569683C2">
            <w:pPr>
              <w:jc w:val="center"/>
              <w:rPr>
                <w:rFonts w:eastAsia="宋体" w:cs="Times New Roman"/>
                <w:szCs w:val="21"/>
              </w:rPr>
            </w:pPr>
          </w:p>
        </w:tc>
        <w:tc>
          <w:tcPr>
            <w:tcW w:w="5644" w:type="dxa"/>
            <w:shd w:val="clear" w:color="auto" w:fill="auto"/>
            <w:vAlign w:val="top"/>
          </w:tcPr>
          <w:p w14:paraId="76B866A9">
            <w:pPr>
              <w:jc w:val="center"/>
              <w:rPr>
                <w:rFonts w:eastAsia="宋体" w:cs="Times New Roman"/>
                <w:szCs w:val="21"/>
              </w:rPr>
            </w:pPr>
          </w:p>
        </w:tc>
      </w:tr>
    </w:tbl>
    <w:p w14:paraId="74D14A7A">
      <w:pPr>
        <w:jc w:val="center"/>
      </w:pPr>
    </w:p>
    <w:p w14:paraId="3E629D6E">
      <w:pPr>
        <w:jc w:val="center"/>
        <w:rPr>
          <w:b/>
          <w:bCs/>
          <w:sz w:val="28"/>
          <w:szCs w:val="32"/>
        </w:rPr>
      </w:pPr>
      <w:r>
        <w:rPr>
          <w:b/>
          <w:bCs/>
          <w:sz w:val="28"/>
          <w:szCs w:val="32"/>
        </w:rPr>
        <w:t>Primers used for PCR</w:t>
      </w:r>
    </w:p>
    <w:tbl>
      <w:tblPr>
        <w:tblStyle w:val="4"/>
        <w:tblW w:w="156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22"/>
        <w:gridCol w:w="6371"/>
        <w:gridCol w:w="5966"/>
      </w:tblGrid>
      <w:tr w14:paraId="03E03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3322" w:type="dxa"/>
            <w:noWrap/>
          </w:tcPr>
          <w:p w14:paraId="1D1DC610">
            <w:pPr>
              <w:jc w:val="center"/>
              <w:rPr>
                <w:rFonts w:eastAsia="宋体" w:cs="Times New Roman"/>
                <w:szCs w:val="21"/>
              </w:rPr>
            </w:pPr>
            <w:r>
              <w:rPr>
                <w:rFonts w:eastAsia="宋体" w:cs="Times New Roman"/>
                <w:szCs w:val="21"/>
              </w:rPr>
              <w:t>Gene name</w:t>
            </w:r>
          </w:p>
        </w:tc>
        <w:tc>
          <w:tcPr>
            <w:tcW w:w="6371" w:type="dxa"/>
            <w:noWrap/>
          </w:tcPr>
          <w:p w14:paraId="3D7FE857">
            <w:pPr>
              <w:jc w:val="center"/>
              <w:rPr>
                <w:rFonts w:eastAsia="宋体" w:cs="Times New Roman"/>
                <w:szCs w:val="21"/>
              </w:rPr>
            </w:pPr>
            <w:r>
              <w:rPr>
                <w:rFonts w:eastAsia="宋体" w:cs="Times New Roman"/>
                <w:szCs w:val="21"/>
              </w:rPr>
              <w:t>Forward</w:t>
            </w:r>
          </w:p>
        </w:tc>
        <w:tc>
          <w:tcPr>
            <w:tcW w:w="5966" w:type="dxa"/>
            <w:noWrap/>
          </w:tcPr>
          <w:p w14:paraId="10EB1520">
            <w:pPr>
              <w:jc w:val="center"/>
              <w:rPr>
                <w:rFonts w:eastAsia="宋体" w:cs="Times New Roman"/>
                <w:szCs w:val="21"/>
              </w:rPr>
            </w:pPr>
            <w:r>
              <w:rPr>
                <w:rFonts w:eastAsia="宋体" w:cs="Times New Roman"/>
                <w:szCs w:val="21"/>
              </w:rPr>
              <w:t>Reverse</w:t>
            </w:r>
          </w:p>
        </w:tc>
      </w:tr>
      <w:tr w14:paraId="4072F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3322" w:type="dxa"/>
          </w:tcPr>
          <w:p w14:paraId="1FC659A3">
            <w:pPr>
              <w:jc w:val="center"/>
              <w:rPr>
                <w:rFonts w:hint="default" w:eastAsia="等线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Human+ANXA1</w:t>
            </w:r>
          </w:p>
        </w:tc>
        <w:tc>
          <w:tcPr>
            <w:tcW w:w="6371" w:type="dxa"/>
          </w:tcPr>
          <w:p w14:paraId="52249375">
            <w:pPr>
              <w:jc w:val="center"/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24"/>
                <w:szCs w:val="24"/>
                <w:vertAlign w:val="baseline"/>
              </w:rPr>
              <w:t>GAGCCCCTATCCTACCTTCAATC</w:t>
            </w:r>
          </w:p>
        </w:tc>
        <w:tc>
          <w:tcPr>
            <w:tcW w:w="5966" w:type="dxa"/>
          </w:tcPr>
          <w:p w14:paraId="5614C7DB">
            <w:pPr>
              <w:jc w:val="center"/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24"/>
                <w:szCs w:val="24"/>
                <w:vertAlign w:val="baseline"/>
              </w:rPr>
              <w:t>GCTTCATCCACACCTTTAACCAT</w:t>
            </w:r>
          </w:p>
        </w:tc>
      </w:tr>
      <w:tr w14:paraId="610B9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3322" w:type="dxa"/>
          </w:tcPr>
          <w:p w14:paraId="37CCE560">
            <w:pPr>
              <w:jc w:val="center"/>
              <w:rPr>
                <w:rFonts w:hint="default" w:eastAsia="等线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Human+USP5</w:t>
            </w:r>
          </w:p>
        </w:tc>
        <w:tc>
          <w:tcPr>
            <w:tcW w:w="6371" w:type="dxa"/>
          </w:tcPr>
          <w:p w14:paraId="3F3FA16C">
            <w:pPr>
              <w:jc w:val="center"/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24"/>
                <w:szCs w:val="24"/>
                <w:vertAlign w:val="baseline"/>
              </w:rPr>
              <w:t>GCTGCTGTCAGTATTACCGAC</w:t>
            </w:r>
          </w:p>
        </w:tc>
        <w:tc>
          <w:tcPr>
            <w:tcW w:w="5966" w:type="dxa"/>
          </w:tcPr>
          <w:p w14:paraId="3A3665B2">
            <w:pPr>
              <w:jc w:val="center"/>
              <w:rPr>
                <w:rFonts w:eastAsia="等线" w:cs="Times New Roman"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24"/>
                <w:szCs w:val="24"/>
                <w:vertAlign w:val="baseline"/>
              </w:rPr>
              <w:t>AAAGCCCAGAAACGTGTTCATA</w:t>
            </w:r>
          </w:p>
        </w:tc>
      </w:tr>
      <w:tr w14:paraId="32000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3322" w:type="dxa"/>
          </w:tcPr>
          <w:p w14:paraId="70DDED0F">
            <w:pPr>
              <w:jc w:val="center"/>
              <w:rPr>
                <w:rFonts w:hint="default" w:eastAsia="等线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Human+GOT1</w:t>
            </w:r>
          </w:p>
        </w:tc>
        <w:tc>
          <w:tcPr>
            <w:tcW w:w="6371" w:type="dxa"/>
          </w:tcPr>
          <w:p w14:paraId="4A6A7CA6">
            <w:pPr>
              <w:jc w:val="center"/>
              <w:rPr>
                <w:rFonts w:hint="eastAsia" w:eastAsia="等线" w:cs="Times New Roman"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24"/>
                <w:szCs w:val="24"/>
                <w:vertAlign w:val="baseline"/>
              </w:rPr>
              <w:t>GGAGCAGAAGATTGCTAATGACA</w:t>
            </w:r>
          </w:p>
        </w:tc>
        <w:tc>
          <w:tcPr>
            <w:tcW w:w="5966" w:type="dxa"/>
          </w:tcPr>
          <w:p w14:paraId="0B7FBFDB">
            <w:pPr>
              <w:jc w:val="center"/>
              <w:rPr>
                <w:rFonts w:hint="eastAsia" w:eastAsia="等线" w:cs="Times New Roman"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24"/>
                <w:szCs w:val="24"/>
                <w:vertAlign w:val="baseline"/>
              </w:rPr>
              <w:t>AAGGGCAAGACGAGAAGCAC</w:t>
            </w:r>
          </w:p>
        </w:tc>
      </w:tr>
      <w:tr w14:paraId="68DF3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3322" w:type="dxa"/>
          </w:tcPr>
          <w:p w14:paraId="64C077E2">
            <w:pPr>
              <w:jc w:val="center"/>
              <w:rPr>
                <w:rFonts w:hint="default" w:eastAsia="等线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Human+α-Tubulin</w:t>
            </w:r>
          </w:p>
        </w:tc>
        <w:tc>
          <w:tcPr>
            <w:tcW w:w="6371" w:type="dxa"/>
          </w:tcPr>
          <w:p w14:paraId="12BE4372">
            <w:pPr>
              <w:jc w:val="center"/>
              <w:rPr>
                <w:rFonts w:hint="eastAsia" w:eastAsia="等线" w:cs="Times New Roman"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24"/>
                <w:szCs w:val="24"/>
                <w:vertAlign w:val="baseline"/>
              </w:rPr>
              <w:t>CGTGTTCGGCCAGAGTGGTGC</w:t>
            </w:r>
          </w:p>
        </w:tc>
        <w:tc>
          <w:tcPr>
            <w:tcW w:w="5966" w:type="dxa"/>
          </w:tcPr>
          <w:p w14:paraId="27AC7708">
            <w:pPr>
              <w:jc w:val="center"/>
              <w:rPr>
                <w:rFonts w:hint="eastAsia" w:eastAsia="等线" w:cs="Times New Roman"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24"/>
                <w:szCs w:val="24"/>
                <w:vertAlign w:val="baseline"/>
              </w:rPr>
              <w:t>GGGTGAGGGCATGACGCTGAA</w:t>
            </w:r>
          </w:p>
        </w:tc>
      </w:tr>
    </w:tbl>
    <w:p w14:paraId="57EFC25C">
      <w:pPr>
        <w:jc w:val="center"/>
      </w:pPr>
    </w:p>
    <w:p w14:paraId="12B3B846">
      <w:pPr>
        <w:jc w:val="center"/>
      </w:pPr>
    </w:p>
    <w:p w14:paraId="71D816FE">
      <w:pPr>
        <w:jc w:val="center"/>
        <w:rPr>
          <w:rFonts w:hint="eastAsia" w:eastAsia="宋体" w:cs="Times New Roman"/>
          <w:b/>
          <w:bCs/>
          <w:sz w:val="28"/>
          <w:szCs w:val="28"/>
          <w:vertAlign w:val="baseline"/>
          <w:lang w:val="en-US" w:eastAsia="zh-CN"/>
        </w:rPr>
      </w:pPr>
    </w:p>
    <w:p w14:paraId="7B752607">
      <w:pPr>
        <w:jc w:val="center"/>
        <w:rPr>
          <w:rFonts w:hint="default"/>
          <w:b/>
          <w:bCs/>
          <w:sz w:val="28"/>
          <w:szCs w:val="32"/>
          <w:lang w:val="en-US"/>
        </w:rPr>
      </w:pPr>
      <w:r>
        <w:rPr>
          <w:rFonts w:hint="eastAsia" w:eastAsia="宋体" w:cs="Times New Roman"/>
          <w:b/>
          <w:bCs/>
          <w:sz w:val="28"/>
          <w:szCs w:val="28"/>
          <w:vertAlign w:val="baseline"/>
          <w:lang w:val="en-US" w:eastAsia="zh-CN"/>
        </w:rPr>
        <w:t xml:space="preserve">Antibody and </w:t>
      </w: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12"/>
          <w:sz w:val="22"/>
          <w:szCs w:val="22"/>
          <w:shd w:val="clear" w:fill="FFFFFF"/>
        </w:rPr>
        <w:t>Reagents</w:t>
      </w:r>
    </w:p>
    <w:tbl>
      <w:tblPr>
        <w:tblStyle w:val="4"/>
        <w:tblW w:w="156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16"/>
        <w:gridCol w:w="2455"/>
        <w:gridCol w:w="3136"/>
        <w:gridCol w:w="3136"/>
        <w:gridCol w:w="3136"/>
      </w:tblGrid>
      <w:tr w14:paraId="0280B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3816" w:type="dxa"/>
          </w:tcPr>
          <w:p w14:paraId="1539C8A0">
            <w:pPr>
              <w:jc w:val="center"/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  <w:t>Antibody Name</w:t>
            </w:r>
          </w:p>
        </w:tc>
        <w:tc>
          <w:tcPr>
            <w:tcW w:w="2455" w:type="dxa"/>
          </w:tcPr>
          <w:p w14:paraId="51B1559F">
            <w:p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000000"/>
                <w:spacing w:val="12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12"/>
                <w:sz w:val="18"/>
                <w:szCs w:val="18"/>
                <w:shd w:val="clear" w:fill="FFFFFF"/>
                <w:lang w:val="en-US" w:eastAsia="zh-CN"/>
              </w:rPr>
              <w:t>KDa</w:t>
            </w:r>
          </w:p>
        </w:tc>
        <w:tc>
          <w:tcPr>
            <w:tcW w:w="3136" w:type="dxa"/>
          </w:tcPr>
          <w:p w14:paraId="23E5232D">
            <w:pPr>
              <w:jc w:val="center"/>
              <w:rPr>
                <w:rFonts w:hint="default" w:eastAsia="宋体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000000"/>
                <w:spacing w:val="12"/>
                <w:sz w:val="18"/>
                <w:szCs w:val="18"/>
                <w:shd w:val="clear" w:fill="FFFFFF"/>
              </w:rPr>
              <w:t>Dilution</w:t>
            </w:r>
          </w:p>
        </w:tc>
        <w:tc>
          <w:tcPr>
            <w:tcW w:w="3136" w:type="dxa"/>
          </w:tcPr>
          <w:p w14:paraId="650874C8">
            <w:pPr>
              <w:jc w:val="center"/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  <w:t>Source</w:t>
            </w:r>
          </w:p>
        </w:tc>
        <w:tc>
          <w:tcPr>
            <w:tcW w:w="3136" w:type="dxa"/>
          </w:tcPr>
          <w:p w14:paraId="115D9332">
            <w:pPr>
              <w:jc w:val="center"/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</w:pPr>
          </w:p>
        </w:tc>
      </w:tr>
      <w:tr w14:paraId="66D2F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3816" w:type="dxa"/>
          </w:tcPr>
          <w:p w14:paraId="6C01BC7F">
            <w:pPr>
              <w:jc w:val="center"/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  <w:t>Annexin A1 Polyclonal antibody</w:t>
            </w:r>
          </w:p>
        </w:tc>
        <w:tc>
          <w:tcPr>
            <w:tcW w:w="2455" w:type="dxa"/>
          </w:tcPr>
          <w:p w14:paraId="3085C34F">
            <w:pPr>
              <w:jc w:val="center"/>
              <w:rPr>
                <w:rFonts w:hint="default" w:eastAsia="宋体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  <w:t>37</w:t>
            </w:r>
          </w:p>
        </w:tc>
        <w:tc>
          <w:tcPr>
            <w:tcW w:w="3136" w:type="dxa"/>
          </w:tcPr>
          <w:p w14:paraId="52B2AE80">
            <w:pPr>
              <w:jc w:val="center"/>
              <w:rPr>
                <w:rFonts w:hint="default" w:eastAsia="宋体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  <w:t>1:5000</w:t>
            </w:r>
          </w:p>
        </w:tc>
        <w:tc>
          <w:tcPr>
            <w:tcW w:w="3136" w:type="dxa"/>
          </w:tcPr>
          <w:p w14:paraId="59013EFF">
            <w:pPr>
              <w:jc w:val="center"/>
              <w:rPr>
                <w:rFonts w:hint="default" w:eastAsia="宋体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  <w:t>Proteintech，Wuhan，CHINA</w:t>
            </w:r>
          </w:p>
        </w:tc>
        <w:tc>
          <w:tcPr>
            <w:tcW w:w="3136" w:type="dxa"/>
          </w:tcPr>
          <w:p w14:paraId="680153FC">
            <w:pPr>
              <w:jc w:val="center"/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  <w:t>Cat No. 21990-1-AP</w:t>
            </w:r>
          </w:p>
        </w:tc>
      </w:tr>
      <w:tr w14:paraId="50CEA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3816" w:type="dxa"/>
          </w:tcPr>
          <w:p w14:paraId="3F05B8BC">
            <w:pPr>
              <w:jc w:val="center"/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  <w:t>USP5 Polyclonal antibody</w:t>
            </w:r>
          </w:p>
          <w:p w14:paraId="290BDB13">
            <w:pPr>
              <w:jc w:val="center"/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55" w:type="dxa"/>
          </w:tcPr>
          <w:p w14:paraId="5CC41CBB">
            <w:pPr>
              <w:jc w:val="center"/>
              <w:rPr>
                <w:rFonts w:hint="default" w:eastAsia="宋体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  <w:t>96</w:t>
            </w:r>
          </w:p>
        </w:tc>
        <w:tc>
          <w:tcPr>
            <w:tcW w:w="3136" w:type="dxa"/>
          </w:tcPr>
          <w:p w14:paraId="5ED68230">
            <w:pPr>
              <w:jc w:val="center"/>
              <w:rPr>
                <w:rFonts w:hint="default" w:eastAsia="宋体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  <w:t>1:5000</w:t>
            </w:r>
          </w:p>
        </w:tc>
        <w:tc>
          <w:tcPr>
            <w:tcW w:w="3136" w:type="dxa"/>
          </w:tcPr>
          <w:p w14:paraId="7D4D4528">
            <w:pPr>
              <w:jc w:val="center"/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  <w:t>Proteintech，Wuhan，CHINA</w:t>
            </w:r>
          </w:p>
        </w:tc>
        <w:tc>
          <w:tcPr>
            <w:tcW w:w="3136" w:type="dxa"/>
          </w:tcPr>
          <w:p w14:paraId="10969D95">
            <w:pPr>
              <w:jc w:val="center"/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  <w:t>Cat No. 10473-1-AP</w:t>
            </w:r>
          </w:p>
          <w:p w14:paraId="5B2466FB">
            <w:pPr>
              <w:jc w:val="center"/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</w:pPr>
          </w:p>
        </w:tc>
      </w:tr>
      <w:tr w14:paraId="0ED96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3816" w:type="dxa"/>
          </w:tcPr>
          <w:p w14:paraId="0F262F11">
            <w:pPr>
              <w:jc w:val="center"/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  <w:t>GOT1 Polyclonal antibody</w:t>
            </w:r>
          </w:p>
          <w:p w14:paraId="6C1898A3">
            <w:pPr>
              <w:jc w:val="center"/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55" w:type="dxa"/>
          </w:tcPr>
          <w:p w14:paraId="314BC78C">
            <w:pPr>
              <w:jc w:val="center"/>
              <w:rPr>
                <w:rFonts w:hint="default" w:eastAsia="宋体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  <w:t>46</w:t>
            </w:r>
          </w:p>
        </w:tc>
        <w:tc>
          <w:tcPr>
            <w:tcW w:w="3136" w:type="dxa"/>
          </w:tcPr>
          <w:p w14:paraId="386D1A57">
            <w:pPr>
              <w:jc w:val="center"/>
              <w:rPr>
                <w:rFonts w:hint="default" w:eastAsia="宋体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  <w:t>1:1500</w:t>
            </w:r>
          </w:p>
        </w:tc>
        <w:tc>
          <w:tcPr>
            <w:tcW w:w="3136" w:type="dxa"/>
          </w:tcPr>
          <w:p w14:paraId="1FBA54F3">
            <w:pPr>
              <w:jc w:val="center"/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  <w:t>Proteintech，Wuhan，CHINA</w:t>
            </w:r>
          </w:p>
        </w:tc>
        <w:tc>
          <w:tcPr>
            <w:tcW w:w="3136" w:type="dxa"/>
          </w:tcPr>
          <w:p w14:paraId="1883B711">
            <w:pPr>
              <w:jc w:val="center"/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  <w:t>Cat No. 14886-1-AP</w:t>
            </w:r>
          </w:p>
          <w:p w14:paraId="15A6C83F">
            <w:pPr>
              <w:jc w:val="center"/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</w:pPr>
          </w:p>
        </w:tc>
      </w:tr>
      <w:tr w14:paraId="386C0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</w:trPr>
        <w:tc>
          <w:tcPr>
            <w:tcW w:w="3816" w:type="dxa"/>
          </w:tcPr>
          <w:p w14:paraId="3661734D">
            <w:pPr>
              <w:jc w:val="center"/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  <w:t>DYKDDDDK tag Polyclonal antibody (Binds to FLAG® tag epitope)</w:t>
            </w:r>
          </w:p>
          <w:p w14:paraId="22090B9B">
            <w:pPr>
              <w:jc w:val="center"/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55" w:type="dxa"/>
          </w:tcPr>
          <w:p w14:paraId="20AF0A75">
            <w:pPr>
              <w:jc w:val="center"/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136" w:type="dxa"/>
          </w:tcPr>
          <w:p w14:paraId="4FDF1F3E">
            <w:pPr>
              <w:jc w:val="center"/>
              <w:rPr>
                <w:rFonts w:hint="default" w:eastAsia="宋体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  <w:t>1:20000</w:t>
            </w:r>
          </w:p>
        </w:tc>
        <w:tc>
          <w:tcPr>
            <w:tcW w:w="3136" w:type="dxa"/>
          </w:tcPr>
          <w:p w14:paraId="5D9591B2">
            <w:pPr>
              <w:jc w:val="center"/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  <w:t>Proteintech，Wuhan，CHINA</w:t>
            </w:r>
          </w:p>
        </w:tc>
        <w:tc>
          <w:tcPr>
            <w:tcW w:w="3136" w:type="dxa"/>
          </w:tcPr>
          <w:p w14:paraId="0E487042">
            <w:pPr>
              <w:jc w:val="center"/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  <w:t>Cat No. 20543-1-AP</w:t>
            </w:r>
          </w:p>
          <w:p w14:paraId="35CF79B4">
            <w:pPr>
              <w:jc w:val="center"/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</w:pPr>
          </w:p>
        </w:tc>
      </w:tr>
      <w:tr w14:paraId="54E81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3816" w:type="dxa"/>
          </w:tcPr>
          <w:p w14:paraId="6160DF2D">
            <w:pPr>
              <w:jc w:val="center"/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  <w:t>MYC tag Polyclonal antibody</w:t>
            </w:r>
          </w:p>
          <w:p w14:paraId="4E8B93A5">
            <w:pPr>
              <w:jc w:val="center"/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55" w:type="dxa"/>
          </w:tcPr>
          <w:p w14:paraId="514C0AA1">
            <w:pPr>
              <w:jc w:val="center"/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136" w:type="dxa"/>
          </w:tcPr>
          <w:p w14:paraId="75399D2A">
            <w:pPr>
              <w:jc w:val="center"/>
              <w:rPr>
                <w:rFonts w:hint="default" w:eastAsia="宋体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  <w:t>1:5000</w:t>
            </w:r>
          </w:p>
        </w:tc>
        <w:tc>
          <w:tcPr>
            <w:tcW w:w="3136" w:type="dxa"/>
          </w:tcPr>
          <w:p w14:paraId="3F764838">
            <w:pPr>
              <w:jc w:val="center"/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  <w:t>Proteintech，Wuhan，CHINA</w:t>
            </w:r>
          </w:p>
        </w:tc>
        <w:tc>
          <w:tcPr>
            <w:tcW w:w="3136" w:type="dxa"/>
          </w:tcPr>
          <w:p w14:paraId="7C4F5019">
            <w:pPr>
              <w:jc w:val="center"/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  <w:t>Cat No. 16286-1-AP</w:t>
            </w:r>
          </w:p>
          <w:p w14:paraId="67100826">
            <w:pPr>
              <w:jc w:val="center"/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</w:pPr>
          </w:p>
        </w:tc>
      </w:tr>
      <w:tr w14:paraId="2A034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3816" w:type="dxa"/>
          </w:tcPr>
          <w:p w14:paraId="00D40AB1">
            <w:pPr>
              <w:jc w:val="center"/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  <w:t>ubiquitin Polyclonal antibody</w:t>
            </w:r>
          </w:p>
          <w:p w14:paraId="4C52B94C">
            <w:pPr>
              <w:jc w:val="center"/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55" w:type="dxa"/>
          </w:tcPr>
          <w:p w14:paraId="41425236">
            <w:pPr>
              <w:jc w:val="center"/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136" w:type="dxa"/>
          </w:tcPr>
          <w:p w14:paraId="6FCE8198">
            <w:pPr>
              <w:jc w:val="center"/>
              <w:rPr>
                <w:rFonts w:hint="default" w:eastAsia="宋体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  <w:t>1:5000</w:t>
            </w:r>
          </w:p>
        </w:tc>
        <w:tc>
          <w:tcPr>
            <w:tcW w:w="3136" w:type="dxa"/>
          </w:tcPr>
          <w:p w14:paraId="10C760A2">
            <w:pPr>
              <w:jc w:val="center"/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  <w:t>Proteintech，Wuhan，CHINA</w:t>
            </w:r>
          </w:p>
        </w:tc>
        <w:tc>
          <w:tcPr>
            <w:tcW w:w="3136" w:type="dxa"/>
          </w:tcPr>
          <w:p w14:paraId="35A7F6FE">
            <w:pPr>
              <w:jc w:val="center"/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  <w:t>Cat No. 10201-2-AP</w:t>
            </w:r>
          </w:p>
          <w:p w14:paraId="4E233FB2">
            <w:pPr>
              <w:jc w:val="center"/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</w:pPr>
          </w:p>
        </w:tc>
      </w:tr>
      <w:tr w14:paraId="0BCE1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3816" w:type="dxa"/>
          </w:tcPr>
          <w:p w14:paraId="0D88CFEB">
            <w:pPr>
              <w:jc w:val="center"/>
              <w:rPr>
                <w:rFonts w:hint="eastAsia" w:eastAsia="微软雅黑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000000"/>
                <w:spacing w:val="12"/>
                <w:sz w:val="18"/>
                <w:szCs w:val="18"/>
                <w:shd w:val="clear" w:fill="FFFFFF"/>
              </w:rPr>
              <w:t>Reagents</w:t>
            </w:r>
          </w:p>
        </w:tc>
        <w:tc>
          <w:tcPr>
            <w:tcW w:w="8727" w:type="dxa"/>
            <w:gridSpan w:val="3"/>
          </w:tcPr>
          <w:p w14:paraId="5F1A9EED">
            <w:pPr>
              <w:jc w:val="center"/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  <w:t>Source</w:t>
            </w:r>
          </w:p>
        </w:tc>
        <w:tc>
          <w:tcPr>
            <w:tcW w:w="3136" w:type="dxa"/>
          </w:tcPr>
          <w:p w14:paraId="6D83D53B">
            <w:pPr>
              <w:jc w:val="center"/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</w:pPr>
          </w:p>
        </w:tc>
      </w:tr>
      <w:tr w14:paraId="65627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3816" w:type="dxa"/>
          </w:tcPr>
          <w:p w14:paraId="5267D987">
            <w:pPr>
              <w:jc w:val="center"/>
              <w:rPr>
                <w:rFonts w:hint="default" w:eastAsia="宋体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  <w:t>Glutamine Assay kit</w:t>
            </w:r>
          </w:p>
          <w:p w14:paraId="0B96988F">
            <w:pPr>
              <w:jc w:val="center"/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727" w:type="dxa"/>
            <w:gridSpan w:val="3"/>
          </w:tcPr>
          <w:p w14:paraId="14AAE444">
            <w:pPr>
              <w:jc w:val="center"/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  <w:t>Abcam，Cambridge，UK</w:t>
            </w:r>
          </w:p>
        </w:tc>
        <w:tc>
          <w:tcPr>
            <w:tcW w:w="3136" w:type="dxa"/>
          </w:tcPr>
          <w:p w14:paraId="1A7812E5">
            <w:pPr>
              <w:jc w:val="center"/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  <w:t>ab197011</w:t>
            </w:r>
          </w:p>
        </w:tc>
      </w:tr>
      <w:tr w14:paraId="0D9C9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3816" w:type="dxa"/>
          </w:tcPr>
          <w:p w14:paraId="72CE30A2">
            <w:pPr>
              <w:jc w:val="center"/>
              <w:rPr>
                <w:rFonts w:hint="default" w:eastAsia="宋体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  <w:t>Glutamate Assay kit</w:t>
            </w:r>
          </w:p>
          <w:p w14:paraId="77D21155">
            <w:pPr>
              <w:jc w:val="center"/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727" w:type="dxa"/>
            <w:gridSpan w:val="3"/>
          </w:tcPr>
          <w:p w14:paraId="42A9565A">
            <w:pPr>
              <w:jc w:val="center"/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  <w:t>Abcam，Cambridge，UK</w:t>
            </w:r>
          </w:p>
        </w:tc>
        <w:tc>
          <w:tcPr>
            <w:tcW w:w="3136" w:type="dxa"/>
          </w:tcPr>
          <w:p w14:paraId="0C26FBD7">
            <w:pPr>
              <w:jc w:val="center"/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  <w:t>ab83389</w:t>
            </w:r>
          </w:p>
        </w:tc>
      </w:tr>
      <w:tr w14:paraId="20BCB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3816" w:type="dxa"/>
          </w:tcPr>
          <w:p w14:paraId="43242B29">
            <w:pPr>
              <w:jc w:val="center"/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  <w:t>Aspartate (Asp) Colorimetric Assay Kit</w:t>
            </w:r>
          </w:p>
          <w:p w14:paraId="792D3F8E">
            <w:pPr>
              <w:jc w:val="center"/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727" w:type="dxa"/>
            <w:gridSpan w:val="3"/>
          </w:tcPr>
          <w:p w14:paraId="7D96CC3A">
            <w:pPr>
              <w:jc w:val="center"/>
              <w:rPr>
                <w:rFonts w:hint="default" w:eastAsia="宋体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0"/>
                <w:szCs w:val="22"/>
                <w:lang w:val="en-US" w:eastAsia="zh-CN"/>
              </w:rPr>
              <w:t>Elabscience，Wuhan，CHINA</w:t>
            </w:r>
          </w:p>
        </w:tc>
        <w:tc>
          <w:tcPr>
            <w:tcW w:w="3136" w:type="dxa"/>
          </w:tcPr>
          <w:p w14:paraId="281659D0">
            <w:pPr>
              <w:jc w:val="center"/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0"/>
                <w:szCs w:val="22"/>
                <w:lang w:val="en-US" w:eastAsia="zh-CN"/>
              </w:rPr>
              <w:t>E-BC-K849-M</w:t>
            </w:r>
          </w:p>
        </w:tc>
      </w:tr>
      <w:tr w14:paraId="297A3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</w:trPr>
        <w:tc>
          <w:tcPr>
            <w:tcW w:w="3816" w:type="dxa"/>
          </w:tcPr>
          <w:p w14:paraId="74053D86">
            <w:pPr>
              <w:jc w:val="center"/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  <w:t>Reduced Glutathione (GSH) Colorimetric Assay Kit</w:t>
            </w:r>
          </w:p>
          <w:p w14:paraId="2A01BF36">
            <w:pPr>
              <w:jc w:val="center"/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727" w:type="dxa"/>
            <w:gridSpan w:val="3"/>
          </w:tcPr>
          <w:p w14:paraId="4FE23AA8">
            <w:pPr>
              <w:jc w:val="center"/>
              <w:rPr>
                <w:rFonts w:hint="default" w:eastAsia="宋体" w:cs="Times New Roman"/>
                <w:szCs w:val="21"/>
                <w:vertAlign w:val="baseline"/>
                <w:lang w:val="en-US" w:eastAsia="zh-CN"/>
              </w:rPr>
            </w:pPr>
            <w:r>
              <w:rPr>
                <w:szCs w:val="21"/>
              </w:rPr>
              <w:t xml:space="preserve">Elabscience, </w:t>
            </w:r>
            <w:r>
              <w:rPr>
                <w:rFonts w:hint="eastAsia"/>
                <w:b w:val="0"/>
                <w:bCs w:val="0"/>
                <w:sz w:val="20"/>
                <w:szCs w:val="22"/>
                <w:lang w:val="en-US" w:eastAsia="zh-CN"/>
              </w:rPr>
              <w:t>Wuhan</w:t>
            </w:r>
            <w:r>
              <w:rPr>
                <w:szCs w:val="21"/>
              </w:rPr>
              <w:t>, China</w:t>
            </w:r>
          </w:p>
        </w:tc>
        <w:tc>
          <w:tcPr>
            <w:tcW w:w="3136" w:type="dxa"/>
          </w:tcPr>
          <w:p w14:paraId="366E4B5B">
            <w:pPr>
              <w:jc w:val="center"/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</w:pPr>
            <w:r>
              <w:rPr>
                <w:szCs w:val="21"/>
              </w:rPr>
              <w:t>E-BC-K030-M</w:t>
            </w:r>
          </w:p>
        </w:tc>
      </w:tr>
      <w:tr w14:paraId="15FAE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3816" w:type="dxa"/>
          </w:tcPr>
          <w:p w14:paraId="3A219441">
            <w:pPr>
              <w:jc w:val="center"/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  <w:t>Reactive Oxygen Species (ROS) Fluorometric Assay Kit (Green)</w:t>
            </w:r>
          </w:p>
          <w:p w14:paraId="69283DC2">
            <w:pPr>
              <w:jc w:val="center"/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727" w:type="dxa"/>
            <w:gridSpan w:val="3"/>
          </w:tcPr>
          <w:p w14:paraId="4D206738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 xml:space="preserve">Elabscience, </w:t>
            </w:r>
            <w:r>
              <w:rPr>
                <w:rFonts w:hint="eastAsia"/>
                <w:b w:val="0"/>
                <w:bCs w:val="0"/>
                <w:sz w:val="20"/>
                <w:szCs w:val="22"/>
                <w:lang w:val="en-US" w:eastAsia="zh-CN"/>
              </w:rPr>
              <w:t>Wuhan</w:t>
            </w:r>
            <w:r>
              <w:rPr>
                <w:szCs w:val="21"/>
              </w:rPr>
              <w:t>, China</w:t>
            </w:r>
          </w:p>
        </w:tc>
        <w:tc>
          <w:tcPr>
            <w:tcW w:w="3136" w:type="dxa"/>
          </w:tcPr>
          <w:p w14:paraId="094C2469">
            <w:pPr>
              <w:jc w:val="center"/>
              <w:rPr>
                <w:rFonts w:hint="eastAsia" w:eastAsia="宋体" w:cs="Times New Roman"/>
                <w:szCs w:val="21"/>
                <w:vertAlign w:val="baseline"/>
                <w:lang w:val="en-US" w:eastAsia="zh-CN"/>
              </w:rPr>
            </w:pPr>
            <w:r>
              <w:rPr>
                <w:szCs w:val="21"/>
              </w:rPr>
              <w:t>E-BC-K138-F</w:t>
            </w:r>
          </w:p>
        </w:tc>
      </w:tr>
    </w:tbl>
    <w:p w14:paraId="51F9DA72">
      <w:pPr>
        <w:jc w:val="center"/>
      </w:pP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F345BF"/>
    <w:rsid w:val="00246049"/>
    <w:rsid w:val="2AB92391"/>
    <w:rsid w:val="2CF345BF"/>
    <w:rsid w:val="393001BB"/>
    <w:rsid w:val="3F0453D0"/>
    <w:rsid w:val="78397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Times New Roman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292</Words>
  <Characters>6204</Characters>
  <Lines>0</Lines>
  <Paragraphs>0</Paragraphs>
  <TotalTime>13</TotalTime>
  <ScaleCrop>false</ScaleCrop>
  <LinksUpToDate>false</LinksUpToDate>
  <CharactersWithSpaces>6296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2024-12-24T06:10:00Z</dcterms:created>
  <dc:creator>龚彦予</dc:creator>
  <cp:lastModifiedBy>龚彦予</cp:lastModifiedBy>
  <dcterms:modified xsi:type="dcterms:W3CDTF">2025-01-11T14:48:39Z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1C16274805B3428587407C72B483DE42_13</vt:lpwstr>
  </property>
</Properties>
</file>