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535" w:rsidRPr="00466465" w:rsidRDefault="00770535" w:rsidP="00770535">
      <w:pPr>
        <w:rPr>
          <w:rFonts w:ascii="Arial" w:eastAsia="Microsoft YaHei" w:hAnsi="Arial" w:cs="Arial"/>
        </w:rPr>
      </w:pPr>
    </w:p>
    <w:p w:rsidR="00770535" w:rsidRDefault="00770535" w:rsidP="00770535">
      <w:pPr>
        <w:rPr>
          <w:rFonts w:ascii="Arial" w:eastAsia="Microsoft YaHei" w:hAnsi="Arial" w:cs="Arial"/>
        </w:rPr>
      </w:pPr>
    </w:p>
    <w:p w:rsidR="00770535" w:rsidRDefault="00770535" w:rsidP="00770535">
      <w:pPr>
        <w:rPr>
          <w:rFonts w:ascii="Arial" w:eastAsia="Microsoft YaHei" w:hAnsi="Arial" w:cs="Arial"/>
        </w:rPr>
      </w:pPr>
      <w:r>
        <w:rPr>
          <w:rFonts w:ascii="Arial" w:eastAsia="Microsoft YaHei" w:hAnsi="Arial" w:cs="Arial"/>
          <w:noProof/>
          <w:lang w:eastAsia="en-US"/>
        </w:rPr>
        <w:drawing>
          <wp:inline distT="0" distB="0" distL="0" distR="0" wp14:anchorId="27BFA534" wp14:editId="7E317BF3">
            <wp:extent cx="5274310" cy="2106295"/>
            <wp:effectExtent l="0" t="0" r="2540" b="8255"/>
            <wp:docPr id="129906758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67582" name="图片 1299067582"/>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2106295"/>
                    </a:xfrm>
                    <a:prstGeom prst="rect">
                      <a:avLst/>
                    </a:prstGeom>
                  </pic:spPr>
                </pic:pic>
              </a:graphicData>
            </a:graphic>
          </wp:inline>
        </w:drawing>
      </w:r>
    </w:p>
    <w:p w:rsidR="00770535" w:rsidRPr="00466465" w:rsidRDefault="00770535" w:rsidP="00770535">
      <w:pPr>
        <w:rPr>
          <w:rFonts w:ascii="Arial" w:eastAsia="Microsoft YaHei" w:hAnsi="Arial" w:cs="Arial"/>
        </w:rPr>
      </w:pPr>
      <w:r w:rsidRPr="00466465">
        <w:rPr>
          <w:rFonts w:ascii="Arial" w:eastAsia="Microsoft YaHei" w:hAnsi="Arial" w:cs="Arial"/>
        </w:rPr>
        <w:t>FigureS</w:t>
      </w:r>
      <w:r>
        <w:rPr>
          <w:rFonts w:ascii="Arial" w:eastAsia="Microsoft YaHei" w:hAnsi="Arial" w:cs="Arial" w:hint="eastAsia"/>
        </w:rPr>
        <w:t>1:</w:t>
      </w:r>
      <w:r w:rsidRPr="00145B95">
        <w:t xml:space="preserve"> </w:t>
      </w:r>
      <w:r w:rsidRPr="00145B95">
        <w:rPr>
          <w:rFonts w:ascii="Arial" w:eastAsia="Microsoft YaHei" w:hAnsi="Arial" w:cs="Arial"/>
        </w:rPr>
        <w:t xml:space="preserve">The effect of </w:t>
      </w:r>
      <w:proofErr w:type="spellStart"/>
      <w:r w:rsidRPr="00145B95">
        <w:rPr>
          <w:rFonts w:ascii="Arial" w:eastAsia="Microsoft YaHei" w:hAnsi="Arial" w:cs="Arial"/>
        </w:rPr>
        <w:t>Liensinine</w:t>
      </w:r>
      <w:proofErr w:type="spellEnd"/>
      <w:r w:rsidRPr="00145B95">
        <w:rPr>
          <w:rFonts w:ascii="Arial" w:eastAsia="Microsoft YaHei" w:hAnsi="Arial" w:cs="Arial"/>
        </w:rPr>
        <w:t xml:space="preserve"> on the RNA expression of glucose metabolism-related genes in two types of liver cancer cells.</w:t>
      </w:r>
    </w:p>
    <w:p w:rsidR="00770535" w:rsidRDefault="00770535" w:rsidP="00770535">
      <w:pPr>
        <w:rPr>
          <w:rFonts w:ascii="Arial" w:eastAsia="Microsoft YaHei" w:hAnsi="Arial" w:cs="Arial"/>
        </w:rPr>
      </w:pPr>
    </w:p>
    <w:p w:rsidR="00770535" w:rsidRPr="00145B95" w:rsidRDefault="00770535" w:rsidP="00770535">
      <w:pPr>
        <w:rPr>
          <w:rFonts w:ascii="Arial" w:eastAsia="Microsoft YaHei" w:hAnsi="Arial" w:cs="Arial"/>
        </w:rPr>
      </w:pPr>
      <w:r>
        <w:rPr>
          <w:rFonts w:ascii="Arial" w:eastAsia="Microsoft YaHei" w:hAnsi="Arial" w:cs="Arial"/>
          <w:noProof/>
          <w:lang w:eastAsia="en-US"/>
        </w:rPr>
        <w:lastRenderedPageBreak/>
        <w:drawing>
          <wp:inline distT="0" distB="0" distL="0" distR="0" wp14:anchorId="4B6D2518" wp14:editId="3534E176">
            <wp:extent cx="5274310" cy="6430010"/>
            <wp:effectExtent l="0" t="0" r="2540" b="8890"/>
            <wp:docPr id="22134709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47098" name="图片 22134709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6430010"/>
                    </a:xfrm>
                    <a:prstGeom prst="rect">
                      <a:avLst/>
                    </a:prstGeom>
                  </pic:spPr>
                </pic:pic>
              </a:graphicData>
            </a:graphic>
          </wp:inline>
        </w:drawing>
      </w:r>
    </w:p>
    <w:p w:rsidR="00770535" w:rsidRPr="00466465" w:rsidRDefault="00770535" w:rsidP="00770535">
      <w:pPr>
        <w:rPr>
          <w:rFonts w:ascii="Arial" w:eastAsia="Microsoft YaHei" w:hAnsi="Arial" w:cs="Arial"/>
        </w:rPr>
      </w:pPr>
      <w:r w:rsidRPr="00466465">
        <w:rPr>
          <w:rFonts w:ascii="Arial" w:eastAsia="Microsoft YaHei" w:hAnsi="Arial" w:cs="Arial"/>
        </w:rPr>
        <w:t>FigureS</w:t>
      </w:r>
      <w:r>
        <w:rPr>
          <w:rFonts w:ascii="Arial" w:eastAsia="Microsoft YaHei" w:hAnsi="Arial" w:cs="Arial" w:hint="eastAsia"/>
        </w:rPr>
        <w:t>2</w:t>
      </w:r>
      <w:r w:rsidRPr="00466465">
        <w:rPr>
          <w:rFonts w:ascii="Arial" w:eastAsia="Microsoft YaHei" w:hAnsi="Arial" w:cs="Arial"/>
        </w:rPr>
        <w:t xml:space="preserve">: (A) Changes in the viability of liver cancer cells under different treatments, (B) </w:t>
      </w:r>
      <w:r w:rsidRPr="00145B95">
        <w:rPr>
          <w:rFonts w:ascii="Arial" w:eastAsia="Microsoft YaHei" w:hAnsi="Arial" w:cs="Arial"/>
        </w:rPr>
        <w:t>Flow cytometric detect the levels of ROS in two types of liver cancer cells under different treatment.</w:t>
      </w:r>
      <w:r w:rsidRPr="00466465">
        <w:rPr>
          <w:rFonts w:ascii="Arial" w:eastAsia="Microsoft YaHei" w:hAnsi="Arial" w:cs="Arial"/>
        </w:rPr>
        <w:t xml:space="preserve"> (C) </w:t>
      </w:r>
      <w:r w:rsidRPr="00145B95">
        <w:rPr>
          <w:rFonts w:ascii="Arial" w:eastAsia="Microsoft YaHei" w:hAnsi="Arial" w:cs="Arial"/>
        </w:rPr>
        <w:t>Immunofluorescence staining detect the levels of ROS in two types of liver cancer cells under different treatment.</w:t>
      </w:r>
    </w:p>
    <w:p w:rsidR="00770535" w:rsidRDefault="00770535" w:rsidP="00770535">
      <w:pPr>
        <w:rPr>
          <w:rFonts w:ascii="Arial" w:eastAsia="Microsoft YaHei" w:hAnsi="Arial" w:cs="Arial"/>
          <w:noProof/>
        </w:rPr>
      </w:pPr>
    </w:p>
    <w:p w:rsidR="00770535" w:rsidRDefault="00770535" w:rsidP="00770535">
      <w:pPr>
        <w:rPr>
          <w:rFonts w:ascii="Arial" w:eastAsia="Microsoft YaHei" w:hAnsi="Arial" w:cs="Arial"/>
          <w:noProof/>
        </w:rPr>
      </w:pPr>
      <w:r>
        <w:rPr>
          <w:rFonts w:ascii="Arial" w:eastAsia="Microsoft YaHei" w:hAnsi="Arial" w:cs="Arial"/>
          <w:noProof/>
          <w:lang w:eastAsia="en-US"/>
        </w:rPr>
        <w:drawing>
          <wp:inline distT="0" distB="0" distL="0" distR="0" wp14:anchorId="48BA3A3E" wp14:editId="2B593637">
            <wp:extent cx="5274310" cy="2516505"/>
            <wp:effectExtent l="0" t="0" r="2540" b="0"/>
            <wp:docPr id="5674254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25431" name="图片 56742543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2516505"/>
                    </a:xfrm>
                    <a:prstGeom prst="rect">
                      <a:avLst/>
                    </a:prstGeom>
                  </pic:spPr>
                </pic:pic>
              </a:graphicData>
            </a:graphic>
          </wp:inline>
        </w:drawing>
      </w:r>
    </w:p>
    <w:p w:rsidR="00770535" w:rsidRDefault="00770535" w:rsidP="00770535">
      <w:pPr>
        <w:rPr>
          <w:rFonts w:ascii="Arial" w:eastAsia="Microsoft YaHei" w:hAnsi="Arial" w:cs="Arial"/>
        </w:rPr>
      </w:pPr>
      <w:r w:rsidRPr="00466465">
        <w:rPr>
          <w:rFonts w:ascii="Arial" w:eastAsia="Microsoft YaHei" w:hAnsi="Arial" w:cs="Arial"/>
        </w:rPr>
        <w:t>FigureS</w:t>
      </w:r>
      <w:r>
        <w:rPr>
          <w:rFonts w:ascii="Arial" w:eastAsia="Microsoft YaHei" w:hAnsi="Arial" w:cs="Arial" w:hint="eastAsia"/>
        </w:rPr>
        <w:t>3: (A)</w:t>
      </w:r>
      <w:r w:rsidRPr="00145B95">
        <w:t xml:space="preserve"> </w:t>
      </w:r>
      <w:r w:rsidRPr="00145B95">
        <w:rPr>
          <w:rFonts w:ascii="Arial" w:eastAsia="Microsoft YaHei" w:hAnsi="Arial" w:cs="Arial"/>
        </w:rPr>
        <w:t>Quantification of the tube formation assay</w:t>
      </w:r>
      <w:r>
        <w:rPr>
          <w:rFonts w:ascii="Arial" w:eastAsia="Microsoft YaHei" w:hAnsi="Arial" w:cs="Arial" w:hint="eastAsia"/>
        </w:rPr>
        <w:t xml:space="preserve"> (Figure3 M), (B) </w:t>
      </w:r>
      <w:r w:rsidRPr="00145B95">
        <w:rPr>
          <w:rFonts w:ascii="Arial" w:eastAsia="Microsoft YaHei" w:hAnsi="Arial" w:cs="Arial"/>
        </w:rPr>
        <w:t>The effect of the lactate transporter inhibitor on tube formation and its quantification.</w:t>
      </w:r>
    </w:p>
    <w:p w:rsidR="00770535" w:rsidRDefault="00770535" w:rsidP="00770535">
      <w:pPr>
        <w:rPr>
          <w:rFonts w:ascii="Arial" w:eastAsia="Microsoft YaHei" w:hAnsi="Arial" w:cs="Arial"/>
        </w:rPr>
      </w:pPr>
    </w:p>
    <w:p w:rsidR="00770535" w:rsidRDefault="00770535" w:rsidP="00770535">
      <w:pPr>
        <w:rPr>
          <w:rFonts w:ascii="Arial" w:eastAsia="Microsoft YaHei" w:hAnsi="Arial" w:cs="Arial"/>
          <w:noProof/>
        </w:rPr>
      </w:pPr>
      <w:r>
        <w:rPr>
          <w:rFonts w:ascii="Arial" w:eastAsia="Microsoft YaHei" w:hAnsi="Arial" w:cs="Arial"/>
          <w:noProof/>
          <w:lang w:eastAsia="en-US"/>
        </w:rPr>
        <w:drawing>
          <wp:inline distT="0" distB="0" distL="0" distR="0" wp14:anchorId="18819FB8" wp14:editId="3FD9111D">
            <wp:extent cx="5274310" cy="6511925"/>
            <wp:effectExtent l="0" t="0" r="2540" b="3175"/>
            <wp:docPr id="5365990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599068" name="图片 53659906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6511925"/>
                    </a:xfrm>
                    <a:prstGeom prst="rect">
                      <a:avLst/>
                    </a:prstGeom>
                  </pic:spPr>
                </pic:pic>
              </a:graphicData>
            </a:graphic>
          </wp:inline>
        </w:drawing>
      </w:r>
    </w:p>
    <w:p w:rsidR="00770535" w:rsidRDefault="00770535" w:rsidP="00770535">
      <w:pPr>
        <w:rPr>
          <w:rFonts w:ascii="Arial" w:eastAsia="Microsoft YaHei" w:hAnsi="Arial" w:cs="Arial"/>
          <w:noProof/>
        </w:rPr>
      </w:pPr>
    </w:p>
    <w:p w:rsidR="00770535" w:rsidRDefault="00770535" w:rsidP="00770535">
      <w:pPr>
        <w:rPr>
          <w:rFonts w:ascii="Arial" w:eastAsia="Microsoft YaHei" w:hAnsi="Arial" w:cs="Arial"/>
        </w:rPr>
      </w:pPr>
      <w:r w:rsidRPr="00466465">
        <w:rPr>
          <w:rFonts w:ascii="Arial" w:eastAsia="Microsoft YaHei" w:hAnsi="Arial" w:cs="Arial"/>
        </w:rPr>
        <w:t>FigureS</w:t>
      </w:r>
      <w:r>
        <w:rPr>
          <w:rFonts w:ascii="Arial" w:eastAsia="Microsoft YaHei" w:hAnsi="Arial" w:cs="Arial" w:hint="eastAsia"/>
        </w:rPr>
        <w:t xml:space="preserve">4: </w:t>
      </w:r>
      <w:r w:rsidRPr="00BF64D6">
        <w:rPr>
          <w:rFonts w:ascii="Arial" w:eastAsia="Microsoft YaHei" w:hAnsi="Arial" w:cs="Arial"/>
        </w:rPr>
        <w:t xml:space="preserve">(A) Growth curves of </w:t>
      </w:r>
      <w:r>
        <w:rPr>
          <w:rFonts w:ascii="Arial" w:eastAsia="Microsoft YaHei" w:hAnsi="Arial" w:cs="Arial" w:hint="eastAsia"/>
        </w:rPr>
        <w:t>Huh7</w:t>
      </w:r>
      <w:r w:rsidRPr="00BF64D6">
        <w:rPr>
          <w:rFonts w:ascii="Arial" w:eastAsia="Microsoft YaHei" w:hAnsi="Arial" w:cs="Arial"/>
        </w:rPr>
        <w:t xml:space="preserve"> xenograft tumors. (</w:t>
      </w:r>
      <w:r>
        <w:rPr>
          <w:rFonts w:ascii="Arial" w:eastAsia="Microsoft YaHei" w:hAnsi="Arial" w:cs="Arial" w:hint="eastAsia"/>
        </w:rPr>
        <w:t>B</w:t>
      </w:r>
      <w:r w:rsidRPr="00BF64D6">
        <w:rPr>
          <w:rFonts w:ascii="Arial" w:eastAsia="Microsoft YaHei" w:hAnsi="Arial" w:cs="Arial"/>
        </w:rPr>
        <w:t xml:space="preserve">) </w:t>
      </w:r>
      <w:proofErr w:type="spellStart"/>
      <w:r w:rsidRPr="00BF64D6">
        <w:rPr>
          <w:rFonts w:ascii="Arial" w:eastAsia="Microsoft YaHei" w:hAnsi="Arial" w:cs="Arial"/>
        </w:rPr>
        <w:t>Immunohistochemical</w:t>
      </w:r>
      <w:proofErr w:type="spellEnd"/>
      <w:r w:rsidRPr="00BF64D6">
        <w:rPr>
          <w:rFonts w:ascii="Arial" w:eastAsia="Microsoft YaHei" w:hAnsi="Arial" w:cs="Arial"/>
        </w:rPr>
        <w:t xml:space="preserve"> analysis of HK2, PDK1, IDH3B, and UQCRC1 expression in tumor tissues.</w:t>
      </w:r>
      <w:r w:rsidRPr="00BF64D6">
        <w:rPr>
          <w:rFonts w:ascii="Arial" w:eastAsia="Microsoft YaHei" w:hAnsi="Arial" w:cs="Arial" w:hint="eastAsia"/>
        </w:rPr>
        <w:t xml:space="preserve"> (</w:t>
      </w:r>
      <w:r>
        <w:rPr>
          <w:rFonts w:ascii="Arial" w:eastAsia="Microsoft YaHei" w:hAnsi="Arial" w:cs="Arial" w:hint="eastAsia"/>
        </w:rPr>
        <w:t>C</w:t>
      </w:r>
      <w:r w:rsidRPr="00BF64D6">
        <w:rPr>
          <w:rFonts w:ascii="Arial" w:eastAsia="Microsoft YaHei" w:hAnsi="Arial" w:cs="Arial" w:hint="eastAsia"/>
        </w:rPr>
        <w:t>)</w:t>
      </w:r>
      <w:r w:rsidRPr="00BF64D6">
        <w:rPr>
          <w:rFonts w:ascii="Arial" w:eastAsia="Microsoft YaHei" w:hAnsi="Arial" w:cs="Arial"/>
        </w:rPr>
        <w:t xml:space="preserve"> </w:t>
      </w:r>
      <w:proofErr w:type="spellStart"/>
      <w:r w:rsidRPr="00BF64D6">
        <w:rPr>
          <w:rFonts w:ascii="Arial" w:eastAsia="Microsoft YaHei" w:hAnsi="Arial" w:cs="Arial"/>
        </w:rPr>
        <w:t>Immunohistochemical</w:t>
      </w:r>
      <w:proofErr w:type="spellEnd"/>
      <w:r w:rsidRPr="00BF64D6">
        <w:rPr>
          <w:rFonts w:ascii="Arial" w:eastAsia="Microsoft YaHei" w:hAnsi="Arial" w:cs="Arial"/>
        </w:rPr>
        <w:t xml:space="preserve"> detection of P-AMPK</w:t>
      </w:r>
      <w:r w:rsidRPr="00BF64D6">
        <w:rPr>
          <w:rFonts w:ascii="Arial" w:eastAsia="Microsoft YaHei" w:hAnsi="Arial" w:cs="Arial" w:hint="eastAsia"/>
        </w:rPr>
        <w:t xml:space="preserve"> and Hif-1a</w:t>
      </w:r>
      <w:r w:rsidRPr="00BF64D6">
        <w:rPr>
          <w:rFonts w:ascii="Arial" w:eastAsia="Microsoft YaHei" w:hAnsi="Arial" w:cs="Arial"/>
        </w:rPr>
        <w:t xml:space="preserve"> expression in HuH7 tumor tissues. (</w:t>
      </w:r>
      <w:r>
        <w:rPr>
          <w:rFonts w:ascii="Arial" w:eastAsia="Microsoft YaHei" w:hAnsi="Arial" w:cs="Arial" w:hint="eastAsia"/>
        </w:rPr>
        <w:t>D</w:t>
      </w:r>
      <w:r w:rsidRPr="00BF64D6">
        <w:rPr>
          <w:rFonts w:ascii="Arial" w:eastAsia="Microsoft YaHei" w:hAnsi="Arial" w:cs="Arial"/>
        </w:rPr>
        <w:t>) Immunofluorescence staining to assess the expression of CD31 (Red), CD206 (Green), and CD86 (purple) in tumor tissues.</w:t>
      </w:r>
      <w:r w:rsidRPr="00884EA0">
        <w:rPr>
          <w:rFonts w:ascii="Arial" w:eastAsia="Microsoft YaHei" w:hAnsi="Arial" w:cs="Arial"/>
        </w:rPr>
        <w:t xml:space="preserve"> </w:t>
      </w:r>
      <w:r w:rsidRPr="00BF64D6">
        <w:rPr>
          <w:rFonts w:ascii="Arial" w:eastAsia="Microsoft YaHei" w:hAnsi="Arial" w:cs="Arial"/>
        </w:rPr>
        <w:t>(</w:t>
      </w:r>
      <w:r>
        <w:rPr>
          <w:rFonts w:ascii="Arial" w:eastAsia="Microsoft YaHei" w:hAnsi="Arial" w:cs="Arial" w:hint="eastAsia"/>
        </w:rPr>
        <w:t>E</w:t>
      </w:r>
      <w:r w:rsidRPr="00BF64D6">
        <w:rPr>
          <w:rFonts w:ascii="Arial" w:eastAsia="Microsoft YaHei" w:hAnsi="Arial" w:cs="Arial"/>
        </w:rPr>
        <w:t>) In vivo angiogenesis of tumors observed through laser</w:t>
      </w:r>
      <w:r>
        <w:rPr>
          <w:rFonts w:ascii="Arial" w:eastAsia="Microsoft YaHei" w:hAnsi="Arial" w:cs="Arial" w:hint="eastAsia"/>
        </w:rPr>
        <w:t xml:space="preserve"> </w:t>
      </w:r>
      <w:r w:rsidRPr="00BF64D6">
        <w:rPr>
          <w:rFonts w:ascii="Arial" w:eastAsia="Microsoft YaHei" w:hAnsi="Arial" w:cs="Arial"/>
        </w:rPr>
        <w:t>speckle imaging.</w:t>
      </w:r>
    </w:p>
    <w:p w:rsidR="00770535" w:rsidRDefault="00770535" w:rsidP="00770535">
      <w:pPr>
        <w:rPr>
          <w:rFonts w:ascii="Arial" w:eastAsia="Microsoft YaHei" w:hAnsi="Arial" w:cs="Arial"/>
        </w:rPr>
      </w:pPr>
      <w:r>
        <w:rPr>
          <w:rFonts w:ascii="Arial" w:eastAsia="Microsoft YaHei" w:hAnsi="Arial" w:cs="Arial"/>
          <w:noProof/>
          <w:lang w:eastAsia="en-US"/>
        </w:rPr>
        <w:drawing>
          <wp:inline distT="0" distB="0" distL="0" distR="0" wp14:anchorId="05725304" wp14:editId="0DE76CE4">
            <wp:extent cx="5274310" cy="1958975"/>
            <wp:effectExtent l="0" t="0" r="2540" b="3175"/>
            <wp:docPr id="112154258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42582" name="图片 112154258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958975"/>
                    </a:xfrm>
                    <a:prstGeom prst="rect">
                      <a:avLst/>
                    </a:prstGeom>
                  </pic:spPr>
                </pic:pic>
              </a:graphicData>
            </a:graphic>
          </wp:inline>
        </w:drawing>
      </w:r>
    </w:p>
    <w:p w:rsidR="00770535" w:rsidRDefault="00770535" w:rsidP="00770535">
      <w:pPr>
        <w:rPr>
          <w:rFonts w:ascii="Arial" w:eastAsia="Microsoft YaHei" w:hAnsi="Arial" w:cs="Arial"/>
        </w:rPr>
      </w:pPr>
      <w:r w:rsidRPr="00466465">
        <w:rPr>
          <w:rFonts w:ascii="Arial" w:eastAsia="Microsoft YaHei" w:hAnsi="Arial" w:cs="Arial"/>
        </w:rPr>
        <w:t>FigureS</w:t>
      </w:r>
      <w:r>
        <w:rPr>
          <w:rFonts w:ascii="Arial" w:eastAsia="Microsoft YaHei" w:hAnsi="Arial" w:cs="Arial" w:hint="eastAsia"/>
        </w:rPr>
        <w:t xml:space="preserve">5: </w:t>
      </w:r>
      <w:r w:rsidRPr="00BF64D6">
        <w:rPr>
          <w:rFonts w:ascii="Arial" w:eastAsia="Microsoft YaHei" w:hAnsi="Arial" w:cs="Arial"/>
        </w:rPr>
        <w:t xml:space="preserve">(A) Western blot and (B) flow cytometry </w:t>
      </w:r>
      <w:r>
        <w:rPr>
          <w:rFonts w:ascii="Arial" w:eastAsia="Microsoft YaHei" w:hAnsi="Arial" w:cs="Arial" w:hint="eastAsia"/>
        </w:rPr>
        <w:t>was</w:t>
      </w:r>
      <w:r w:rsidRPr="00BF64D6">
        <w:rPr>
          <w:rFonts w:ascii="Arial" w:eastAsia="Microsoft YaHei" w:hAnsi="Arial" w:cs="Arial"/>
        </w:rPr>
        <w:t xml:space="preserve"> used to assess PDL1 expression in tumor cells after different treatments.</w:t>
      </w:r>
    </w:p>
    <w:p w:rsidR="00770535" w:rsidRPr="00920726" w:rsidRDefault="00770535" w:rsidP="00770535">
      <w:pPr>
        <w:rPr>
          <w:rFonts w:ascii="Arial" w:eastAsia="Microsoft YaHei" w:hAnsi="Arial" w:cs="Arial"/>
        </w:rPr>
      </w:pPr>
    </w:p>
    <w:p w:rsidR="00770535" w:rsidRDefault="00770535" w:rsidP="00770535">
      <w:pPr>
        <w:rPr>
          <w:rFonts w:ascii="Arial" w:eastAsia="Microsoft YaHei" w:hAnsi="Arial" w:cs="Arial"/>
        </w:rPr>
      </w:pPr>
      <w:r>
        <w:rPr>
          <w:rFonts w:ascii="Arial" w:eastAsia="Microsoft YaHei" w:hAnsi="Arial" w:cs="Arial"/>
          <w:noProof/>
          <w:lang w:eastAsia="en-US"/>
        </w:rPr>
        <w:drawing>
          <wp:inline distT="0" distB="0" distL="0" distR="0" wp14:anchorId="02490F4B" wp14:editId="47DC6705">
            <wp:extent cx="5274310" cy="4806950"/>
            <wp:effectExtent l="0" t="0" r="2540" b="0"/>
            <wp:docPr id="6378979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897935" name="图片 63789793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806950"/>
                    </a:xfrm>
                    <a:prstGeom prst="rect">
                      <a:avLst/>
                    </a:prstGeom>
                  </pic:spPr>
                </pic:pic>
              </a:graphicData>
            </a:graphic>
          </wp:inline>
        </w:drawing>
      </w:r>
    </w:p>
    <w:p w:rsidR="00770535" w:rsidRDefault="00770535" w:rsidP="00770535">
      <w:pPr>
        <w:rPr>
          <w:rFonts w:ascii="Arial" w:eastAsia="Microsoft YaHei" w:hAnsi="Arial" w:cs="Arial"/>
        </w:rPr>
      </w:pPr>
      <w:r w:rsidRPr="00466465">
        <w:rPr>
          <w:rFonts w:ascii="Arial" w:eastAsia="Microsoft YaHei" w:hAnsi="Arial" w:cs="Arial"/>
        </w:rPr>
        <w:t>FigureS</w:t>
      </w:r>
      <w:r>
        <w:rPr>
          <w:rFonts w:ascii="Arial" w:eastAsia="Microsoft YaHei" w:hAnsi="Arial" w:cs="Arial" w:hint="eastAsia"/>
        </w:rPr>
        <w:t xml:space="preserve">6: </w:t>
      </w:r>
      <w:r w:rsidRPr="007B7B79">
        <w:rPr>
          <w:rFonts w:ascii="Arial" w:eastAsia="Microsoft YaHei" w:hAnsi="Arial" w:cs="Arial" w:hint="eastAsia"/>
        </w:rPr>
        <w:t>(A) Flow cytometry analysis of the percentage of CD8+ T cells among CD3+CD45+ T cells across treatment groups</w:t>
      </w:r>
      <w:r>
        <w:rPr>
          <w:rFonts w:ascii="Arial" w:eastAsia="Microsoft YaHei" w:hAnsi="Arial" w:cs="Arial" w:hint="eastAsia"/>
        </w:rPr>
        <w:t xml:space="preserve"> in</w:t>
      </w:r>
      <w:r w:rsidRPr="007B7B79">
        <w:rPr>
          <w:rFonts w:ascii="Arial" w:eastAsia="Microsoft YaHei" w:hAnsi="Arial" w:cs="Arial"/>
        </w:rPr>
        <w:t xml:space="preserve"> </w:t>
      </w:r>
      <w:proofErr w:type="spellStart"/>
      <w:r w:rsidRPr="00BF64D6">
        <w:rPr>
          <w:rFonts w:ascii="Arial" w:eastAsia="Microsoft YaHei" w:hAnsi="Arial" w:cs="Arial"/>
        </w:rPr>
        <w:t>orthotopic</w:t>
      </w:r>
      <w:proofErr w:type="spellEnd"/>
      <w:r w:rsidRPr="00BF64D6">
        <w:rPr>
          <w:rFonts w:ascii="Arial" w:eastAsia="Microsoft YaHei" w:hAnsi="Arial" w:cs="Arial"/>
        </w:rPr>
        <w:t xml:space="preserve"> liver cancer transplantation tumor model</w:t>
      </w:r>
      <w:r w:rsidRPr="007B7B79">
        <w:rPr>
          <w:rFonts w:ascii="Arial" w:eastAsia="Microsoft YaHei" w:hAnsi="Arial" w:cs="Arial" w:hint="eastAsia"/>
        </w:rPr>
        <w:t>. (B) Flow cytometry analysis of the percentage of CD8+ T cells among CD3+CD45+ T cells across treatment groups</w:t>
      </w:r>
      <w:r>
        <w:rPr>
          <w:rFonts w:ascii="Arial" w:eastAsia="Microsoft YaHei" w:hAnsi="Arial" w:cs="Arial" w:hint="eastAsia"/>
        </w:rPr>
        <w:t xml:space="preserve">. </w:t>
      </w:r>
      <w:r w:rsidRPr="007B7B79">
        <w:rPr>
          <w:rFonts w:ascii="Arial" w:eastAsia="Microsoft YaHei" w:hAnsi="Arial" w:cs="Arial" w:hint="eastAsia"/>
        </w:rPr>
        <w:t xml:space="preserve">(C, </w:t>
      </w:r>
      <w:r>
        <w:rPr>
          <w:rFonts w:ascii="Arial" w:eastAsia="Microsoft YaHei" w:hAnsi="Arial" w:cs="Arial" w:hint="eastAsia"/>
        </w:rPr>
        <w:t>D</w:t>
      </w:r>
      <w:r w:rsidRPr="007B7B79">
        <w:rPr>
          <w:rFonts w:ascii="Arial" w:eastAsia="Microsoft YaHei" w:hAnsi="Arial" w:cs="Arial" w:hint="eastAsia"/>
        </w:rPr>
        <w:t>) Flow cytometry analysis of the percentage of CD86+ M1 macrophages and CD206+ M2 macrophages within F4/80+CD11b+ macrophages.</w:t>
      </w:r>
    </w:p>
    <w:p w:rsidR="00770535" w:rsidRPr="00920726" w:rsidRDefault="00770535" w:rsidP="00770535">
      <w:pPr>
        <w:rPr>
          <w:rFonts w:ascii="Arial" w:eastAsia="Microsoft YaHei" w:hAnsi="Arial" w:cs="Arial"/>
        </w:rPr>
      </w:pPr>
    </w:p>
    <w:p w:rsidR="00770535" w:rsidRDefault="00770535" w:rsidP="00770535">
      <w:pPr>
        <w:rPr>
          <w:rFonts w:ascii="Arial" w:eastAsia="Microsoft YaHei" w:hAnsi="Arial" w:cs="Arial"/>
        </w:rPr>
      </w:pPr>
      <w:r>
        <w:rPr>
          <w:rFonts w:ascii="Arial" w:eastAsia="Microsoft YaHei" w:hAnsi="Arial" w:cs="Arial" w:hint="eastAsia"/>
          <w:noProof/>
          <w:lang w:eastAsia="en-US"/>
        </w:rPr>
        <w:drawing>
          <wp:inline distT="0" distB="0" distL="0" distR="0" wp14:anchorId="6D68FC30" wp14:editId="6F9FB851">
            <wp:extent cx="5274310" cy="2715895"/>
            <wp:effectExtent l="0" t="0" r="2540" b="8255"/>
            <wp:docPr id="19589758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7586" name="图片 1958975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715895"/>
                    </a:xfrm>
                    <a:prstGeom prst="rect">
                      <a:avLst/>
                    </a:prstGeom>
                  </pic:spPr>
                </pic:pic>
              </a:graphicData>
            </a:graphic>
          </wp:inline>
        </w:drawing>
      </w:r>
    </w:p>
    <w:p w:rsidR="00770535" w:rsidRDefault="00770535" w:rsidP="00770535">
      <w:pPr>
        <w:rPr>
          <w:rFonts w:ascii="Arial" w:eastAsia="Microsoft YaHei" w:hAnsi="Arial" w:cs="Arial"/>
        </w:rPr>
      </w:pPr>
      <w:bookmarkStart w:id="0" w:name="_Hlk195273621"/>
      <w:r w:rsidRPr="00466465">
        <w:rPr>
          <w:rFonts w:ascii="Arial" w:eastAsia="Microsoft YaHei" w:hAnsi="Arial" w:cs="Arial"/>
        </w:rPr>
        <w:t>FigureS</w:t>
      </w:r>
      <w:r>
        <w:rPr>
          <w:rFonts w:ascii="Arial" w:eastAsia="Microsoft YaHei" w:hAnsi="Arial" w:cs="Arial" w:hint="eastAsia"/>
        </w:rPr>
        <w:t xml:space="preserve">7: </w:t>
      </w:r>
      <w:r w:rsidRPr="009853AA">
        <w:rPr>
          <w:rFonts w:ascii="Arial" w:eastAsia="Microsoft YaHei" w:hAnsi="Arial" w:cs="Arial"/>
        </w:rPr>
        <w:t>Fluorescence staining results of CD8 in tumor tissues under different treatment groups</w:t>
      </w:r>
      <w:bookmarkEnd w:id="0"/>
      <w:r>
        <w:rPr>
          <w:rFonts w:ascii="Arial" w:eastAsia="Microsoft YaHei" w:hAnsi="Arial" w:cs="Arial" w:hint="eastAsia"/>
        </w:rPr>
        <w:t xml:space="preserve"> (Figure 7) </w:t>
      </w:r>
    </w:p>
    <w:p w:rsidR="00770535" w:rsidRPr="009853AA" w:rsidRDefault="00770535" w:rsidP="00770535">
      <w:pPr>
        <w:rPr>
          <w:rFonts w:ascii="Arial" w:eastAsia="Microsoft YaHei" w:hAnsi="Arial" w:cs="Arial"/>
        </w:rPr>
      </w:pPr>
    </w:p>
    <w:p w:rsidR="00770535" w:rsidRPr="00466465" w:rsidRDefault="00770535" w:rsidP="00770535">
      <w:pPr>
        <w:rPr>
          <w:rFonts w:ascii="Arial" w:eastAsia="Microsoft YaHei" w:hAnsi="Arial" w:cs="Arial"/>
        </w:rPr>
      </w:pPr>
      <w:r>
        <w:rPr>
          <w:rFonts w:ascii="Arial" w:eastAsia="Microsoft YaHei" w:hAnsi="Arial" w:cs="Arial"/>
          <w:noProof/>
          <w:lang w:eastAsia="en-US"/>
        </w:rPr>
        <w:drawing>
          <wp:inline distT="0" distB="0" distL="0" distR="0" wp14:anchorId="5D6EF76E" wp14:editId="0517287B">
            <wp:extent cx="5274310" cy="5022215"/>
            <wp:effectExtent l="0" t="0" r="2540" b="6985"/>
            <wp:docPr id="13415932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593247" name="图片 134159324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5022215"/>
                    </a:xfrm>
                    <a:prstGeom prst="rect">
                      <a:avLst/>
                    </a:prstGeom>
                  </pic:spPr>
                </pic:pic>
              </a:graphicData>
            </a:graphic>
          </wp:inline>
        </w:drawing>
      </w:r>
    </w:p>
    <w:p w:rsidR="00770535" w:rsidRPr="00466465" w:rsidRDefault="00770535" w:rsidP="00770535">
      <w:pPr>
        <w:rPr>
          <w:rFonts w:ascii="Arial" w:eastAsia="Microsoft YaHei" w:hAnsi="Arial" w:cs="Arial"/>
        </w:rPr>
      </w:pPr>
      <w:r w:rsidRPr="00466465">
        <w:rPr>
          <w:rFonts w:ascii="Arial" w:eastAsia="Microsoft YaHei" w:hAnsi="Arial" w:cs="Arial"/>
        </w:rPr>
        <w:t>FigureS</w:t>
      </w:r>
      <w:r>
        <w:rPr>
          <w:rFonts w:ascii="Arial" w:eastAsia="Microsoft YaHei" w:hAnsi="Arial" w:cs="Arial" w:hint="eastAsia"/>
        </w:rPr>
        <w:t>8</w:t>
      </w:r>
      <w:r w:rsidRPr="00466465">
        <w:rPr>
          <w:rFonts w:ascii="Arial" w:eastAsia="Microsoft YaHei" w:hAnsi="Arial" w:cs="Arial"/>
        </w:rPr>
        <w:t>: (A) Changes in body weight of mouse during treatment, (B-H) Liver and kidney function and blood cell status of mice in different treatment groups, (I) HE staining of heart, liver, spleen, lung, and kidney tissues in mouse of different treatment groups.</w:t>
      </w:r>
    </w:p>
    <w:p w:rsidR="00770535" w:rsidRDefault="00770535" w:rsidP="00770535">
      <w:pPr>
        <w:rPr>
          <w:rFonts w:ascii="Microsoft YaHei" w:eastAsia="Microsoft YaHei" w:hAnsi="Microsoft YaHei"/>
        </w:rPr>
      </w:pPr>
    </w:p>
    <w:p w:rsidR="00D63C35" w:rsidRDefault="00D63C35">
      <w:bookmarkStart w:id="1" w:name="_GoBack"/>
      <w:bookmarkEnd w:id="1"/>
    </w:p>
    <w:sectPr w:rsidR="00D63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535"/>
    <w:rsid w:val="00770535"/>
    <w:rsid w:val="00D63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59AD1-D526-4433-BE98-5FD99AB11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0535"/>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System-5</dc:creator>
  <cp:keywords/>
  <dc:description/>
  <cp:lastModifiedBy>System-5</cp:lastModifiedBy>
  <cp:revision>1</cp:revision>
  <dcterms:created xsi:type="dcterms:W3CDTF">2025-07-09T09:10:00Z</dcterms:created>
  <dcterms:modified xsi:type="dcterms:W3CDTF">2025-07-09T09:11:00Z</dcterms:modified>
</cp:coreProperties>
</file>