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200F36" w14:textId="77777777" w:rsidR="00B16E14" w:rsidRPr="00A52E9C" w:rsidRDefault="00B16E14" w:rsidP="00B16E14">
      <w:pPr>
        <w:tabs>
          <w:tab w:val="left" w:pos="1080"/>
        </w:tabs>
        <w:spacing w:line="276" w:lineRule="auto"/>
        <w:rPr>
          <w:rFonts w:ascii="Times New Roman" w:hAnsi="Times New Roman" w:cs="Times New Roman"/>
          <w:b/>
          <w:color w:val="000000" w:themeColor="text1"/>
          <w:szCs w:val="21"/>
        </w:rPr>
      </w:pPr>
      <w:r w:rsidRPr="00A52E9C">
        <w:rPr>
          <w:rFonts w:ascii="Times New Roman" w:hAnsi="Times New Roman" w:cs="Times New Roman"/>
          <w:b/>
          <w:color w:val="000000" w:themeColor="text1"/>
          <w:szCs w:val="21"/>
        </w:rPr>
        <w:t xml:space="preserve">Construction of RNA sequencing libraries and sequencing </w:t>
      </w:r>
    </w:p>
    <w:p w14:paraId="71F442F6" w14:textId="154128DE" w:rsidR="00B16E14" w:rsidRPr="00A52E9C" w:rsidRDefault="00B16E14" w:rsidP="00B16E14">
      <w:pPr>
        <w:rPr>
          <w:rFonts w:ascii="Times New Roman" w:hAnsi="Times New Roman" w:cs="Times New Roman"/>
          <w:color w:val="000000" w:themeColor="text1"/>
          <w:szCs w:val="21"/>
        </w:rPr>
      </w:pPr>
      <w:r w:rsidRPr="00B613B3">
        <w:rPr>
          <w:rFonts w:ascii="Times New Roman" w:hAnsi="Times New Roman" w:cs="Times New Roman"/>
          <w:szCs w:val="21"/>
        </w:rPr>
        <w:t xml:space="preserve">Total RNA was extracted from </w:t>
      </w:r>
      <w:r>
        <w:rPr>
          <w:rFonts w:ascii="Times New Roman" w:hAnsi="Times New Roman" w:cs="Times New Roman" w:hint="eastAsia"/>
          <w:szCs w:val="21"/>
        </w:rPr>
        <w:t>the</w:t>
      </w:r>
      <w:r>
        <w:rPr>
          <w:rFonts w:ascii="Times New Roman" w:hAnsi="Times New Roman" w:cs="Times New Roman"/>
          <w:szCs w:val="21"/>
        </w:rPr>
        <w:t xml:space="preserve"> </w:t>
      </w:r>
      <w:r w:rsidRPr="00B613B3">
        <w:rPr>
          <w:rFonts w:ascii="Times New Roman" w:hAnsi="Times New Roman" w:cs="Times New Roman"/>
          <w:szCs w:val="21"/>
        </w:rPr>
        <w:t>sample</w:t>
      </w:r>
      <w:r>
        <w:rPr>
          <w:rFonts w:ascii="Times New Roman" w:hAnsi="Times New Roman" w:cs="Times New Roman"/>
          <w:szCs w:val="21"/>
        </w:rPr>
        <w:t>s</w:t>
      </w:r>
      <w:r w:rsidRPr="00B613B3">
        <w:rPr>
          <w:rFonts w:ascii="Times New Roman" w:hAnsi="Times New Roman" w:cs="Times New Roman"/>
          <w:szCs w:val="21"/>
        </w:rPr>
        <w:t xml:space="preserve"> by </w:t>
      </w:r>
      <w:proofErr w:type="spellStart"/>
      <w:r w:rsidRPr="00B613B3">
        <w:rPr>
          <w:rFonts w:ascii="Times New Roman" w:hAnsi="Times New Roman" w:cs="Times New Roman"/>
          <w:szCs w:val="21"/>
        </w:rPr>
        <w:t>Trizol</w:t>
      </w:r>
      <w:proofErr w:type="spellEnd"/>
      <w:r w:rsidRPr="00B613B3">
        <w:rPr>
          <w:rFonts w:ascii="Times New Roman" w:hAnsi="Times New Roman" w:cs="Times New Roman"/>
          <w:szCs w:val="21"/>
        </w:rPr>
        <w:t xml:space="preserve"> reagent (Invitrogen) separately. The RNA quality was checked by Agilent 2200 and kept at −80°C. The RNA with RIN (RNA integrity number) &gt;</w:t>
      </w:r>
      <w:r>
        <w:rPr>
          <w:rFonts w:ascii="Times New Roman" w:hAnsi="Times New Roman" w:cs="Times New Roman"/>
          <w:szCs w:val="21"/>
        </w:rPr>
        <w:t xml:space="preserve"> </w:t>
      </w:r>
      <w:r w:rsidR="00C53B92" w:rsidRPr="004D72FA">
        <w:rPr>
          <w:rFonts w:ascii="Times New Roman" w:hAnsi="Times New Roman" w:cs="Times New Roman" w:hint="eastAsia"/>
          <w:color w:val="000000" w:themeColor="text1"/>
          <w:szCs w:val="21"/>
        </w:rPr>
        <w:t>7.0</w:t>
      </w:r>
      <w:r w:rsidRPr="00021D17">
        <w:rPr>
          <w:rFonts w:ascii="Times New Roman" w:hAnsi="Times New Roman" w:cs="Times New Roman"/>
          <w:color w:val="FF0000"/>
          <w:szCs w:val="21"/>
        </w:rPr>
        <w:t xml:space="preserve"> </w:t>
      </w:r>
      <w:r w:rsidRPr="00B613B3">
        <w:rPr>
          <w:rFonts w:ascii="Times New Roman" w:hAnsi="Times New Roman" w:cs="Times New Roman"/>
          <w:szCs w:val="21"/>
        </w:rPr>
        <w:t>is acceptable for cDNA library construction.</w:t>
      </w:r>
      <w:r>
        <w:rPr>
          <w:rFonts w:ascii="Times New Roman" w:hAnsi="Times New Roman" w:cs="Times New Roman"/>
          <w:szCs w:val="21"/>
        </w:rPr>
        <w:t xml:space="preserve"> </w:t>
      </w:r>
      <w:r w:rsidRPr="00B613B3">
        <w:rPr>
          <w:rFonts w:ascii="Times New Roman" w:hAnsi="Times New Roman" w:cs="Times New Roman"/>
          <w:szCs w:val="21"/>
        </w:rPr>
        <w:t xml:space="preserve">The cDNA libraries were constructed for each RNA sample using the </w:t>
      </w:r>
      <w:proofErr w:type="spellStart"/>
      <w:r w:rsidRPr="00B613B3">
        <w:rPr>
          <w:rFonts w:ascii="Times New Roman" w:hAnsi="Times New Roman" w:cs="Times New Roman"/>
          <w:szCs w:val="21"/>
        </w:rPr>
        <w:t>TruSeq</w:t>
      </w:r>
      <w:proofErr w:type="spellEnd"/>
      <w:r w:rsidRPr="00B613B3">
        <w:rPr>
          <w:rFonts w:ascii="Times New Roman" w:hAnsi="Times New Roman" w:cs="Times New Roman"/>
          <w:szCs w:val="21"/>
        </w:rPr>
        <w:t xml:space="preserve"> Stranded mRNA Library Prep Kit (Illumina, Inc.) according to the manufacturer’s instructions. Generally, the protocol consists of the following steps: Poly-A containing mRNA was purified from 1ug total RNA using oligo(dT) magnetic beads and fragmented into 200-</w:t>
      </w:r>
      <w:r w:rsidR="00BF2EE6">
        <w:rPr>
          <w:rFonts w:ascii="Times New Roman" w:hAnsi="Times New Roman" w:cs="Times New Roman" w:hint="eastAsia"/>
          <w:szCs w:val="21"/>
        </w:rPr>
        <w:t>600</w:t>
      </w:r>
      <w:r w:rsidRPr="00B613B3">
        <w:rPr>
          <w:rFonts w:ascii="Times New Roman" w:hAnsi="Times New Roman" w:cs="Times New Roman"/>
          <w:szCs w:val="21"/>
        </w:rPr>
        <w:t xml:space="preserve"> bp using divalent cations at </w:t>
      </w:r>
      <w:r w:rsidR="00BF2EE6">
        <w:rPr>
          <w:rFonts w:ascii="Times New Roman" w:hAnsi="Times New Roman" w:cs="Times New Roman" w:hint="eastAsia"/>
          <w:szCs w:val="21"/>
        </w:rPr>
        <w:t>85</w:t>
      </w:r>
      <w:r w:rsidRPr="00BF2EE6">
        <w:rPr>
          <w:rFonts w:ascii="Times New Roman" w:hAnsi="Times New Roman" w:cs="Times New Roman" w:hint="eastAsia"/>
          <w:color w:val="000000" w:themeColor="text1"/>
          <w:szCs w:val="21"/>
        </w:rPr>
        <w:t>℃</w:t>
      </w:r>
      <w:r w:rsidRPr="00BF2EE6">
        <w:rPr>
          <w:rFonts w:ascii="Times New Roman" w:hAnsi="Times New Roman" w:cs="Times New Roman"/>
          <w:color w:val="000000" w:themeColor="text1"/>
          <w:szCs w:val="21"/>
        </w:rPr>
        <w:t xml:space="preserve"> for </w:t>
      </w:r>
      <w:r w:rsidR="00BF2EE6">
        <w:rPr>
          <w:rFonts w:ascii="Times New Roman" w:hAnsi="Times New Roman" w:cs="Times New Roman" w:hint="eastAsia"/>
          <w:color w:val="000000" w:themeColor="text1"/>
          <w:szCs w:val="21"/>
        </w:rPr>
        <w:t>6</w:t>
      </w:r>
      <w:r w:rsidRPr="00BF2EE6">
        <w:rPr>
          <w:rFonts w:ascii="Times New Roman" w:hAnsi="Times New Roman" w:cs="Times New Roman"/>
          <w:color w:val="000000" w:themeColor="text1"/>
          <w:szCs w:val="21"/>
        </w:rPr>
        <w:t xml:space="preserve"> min</w:t>
      </w:r>
      <w:r w:rsidRPr="00B613B3">
        <w:rPr>
          <w:rFonts w:ascii="Times New Roman" w:hAnsi="Times New Roman" w:cs="Times New Roman"/>
          <w:szCs w:val="21"/>
        </w:rPr>
        <w:t xml:space="preserve">. The cleaved RNA fragments were </w:t>
      </w:r>
      <w:r>
        <w:rPr>
          <w:rFonts w:ascii="Times New Roman" w:hAnsi="Times New Roman" w:cs="Times New Roman" w:hint="eastAsia"/>
          <w:szCs w:val="21"/>
        </w:rPr>
        <w:t>used</w:t>
      </w:r>
      <w:r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for</w:t>
      </w:r>
      <w:r>
        <w:rPr>
          <w:rFonts w:ascii="Times New Roman" w:hAnsi="Times New Roman" w:cs="Times New Roman"/>
          <w:szCs w:val="21"/>
        </w:rPr>
        <w:t xml:space="preserve"> </w:t>
      </w:r>
      <w:r w:rsidRPr="009C40CD">
        <w:rPr>
          <w:rFonts w:ascii="Times New Roman" w:hAnsi="Times New Roman" w:cs="Times New Roman"/>
          <w:szCs w:val="21"/>
        </w:rPr>
        <w:t xml:space="preserve">first- and second-strand complementary DNA (cDNA) synthesis. </w:t>
      </w:r>
      <w:proofErr w:type="spellStart"/>
      <w:r w:rsidRPr="009C40CD">
        <w:rPr>
          <w:rFonts w:ascii="Times New Roman" w:hAnsi="Times New Roman" w:cs="Times New Roman"/>
          <w:szCs w:val="21"/>
        </w:rPr>
        <w:t>dUTP</w:t>
      </w:r>
      <w:proofErr w:type="spellEnd"/>
      <w:r w:rsidRPr="009C40CD">
        <w:rPr>
          <w:rFonts w:ascii="Times New Roman" w:hAnsi="Times New Roman" w:cs="Times New Roman"/>
          <w:szCs w:val="21"/>
        </w:rPr>
        <w:t xml:space="preserve"> mix was used for second-strand cDNA synthesis, which allows for the removal of the second strand. The cDNA fragments were </w:t>
      </w:r>
      <w:r w:rsidRPr="009C40CD">
        <w:rPr>
          <w:rFonts w:ascii="Times New Roman" w:hAnsi="Times New Roman" w:cs="Times New Roman"/>
          <w:color w:val="000000" w:themeColor="text1"/>
          <w:szCs w:val="21"/>
        </w:rPr>
        <w:t>end repaired, A-tailed and ligated with indexed adapters</w:t>
      </w:r>
      <w:r w:rsidRPr="009C40CD">
        <w:rPr>
          <w:rFonts w:ascii="Times New Roman" w:hAnsi="Times New Roman" w:cs="Times New Roman"/>
          <w:szCs w:val="21"/>
        </w:rPr>
        <w:t>. The ligated cDNA products were purified and treated with uracil DNA glycosylase to remove the second-strand cDNA</w:t>
      </w:r>
      <w:r w:rsidRPr="00B613B3">
        <w:rPr>
          <w:rFonts w:ascii="Times New Roman" w:hAnsi="Times New Roman" w:cs="Times New Roman"/>
          <w:szCs w:val="21"/>
        </w:rPr>
        <w:t xml:space="preserve">. </w:t>
      </w:r>
      <w:r w:rsidRPr="009C40CD">
        <w:rPr>
          <w:rFonts w:ascii="Times New Roman" w:hAnsi="Times New Roman" w:cs="Times New Roman"/>
          <w:szCs w:val="21"/>
        </w:rPr>
        <w:t>Purified first-strand cDNA</w:t>
      </w:r>
      <w:r w:rsidRPr="00B613B3">
        <w:rPr>
          <w:rFonts w:ascii="Times New Roman" w:hAnsi="Times New Roman" w:cs="Times New Roman"/>
          <w:szCs w:val="21"/>
        </w:rPr>
        <w:t xml:space="preserve"> </w:t>
      </w:r>
      <w:r>
        <w:rPr>
          <w:rFonts w:ascii="Times New Roman" w:hAnsi="Times New Roman" w:cs="Times New Roman" w:hint="eastAsia"/>
          <w:szCs w:val="21"/>
        </w:rPr>
        <w:t>was</w:t>
      </w:r>
      <w:r w:rsidRPr="00B613B3">
        <w:rPr>
          <w:rFonts w:ascii="Times New Roman" w:hAnsi="Times New Roman" w:cs="Times New Roman"/>
          <w:szCs w:val="21"/>
        </w:rPr>
        <w:t xml:space="preserve"> enriched by PCR to create the cDNA libraries. </w:t>
      </w:r>
      <w:r w:rsidR="00E635B8">
        <w:rPr>
          <w:rFonts w:ascii="Times New Roman" w:hAnsi="Times New Roman" w:cs="Times New Roman"/>
          <w:szCs w:val="21"/>
        </w:rPr>
        <w:t>T</w:t>
      </w:r>
      <w:r w:rsidRPr="00A52E9C">
        <w:rPr>
          <w:rFonts w:ascii="Times New Roman" w:hAnsi="Times New Roman" w:cs="Times New Roman"/>
          <w:color w:val="000000" w:themeColor="text1"/>
          <w:szCs w:val="21"/>
        </w:rPr>
        <w:t>he librarie</w:t>
      </w:r>
      <w:r>
        <w:rPr>
          <w:rFonts w:ascii="Times New Roman" w:hAnsi="Times New Roman" w:cs="Times New Roman"/>
          <w:color w:val="000000" w:themeColor="text1"/>
          <w:szCs w:val="21"/>
        </w:rPr>
        <w:t>s were quality controlled with</w:t>
      </w:r>
      <w:r w:rsidRPr="00A52E9C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Pr="00B613B3">
        <w:rPr>
          <w:rFonts w:ascii="Times New Roman" w:hAnsi="Times New Roman" w:cs="Times New Roman"/>
          <w:szCs w:val="21"/>
        </w:rPr>
        <w:t xml:space="preserve">Agilent </w:t>
      </w:r>
      <w:r>
        <w:rPr>
          <w:rFonts w:ascii="Times New Roman" w:hAnsi="Times New Roman" w:cs="Times New Roman"/>
          <w:color w:val="000000" w:themeColor="text1"/>
          <w:szCs w:val="21"/>
        </w:rPr>
        <w:t xml:space="preserve">2200 </w:t>
      </w:r>
      <w:r w:rsidRPr="00A52E9C">
        <w:rPr>
          <w:rFonts w:ascii="Times New Roman" w:hAnsi="Times New Roman" w:cs="Times New Roman"/>
          <w:color w:val="000000" w:themeColor="text1"/>
          <w:szCs w:val="21"/>
        </w:rPr>
        <w:t xml:space="preserve">and sequenced by </w:t>
      </w:r>
      <w:proofErr w:type="spellStart"/>
      <w:r w:rsidR="00BF2EE6">
        <w:rPr>
          <w:rFonts w:ascii="Times New Roman" w:hAnsi="Times New Roman" w:cs="Times New Roman"/>
          <w:color w:val="000000" w:themeColor="text1"/>
          <w:szCs w:val="21"/>
        </w:rPr>
        <w:t>N</w:t>
      </w:r>
      <w:r w:rsidR="00BF2EE6">
        <w:rPr>
          <w:rFonts w:ascii="Times New Roman" w:hAnsi="Times New Roman" w:cs="Times New Roman" w:hint="eastAsia"/>
          <w:color w:val="000000" w:themeColor="text1"/>
          <w:szCs w:val="21"/>
        </w:rPr>
        <w:t>ova</w:t>
      </w:r>
      <w:r w:rsidR="00BF2EE6">
        <w:rPr>
          <w:rFonts w:ascii="Times New Roman" w:hAnsi="Times New Roman" w:cs="Times New Roman"/>
          <w:color w:val="000000" w:themeColor="text1"/>
          <w:szCs w:val="21"/>
        </w:rPr>
        <w:t>S</w:t>
      </w:r>
      <w:r w:rsidR="00BF2EE6">
        <w:rPr>
          <w:rFonts w:ascii="Times New Roman" w:hAnsi="Times New Roman" w:cs="Times New Roman" w:hint="eastAsia"/>
          <w:color w:val="000000" w:themeColor="text1"/>
          <w:szCs w:val="21"/>
        </w:rPr>
        <w:t>eq</w:t>
      </w:r>
      <w:proofErr w:type="spellEnd"/>
      <w:r w:rsidR="00BF2EE6">
        <w:rPr>
          <w:rFonts w:ascii="Times New Roman" w:hAnsi="Times New Roman" w:cs="Times New Roman"/>
          <w:color w:val="000000" w:themeColor="text1"/>
          <w:szCs w:val="21"/>
        </w:rPr>
        <w:t xml:space="preserve"> </w:t>
      </w:r>
      <w:r w:rsidR="00BF2EE6">
        <w:rPr>
          <w:rFonts w:ascii="Times New Roman" w:hAnsi="Times New Roman" w:cs="Times New Roman" w:hint="eastAsia"/>
          <w:color w:val="000000" w:themeColor="text1"/>
          <w:szCs w:val="21"/>
        </w:rPr>
        <w:t>6000</w:t>
      </w:r>
      <w:r w:rsidRPr="00A52E9C">
        <w:rPr>
          <w:rFonts w:ascii="Times New Roman" w:hAnsi="Times New Roman" w:cs="Times New Roman"/>
          <w:color w:val="000000" w:themeColor="text1"/>
          <w:szCs w:val="21"/>
        </w:rPr>
        <w:t xml:space="preserve"> on a 150 bp paired-end run.</w:t>
      </w:r>
    </w:p>
    <w:p w14:paraId="42B9C7FC" w14:textId="77777777" w:rsidR="00B16E14" w:rsidRPr="008329D7" w:rsidRDefault="00B16E14" w:rsidP="00B16E14">
      <w:pPr>
        <w:rPr>
          <w:rFonts w:ascii="Times New Roman" w:hAnsi="Times New Roman" w:cs="Times New Roman"/>
          <w:szCs w:val="21"/>
        </w:rPr>
      </w:pPr>
    </w:p>
    <w:p w14:paraId="6C39E8AF" w14:textId="77777777" w:rsidR="00B16E14" w:rsidRPr="00A52E9C" w:rsidRDefault="00B16E14" w:rsidP="00B16E14">
      <w:pPr>
        <w:spacing w:line="276" w:lineRule="auto"/>
        <w:rPr>
          <w:rFonts w:ascii="Times New Roman" w:eastAsia="黑体" w:hAnsi="Times New Roman" w:cs="Times New Roman"/>
        </w:rPr>
      </w:pPr>
      <w:r w:rsidRPr="00A52E9C">
        <w:rPr>
          <w:rFonts w:ascii="Times New Roman" w:eastAsia="黑体" w:hAnsi="Times New Roman" w:cs="Times New Roman"/>
          <w:b/>
        </w:rPr>
        <w:t>RNA sequencing Mapping:</w:t>
      </w:r>
      <w:r w:rsidRPr="00A52E9C">
        <w:rPr>
          <w:rFonts w:ascii="Times New Roman" w:eastAsia="黑体" w:hAnsi="Times New Roman" w:cs="Times New Roman"/>
        </w:rPr>
        <w:t xml:space="preserve"> </w:t>
      </w:r>
    </w:p>
    <w:p w14:paraId="04A06F20" w14:textId="1AAB23AA" w:rsidR="00B16E14" w:rsidRPr="00A52E9C" w:rsidRDefault="00B16E14" w:rsidP="00B16E14">
      <w:pPr>
        <w:spacing w:line="276" w:lineRule="auto"/>
        <w:rPr>
          <w:rFonts w:ascii="Times New Roman" w:eastAsia="黑体" w:hAnsi="Times New Roman" w:cs="Times New Roman"/>
        </w:rPr>
      </w:pPr>
      <w:r w:rsidRPr="00A52E9C">
        <w:rPr>
          <w:rFonts w:ascii="Times New Roman" w:eastAsia="黑体" w:hAnsi="Times New Roman" w:cs="Times New Roman"/>
        </w:rPr>
        <w:t xml:space="preserve">Before read mapping, clean reads were obtained from the raw reads by removing the adaptor sequences and low-quality reads. The clean reads were then aligned to </w:t>
      </w:r>
      <w:r w:rsidR="004E64D7">
        <w:rPr>
          <w:rFonts w:ascii="Times New Roman" w:eastAsia="黑体" w:hAnsi="Times New Roman" w:cs="Times New Roman" w:hint="eastAsia"/>
        </w:rPr>
        <w:t>human</w:t>
      </w:r>
      <w:r w:rsidR="008329D7">
        <w:rPr>
          <w:rFonts w:ascii="Times New Roman" w:eastAsia="黑体" w:hAnsi="Times New Roman" w:cs="Times New Roman"/>
        </w:rPr>
        <w:t xml:space="preserve"> </w:t>
      </w:r>
      <w:r w:rsidRPr="00A52E9C">
        <w:rPr>
          <w:rFonts w:ascii="Times New Roman" w:eastAsia="黑体" w:hAnsi="Times New Roman" w:cs="Times New Roman"/>
        </w:rPr>
        <w:t>genome (</w:t>
      </w:r>
      <w:r w:rsidR="00B368EE">
        <w:rPr>
          <w:rFonts w:ascii="Times New Roman" w:eastAsia="黑体" w:hAnsi="Times New Roman" w:cs="Times New Roman" w:hint="eastAsia"/>
        </w:rPr>
        <w:t>GRCh38</w:t>
      </w:r>
      <w:r w:rsidRPr="00A52E9C">
        <w:rPr>
          <w:rFonts w:ascii="Times New Roman" w:eastAsia="黑体" w:hAnsi="Times New Roman" w:cs="Times New Roman"/>
        </w:rPr>
        <w:t xml:space="preserve">) using the Hisat2. </w:t>
      </w:r>
      <w:proofErr w:type="spellStart"/>
      <w:r w:rsidRPr="00A52E9C">
        <w:rPr>
          <w:rFonts w:ascii="Times New Roman" w:eastAsia="黑体" w:hAnsi="Times New Roman" w:cs="Times New Roman"/>
        </w:rPr>
        <w:t>HTseq</w:t>
      </w:r>
      <w:proofErr w:type="spellEnd"/>
      <w:r w:rsidRPr="00A52E9C">
        <w:rPr>
          <w:rFonts w:ascii="Times New Roman" w:eastAsia="黑体" w:hAnsi="Times New Roman" w:cs="Times New Roman"/>
        </w:rPr>
        <w:t xml:space="preserve"> was used to get gene counts and </w:t>
      </w:r>
      <w:r w:rsidR="00C62AEA">
        <w:rPr>
          <w:rFonts w:ascii="Times New Roman" w:eastAsia="黑体" w:hAnsi="Times New Roman" w:cs="Times New Roman"/>
        </w:rPr>
        <w:t>F</w:t>
      </w:r>
      <w:r w:rsidRPr="00A52E9C">
        <w:rPr>
          <w:rFonts w:ascii="Times New Roman" w:eastAsia="黑体" w:hAnsi="Times New Roman" w:cs="Times New Roman"/>
        </w:rPr>
        <w:t xml:space="preserve">PKM method was used to determine the gene expression. </w:t>
      </w:r>
    </w:p>
    <w:p w14:paraId="19D3C152" w14:textId="77777777" w:rsidR="00B16E14" w:rsidRPr="00B16E14" w:rsidRDefault="00B16E14" w:rsidP="00B16E14">
      <w:pPr>
        <w:rPr>
          <w:rFonts w:ascii="Times New Roman" w:hAnsi="Times New Roman" w:cs="Times New Roman"/>
          <w:szCs w:val="21"/>
        </w:rPr>
      </w:pPr>
    </w:p>
    <w:p w14:paraId="6BAC1E15" w14:textId="77777777" w:rsidR="009845AA" w:rsidRPr="00C04E65" w:rsidRDefault="009845AA" w:rsidP="009845AA">
      <w:pPr>
        <w:spacing w:line="276" w:lineRule="auto"/>
        <w:rPr>
          <w:rFonts w:ascii="Times New Roman" w:eastAsia="黑体" w:hAnsi="Times New Roman" w:cs="Times New Roman"/>
          <w:color w:val="000000" w:themeColor="text1"/>
        </w:rPr>
      </w:pPr>
      <w:proofErr w:type="spellStart"/>
      <w:r w:rsidRPr="00C04E65">
        <w:rPr>
          <w:rFonts w:ascii="Times New Roman" w:eastAsia="黑体" w:hAnsi="Times New Roman" w:cs="Times New Roman"/>
          <w:b/>
          <w:color w:val="000000" w:themeColor="text1"/>
        </w:rPr>
        <w:t>Dif</w:t>
      </w:r>
      <w:proofErr w:type="spellEnd"/>
      <w:r w:rsidRPr="00C04E65">
        <w:rPr>
          <w:rFonts w:ascii="Times New Roman" w:eastAsia="黑体" w:hAnsi="Times New Roman" w:cs="Times New Roman"/>
          <w:b/>
          <w:color w:val="000000" w:themeColor="text1"/>
        </w:rPr>
        <w:t>-Gene Analysis:</w:t>
      </w:r>
      <w:r w:rsidRPr="00C04E65">
        <w:rPr>
          <w:rFonts w:ascii="Times New Roman" w:eastAsia="黑体" w:hAnsi="Times New Roman" w:cs="Times New Roman"/>
          <w:color w:val="000000" w:themeColor="text1"/>
        </w:rPr>
        <w:t xml:space="preserve"> </w:t>
      </w:r>
    </w:p>
    <w:p w14:paraId="4F7FA2C3" w14:textId="434AB875" w:rsidR="00281CEC" w:rsidRPr="00281CEC" w:rsidRDefault="00281CEC" w:rsidP="00281CEC">
      <w:pPr>
        <w:spacing w:line="276" w:lineRule="auto"/>
        <w:rPr>
          <w:rFonts w:ascii="Times New Roman" w:eastAsia="DengXian" w:hAnsi="Times New Roman" w:cs="Times New Roman"/>
        </w:rPr>
      </w:pPr>
      <w:r w:rsidRPr="00281CEC">
        <w:rPr>
          <w:rFonts w:ascii="Times New Roman" w:eastAsia="DengXian" w:hAnsi="Times New Roman" w:cs="Times New Roman"/>
        </w:rPr>
        <w:t xml:space="preserve">We applied EB-Seq algorithm to filter the differentially expressed genes, after the significant analysis, </w:t>
      </w:r>
      <w:proofErr w:type="spellStart"/>
      <w:r w:rsidRPr="00281CEC">
        <w:rPr>
          <w:rFonts w:ascii="Times New Roman" w:eastAsia="DengXian" w:hAnsi="Times New Roman" w:cs="Times New Roman"/>
        </w:rPr>
        <w:t>Pvalue</w:t>
      </w:r>
      <w:proofErr w:type="spellEnd"/>
      <w:r w:rsidRPr="00281CEC">
        <w:rPr>
          <w:rFonts w:ascii="Times New Roman" w:eastAsia="DengXian" w:hAnsi="Times New Roman" w:cs="Times New Roman"/>
        </w:rPr>
        <w:t xml:space="preserve"> and FDR analysis</w:t>
      </w:r>
      <w:r w:rsidR="00ED190E">
        <w:rPr>
          <w:rFonts w:ascii="Times New Roman" w:eastAsia="DengXian" w:hAnsi="Times New Roman" w:cs="Times New Roman"/>
        </w:rPr>
        <w:t xml:space="preserve"> </w:t>
      </w:r>
      <w:r w:rsidRPr="00281CEC">
        <w:rPr>
          <w:rFonts w:ascii="Times New Roman" w:eastAsia="DengXian" w:hAnsi="Times New Roman" w:cs="Times New Roman"/>
        </w:rPr>
        <w:t xml:space="preserve">under the following criteria: </w:t>
      </w:r>
      <w:proofErr w:type="spellStart"/>
      <w:r w:rsidRPr="00281CEC">
        <w:rPr>
          <w:rFonts w:ascii="Times New Roman" w:eastAsia="DengXian" w:hAnsi="Times New Roman" w:cs="Times New Roman"/>
        </w:rPr>
        <w:t>i</w:t>
      </w:r>
      <w:proofErr w:type="spellEnd"/>
      <w:r w:rsidRPr="00281CEC">
        <w:rPr>
          <w:rFonts w:ascii="Times New Roman" w:eastAsia="DengXian" w:hAnsi="Times New Roman" w:cs="Times New Roman"/>
        </w:rPr>
        <w:t>) Fold Change&gt;</w:t>
      </w:r>
      <w:r>
        <w:rPr>
          <w:rFonts w:ascii="Times New Roman" w:eastAsia="DengXian" w:hAnsi="Times New Roman" w:cs="Times New Roman"/>
        </w:rPr>
        <w:t>2</w:t>
      </w:r>
      <w:r w:rsidRPr="00281CEC">
        <w:rPr>
          <w:rFonts w:ascii="Times New Roman" w:eastAsia="DengXian" w:hAnsi="Times New Roman" w:cs="Times New Roman"/>
        </w:rPr>
        <w:t xml:space="preserve"> or &lt;0</w:t>
      </w:r>
      <w:r>
        <w:rPr>
          <w:rFonts w:ascii="Times New Roman" w:eastAsia="DengXian" w:hAnsi="Times New Roman" w:cs="Times New Roman"/>
        </w:rPr>
        <w:t>.5</w:t>
      </w:r>
      <w:r w:rsidRPr="00281CEC">
        <w:rPr>
          <w:rFonts w:ascii="Times New Roman" w:eastAsia="DengXian" w:hAnsi="Times New Roman" w:cs="Times New Roman"/>
        </w:rPr>
        <w:t>; ii</w:t>
      </w:r>
      <w:proofErr w:type="gramStart"/>
      <w:r w:rsidRPr="00281CEC">
        <w:rPr>
          <w:rFonts w:ascii="Times New Roman" w:eastAsia="DengXian" w:hAnsi="Times New Roman" w:cs="Times New Roman"/>
        </w:rPr>
        <w:t>) ,FDR</w:t>
      </w:r>
      <w:proofErr w:type="gramEnd"/>
      <w:r w:rsidRPr="00281CEC">
        <w:rPr>
          <w:rFonts w:ascii="Times New Roman" w:eastAsia="DengXian" w:hAnsi="Times New Roman" w:cs="Times New Roman"/>
        </w:rPr>
        <w:t>&lt;0.05.</w:t>
      </w:r>
    </w:p>
    <w:p w14:paraId="541C78C3" w14:textId="77777777" w:rsidR="00B16E14" w:rsidRPr="00281CEC" w:rsidRDefault="00B16E14" w:rsidP="00B16E14">
      <w:pPr>
        <w:rPr>
          <w:rFonts w:ascii="Times New Roman" w:hAnsi="Times New Roman" w:cs="Times New Roman"/>
          <w:szCs w:val="21"/>
        </w:rPr>
      </w:pPr>
    </w:p>
    <w:p w14:paraId="6351B923" w14:textId="77777777" w:rsidR="009845AA" w:rsidRPr="00A52E9C" w:rsidRDefault="009845AA" w:rsidP="009845AA">
      <w:pPr>
        <w:spacing w:line="276" w:lineRule="auto"/>
        <w:rPr>
          <w:rFonts w:ascii="Times New Roman" w:hAnsi="Times New Roman" w:cs="Times New Roman"/>
          <w:b/>
        </w:rPr>
      </w:pPr>
      <w:r w:rsidRPr="00A52E9C">
        <w:rPr>
          <w:rFonts w:ascii="Times New Roman" w:hAnsi="Times New Roman" w:cs="Times New Roman"/>
          <w:b/>
        </w:rPr>
        <w:t xml:space="preserve">Go </w:t>
      </w:r>
      <w:r w:rsidR="00353330">
        <w:rPr>
          <w:rFonts w:ascii="Times New Roman" w:hAnsi="Times New Roman" w:cs="Times New Roman"/>
          <w:b/>
        </w:rPr>
        <w:t>A</w:t>
      </w:r>
      <w:r w:rsidRPr="00A52E9C">
        <w:rPr>
          <w:rFonts w:ascii="Times New Roman" w:hAnsi="Times New Roman" w:cs="Times New Roman"/>
          <w:b/>
        </w:rPr>
        <w:t xml:space="preserve">nalysis: </w:t>
      </w:r>
    </w:p>
    <w:p w14:paraId="51386DEC" w14:textId="2493498E" w:rsidR="009845AA" w:rsidRPr="00A52E9C" w:rsidRDefault="009845AA" w:rsidP="009845AA">
      <w:pPr>
        <w:spacing w:line="276" w:lineRule="auto"/>
        <w:rPr>
          <w:rFonts w:ascii="Times New Roman" w:hAnsi="Times New Roman" w:cs="Times New Roman"/>
        </w:rPr>
      </w:pPr>
      <w:r w:rsidRPr="00A52E9C">
        <w:rPr>
          <w:rFonts w:ascii="Times New Roman" w:hAnsi="Times New Roman" w:cs="Times New Roman"/>
        </w:rPr>
        <w:t xml:space="preserve">Gene ontology (GO) analysis was performed to facilitate elucidating the biological implications of the differentially expressed genes in the experiment. We downloaded the GO annotations from NCBI (http://www.ncbi.nlm.nih.gov/), </w:t>
      </w:r>
      <w:proofErr w:type="spellStart"/>
      <w:r w:rsidRPr="00A52E9C">
        <w:rPr>
          <w:rFonts w:ascii="Times New Roman" w:hAnsi="Times New Roman" w:cs="Times New Roman"/>
        </w:rPr>
        <w:t>UniProt</w:t>
      </w:r>
      <w:proofErr w:type="spellEnd"/>
      <w:r w:rsidRPr="00A52E9C">
        <w:rPr>
          <w:rFonts w:ascii="Times New Roman" w:hAnsi="Times New Roman" w:cs="Times New Roman"/>
        </w:rPr>
        <w:t xml:space="preserve"> (http://www.uniprot.org/) and the Gene Ontology (http://www.geneontology.org/). Fisher’s exact test was applied to identify the significant GO categories</w:t>
      </w:r>
      <w:r>
        <w:rPr>
          <w:rFonts w:ascii="Times New Roman" w:hAnsi="Times New Roman" w:cs="Times New Roman"/>
        </w:rPr>
        <w:t xml:space="preserve"> (</w:t>
      </w:r>
      <w:r w:rsidRPr="00A52E9C">
        <w:rPr>
          <w:rFonts w:ascii="Times New Roman" w:hAnsi="Times New Roman" w:cs="Times New Roman"/>
        </w:rPr>
        <w:t>P-value</w:t>
      </w:r>
      <w:r>
        <w:rPr>
          <w:rFonts w:ascii="Times New Roman" w:hAnsi="Times New Roman" w:cs="Times New Roman"/>
        </w:rPr>
        <w:t xml:space="preserve"> &lt; 0.05)</w:t>
      </w:r>
      <w:r w:rsidRPr="00A52E9C">
        <w:rPr>
          <w:rFonts w:ascii="Times New Roman" w:hAnsi="Times New Roman" w:cs="Times New Roman"/>
        </w:rPr>
        <w:t xml:space="preserve">. </w:t>
      </w:r>
    </w:p>
    <w:p w14:paraId="46CB5AF0" w14:textId="77777777" w:rsidR="000102F7" w:rsidRPr="009845AA" w:rsidRDefault="000102F7" w:rsidP="00B16E14"/>
    <w:sectPr w:rsidR="000102F7" w:rsidRPr="00984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0AAAE" w14:textId="77777777" w:rsidR="00630291" w:rsidRDefault="00630291" w:rsidP="004D72FA">
      <w:r>
        <w:separator/>
      </w:r>
    </w:p>
  </w:endnote>
  <w:endnote w:type="continuationSeparator" w:id="0">
    <w:p w14:paraId="0D8A99C8" w14:textId="77777777" w:rsidR="00630291" w:rsidRDefault="00630291" w:rsidP="004D72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9EC61C" w14:textId="77777777" w:rsidR="00630291" w:rsidRDefault="00630291" w:rsidP="004D72FA">
      <w:r>
        <w:separator/>
      </w:r>
    </w:p>
  </w:footnote>
  <w:footnote w:type="continuationSeparator" w:id="0">
    <w:p w14:paraId="4B242FB8" w14:textId="77777777" w:rsidR="00630291" w:rsidRDefault="00630291" w:rsidP="004D72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65126C"/>
    <w:multiLevelType w:val="hybridMultilevel"/>
    <w:tmpl w:val="38FC90BA"/>
    <w:lvl w:ilvl="0" w:tplc="8BCEC8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6974631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E14"/>
    <w:rsid w:val="000102F7"/>
    <w:rsid w:val="000263E7"/>
    <w:rsid w:val="000708E7"/>
    <w:rsid w:val="0008665E"/>
    <w:rsid w:val="00117D71"/>
    <w:rsid w:val="002210E2"/>
    <w:rsid w:val="00281CEC"/>
    <w:rsid w:val="00353330"/>
    <w:rsid w:val="004D72FA"/>
    <w:rsid w:val="004E64D7"/>
    <w:rsid w:val="00502796"/>
    <w:rsid w:val="00630291"/>
    <w:rsid w:val="00732764"/>
    <w:rsid w:val="0077615A"/>
    <w:rsid w:val="008329D7"/>
    <w:rsid w:val="008C32D2"/>
    <w:rsid w:val="009845AA"/>
    <w:rsid w:val="00A22B1E"/>
    <w:rsid w:val="00A343D9"/>
    <w:rsid w:val="00AE6858"/>
    <w:rsid w:val="00B12D5E"/>
    <w:rsid w:val="00B16E14"/>
    <w:rsid w:val="00B368EE"/>
    <w:rsid w:val="00BC2C59"/>
    <w:rsid w:val="00BD4EB7"/>
    <w:rsid w:val="00BF2EE6"/>
    <w:rsid w:val="00C04E65"/>
    <w:rsid w:val="00C2557C"/>
    <w:rsid w:val="00C53B92"/>
    <w:rsid w:val="00C62AEA"/>
    <w:rsid w:val="00CA4D80"/>
    <w:rsid w:val="00CD61A5"/>
    <w:rsid w:val="00D71673"/>
    <w:rsid w:val="00E635B8"/>
    <w:rsid w:val="00ED190E"/>
    <w:rsid w:val="00FA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417935"/>
  <w15:docId w15:val="{169A0795-64DF-4B5D-A9C6-1FC585F474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6E14"/>
    <w:pPr>
      <w:widowControl w:val="0"/>
      <w:jc w:val="both"/>
    </w:pPr>
    <w:rPr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02F7"/>
    <w:pPr>
      <w:ind w:firstLineChars="200" w:firstLine="420"/>
    </w:pPr>
    <w:rPr>
      <w:szCs w:val="22"/>
    </w:rPr>
  </w:style>
  <w:style w:type="paragraph" w:styleId="a4">
    <w:name w:val="header"/>
    <w:basedOn w:val="a"/>
    <w:link w:val="a5"/>
    <w:uiPriority w:val="99"/>
    <w:unhideWhenUsed/>
    <w:rsid w:val="004D72F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4D72FA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4D72F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4D72F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4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0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333</Words>
  <Characters>1902</Characters>
  <Application>Microsoft Office Word</Application>
  <DocSecurity>0</DocSecurity>
  <Lines>15</Lines>
  <Paragraphs>4</Paragraphs>
  <ScaleCrop>false</ScaleCrop>
  <Company/>
  <LinksUpToDate>false</LinksUpToDate>
  <CharactersWithSpaces>2231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陈伟东</dc:creator>
  <cp:keywords/>
  <dc:description/>
  <cp:lastModifiedBy>jin wanyong</cp:lastModifiedBy>
  <cp:revision>4</cp:revision>
  <dcterms:created xsi:type="dcterms:W3CDTF">2025-04-09T14:11:00Z</dcterms:created>
  <dcterms:modified xsi:type="dcterms:W3CDTF">2025-04-09T14:23:00Z</dcterms:modified>
</cp:coreProperties>
</file>