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948" w:rsidRPr="00285A72" w:rsidRDefault="00FE6948" w:rsidP="00FB4F10">
      <w:pPr>
        <w:spacing w:line="480" w:lineRule="auto"/>
        <w:rPr>
          <w:rFonts w:ascii="Arial" w:hAnsi="Arial" w:cs="Arial"/>
          <w:sz w:val="24"/>
        </w:rPr>
      </w:pPr>
      <w:r w:rsidRPr="00285A72">
        <w:rPr>
          <w:rFonts w:ascii="Arial" w:hAnsi="Arial" w:cs="Arial"/>
          <w:b/>
          <w:bCs/>
          <w:color w:val="C00000"/>
          <w:sz w:val="24"/>
        </w:rPr>
        <w:t>Title</w:t>
      </w:r>
      <w:r w:rsidRPr="00285A72">
        <w:rPr>
          <w:rFonts w:ascii="Arial" w:hAnsi="Arial" w:cs="Arial"/>
          <w:b/>
          <w:bCs/>
          <w:sz w:val="24"/>
        </w:rPr>
        <w:t>:</w:t>
      </w:r>
      <w:r w:rsidRPr="00285A72">
        <w:rPr>
          <w:rFonts w:ascii="Arial" w:hAnsi="Arial" w:cs="Arial"/>
          <w:sz w:val="24"/>
        </w:rPr>
        <w:t xml:space="preserve"> </w:t>
      </w:r>
      <w:r w:rsidR="00335E0F" w:rsidRPr="00285A72">
        <w:rPr>
          <w:rFonts w:ascii="Arial" w:hAnsi="Arial" w:cs="Arial"/>
          <w:sz w:val="24"/>
        </w:rPr>
        <w:t>GSTK1 suppresses HCC aggravation via L-carnitine metabolism by PGAM5/DRP1 complex-mediated mitochondrial quality control</w:t>
      </w:r>
    </w:p>
    <w:p w:rsidR="00FE6948" w:rsidRPr="00285A72" w:rsidRDefault="00FE6948" w:rsidP="00FB4F10">
      <w:pPr>
        <w:spacing w:line="480" w:lineRule="auto"/>
        <w:rPr>
          <w:rFonts w:ascii="Arial" w:hAnsi="Arial" w:cs="Arial"/>
          <w:sz w:val="24"/>
          <w:vertAlign w:val="superscript"/>
        </w:rPr>
      </w:pPr>
      <w:r w:rsidRPr="00285A72">
        <w:rPr>
          <w:rFonts w:ascii="Arial" w:hAnsi="Arial" w:cs="Arial"/>
          <w:color w:val="C00000"/>
          <w:sz w:val="24"/>
        </w:rPr>
        <w:t>Author</w:t>
      </w:r>
      <w:r w:rsidR="00A12E4F">
        <w:rPr>
          <w:rFonts w:ascii="Arial" w:hAnsi="Arial" w:cs="Arial" w:hint="eastAsia"/>
          <w:color w:val="C00000"/>
          <w:sz w:val="24"/>
        </w:rPr>
        <w:t>s</w:t>
      </w:r>
      <w:r w:rsidRPr="00285A72">
        <w:rPr>
          <w:rFonts w:ascii="Arial" w:hAnsi="Arial" w:cs="Arial"/>
          <w:sz w:val="24"/>
        </w:rPr>
        <w:t xml:space="preserve">: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Yuze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Shi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1,2#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Jinyao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Zhang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2#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Bojiao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Song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2#</w:t>
      </w:r>
      <w:r w:rsidR="00A12E4F" w:rsidRPr="009B3555">
        <w:rPr>
          <w:rFonts w:ascii="Arial" w:hAnsi="Arial" w:cs="Arial"/>
          <w:color w:val="000000" w:themeColor="text1"/>
          <w:sz w:val="24"/>
        </w:rPr>
        <w:t>, Haitian Zhang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2#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Jianbo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He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1,2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Ke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Ding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2</w:t>
      </w:r>
      <w:r w:rsidR="00A12E4F" w:rsidRPr="009B3555">
        <w:rPr>
          <w:rFonts w:ascii="Arial" w:hAnsi="Arial" w:cs="Arial"/>
          <w:color w:val="000000" w:themeColor="text1"/>
          <w:sz w:val="24"/>
        </w:rPr>
        <w:t>, Fei Wang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1</w:t>
      </w:r>
      <w:r w:rsidR="00A12E4F" w:rsidRPr="009B3555">
        <w:rPr>
          <w:rFonts w:ascii="Arial" w:hAnsi="Arial" w:cs="Arial"/>
          <w:color w:val="000000" w:themeColor="text1"/>
          <w:sz w:val="24"/>
        </w:rPr>
        <w:t>, Weiwei Yu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3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Guangyan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Zhangyuan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4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Kangpeng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Jin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5*</w:t>
      </w:r>
      <w:r w:rsidR="00A12E4F" w:rsidRPr="009B3555">
        <w:rPr>
          <w:rFonts w:ascii="Arial" w:hAnsi="Arial" w:cs="Arial"/>
          <w:color w:val="000000" w:themeColor="text1"/>
          <w:sz w:val="24"/>
        </w:rPr>
        <w:t>, Wenjie Zhang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2*</w:t>
      </w:r>
      <w:r w:rsidR="00A12E4F" w:rsidRPr="009B3555">
        <w:rPr>
          <w:rFonts w:ascii="Arial" w:hAnsi="Arial" w:cs="Arial"/>
          <w:color w:val="000000" w:themeColor="text1"/>
          <w:sz w:val="24"/>
        </w:rPr>
        <w:t xml:space="preserve">, </w:t>
      </w:r>
      <w:proofErr w:type="spellStart"/>
      <w:r w:rsidR="00A12E4F" w:rsidRPr="009B3555">
        <w:rPr>
          <w:rFonts w:ascii="Arial" w:hAnsi="Arial" w:cs="Arial"/>
          <w:color w:val="000000" w:themeColor="text1"/>
          <w:sz w:val="24"/>
        </w:rPr>
        <w:t>Beicheng</w:t>
      </w:r>
      <w:proofErr w:type="spellEnd"/>
      <w:r w:rsidR="00A12E4F" w:rsidRPr="009B3555">
        <w:rPr>
          <w:rFonts w:ascii="Arial" w:hAnsi="Arial" w:cs="Arial"/>
          <w:color w:val="000000" w:themeColor="text1"/>
          <w:sz w:val="24"/>
        </w:rPr>
        <w:t xml:space="preserve"> Sun</w:t>
      </w:r>
      <w:r w:rsidR="00A12E4F" w:rsidRPr="009B3555">
        <w:rPr>
          <w:rFonts w:ascii="Arial" w:hAnsi="Arial" w:cs="Arial"/>
          <w:color w:val="000000" w:themeColor="text1"/>
          <w:sz w:val="24"/>
          <w:vertAlign w:val="superscript"/>
        </w:rPr>
        <w:t>1,2*</w:t>
      </w:r>
    </w:p>
    <w:p w:rsidR="004839E4" w:rsidRPr="00285A72" w:rsidRDefault="004839E4" w:rsidP="00FB4F10">
      <w:pPr>
        <w:spacing w:line="480" w:lineRule="auto"/>
        <w:rPr>
          <w:rFonts w:ascii="Arial" w:hAnsi="Arial" w:cs="Arial"/>
          <w:sz w:val="24"/>
        </w:rPr>
      </w:pPr>
    </w:p>
    <w:p w:rsidR="001E3EB0" w:rsidRPr="00285A72" w:rsidRDefault="001E3EB0" w:rsidP="00FB4F10">
      <w:pPr>
        <w:spacing w:line="480" w:lineRule="auto"/>
        <w:rPr>
          <w:rFonts w:ascii="Arial" w:hAnsi="Arial" w:cs="Arial"/>
          <w:color w:val="C00000"/>
          <w:sz w:val="24"/>
        </w:rPr>
      </w:pPr>
      <w:r w:rsidRPr="00285A72">
        <w:rPr>
          <w:rFonts w:ascii="Arial" w:hAnsi="Arial" w:cs="Arial"/>
          <w:color w:val="C00000"/>
          <w:sz w:val="24"/>
        </w:rPr>
        <w:t>Supplementary Figures</w:t>
      </w:r>
    </w:p>
    <w:p w:rsidR="001E3EB0" w:rsidRPr="00285A72" w:rsidRDefault="00A12E4F" w:rsidP="00FB4F10">
      <w:pPr>
        <w:spacing w:line="480" w:lineRule="auto"/>
        <w:rPr>
          <w:rFonts w:ascii="Arial" w:hAnsi="Arial" w:cs="Arial"/>
          <w:color w:val="C00000"/>
          <w:sz w:val="24"/>
        </w:rPr>
      </w:pPr>
      <w:r>
        <w:rPr>
          <w:rFonts w:ascii="Arial" w:hAnsi="Arial" w:cs="Arial"/>
          <w:noProof/>
          <w:color w:val="C00000"/>
          <w:sz w:val="24"/>
        </w:rPr>
        <w:drawing>
          <wp:inline distT="0" distB="0" distL="0" distR="0">
            <wp:extent cx="5270500" cy="2630170"/>
            <wp:effectExtent l="0" t="0" r="0" b="0"/>
            <wp:docPr id="1623011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11122" name="图片 16230111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285A72" w:rsidRDefault="00F97120" w:rsidP="00FB4F10">
      <w:pPr>
        <w:spacing w:line="480" w:lineRule="auto"/>
        <w:rPr>
          <w:rFonts w:ascii="Arial" w:hAnsi="Arial" w:cs="Arial"/>
          <w:color w:val="C00000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1E3EB0" w:rsidRPr="00285A72">
        <w:rPr>
          <w:rFonts w:ascii="Arial" w:hAnsi="Arial" w:cs="Arial"/>
          <w:b/>
          <w:bCs/>
          <w:color w:val="C00000"/>
          <w:sz w:val="24"/>
        </w:rPr>
        <w:t xml:space="preserve"> S1</w:t>
      </w:r>
      <w:r w:rsidR="001E3EB0" w:rsidRPr="00285A72">
        <w:rPr>
          <w:rFonts w:ascii="Arial" w:hAnsi="Arial" w:cs="Arial"/>
          <w:color w:val="C00000"/>
          <w:sz w:val="24"/>
        </w:rPr>
        <w:t xml:space="preserve">. Validation of </w:t>
      </w:r>
      <w:r w:rsidR="001E3EB0" w:rsidRPr="00285A72">
        <w:rPr>
          <w:rFonts w:ascii="Arial" w:hAnsi="Arial" w:cs="Arial"/>
          <w:i/>
          <w:iCs/>
          <w:color w:val="C00000"/>
          <w:sz w:val="24"/>
        </w:rPr>
        <w:t>Gstk1</w:t>
      </w:r>
      <w:r w:rsidR="001E3EB0" w:rsidRPr="00285A72">
        <w:rPr>
          <w:rFonts w:ascii="Arial" w:hAnsi="Arial" w:cs="Arial"/>
          <w:color w:val="C00000"/>
          <w:sz w:val="24"/>
        </w:rPr>
        <w:t xml:space="preserve"> liver-specific knockout mice and identification of overexpress GSTK1 plasmid or shRNA of GSTK1.</w:t>
      </w:r>
      <w:r w:rsidR="00FB4F10" w:rsidRPr="00285A72">
        <w:rPr>
          <w:rFonts w:ascii="Arial" w:hAnsi="Arial" w:cs="Arial"/>
          <w:color w:val="C00000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00000" w:themeColor="text1"/>
          <w:sz w:val="24"/>
        </w:rPr>
        <w:t>A</w:t>
      </w:r>
      <w:r w:rsidR="001E3EB0" w:rsidRPr="00285A72">
        <w:rPr>
          <w:rFonts w:ascii="Arial" w:hAnsi="Arial" w:cs="Arial"/>
          <w:color w:val="000000" w:themeColor="text1"/>
          <w:sz w:val="24"/>
        </w:rPr>
        <w:t xml:space="preserve">) Genotyping PCR showing 5’ (left top) and 3’ (left bottom) </w:t>
      </w:r>
      <w:proofErr w:type="spellStart"/>
      <w:r w:rsidR="001E3EB0" w:rsidRPr="00285A72">
        <w:rPr>
          <w:rFonts w:ascii="Arial" w:hAnsi="Arial" w:cs="Arial"/>
          <w:color w:val="000000" w:themeColor="text1"/>
          <w:sz w:val="24"/>
        </w:rPr>
        <w:t>loxP</w:t>
      </w:r>
      <w:proofErr w:type="spellEnd"/>
      <w:r w:rsidR="001E3EB0" w:rsidRPr="00285A72">
        <w:rPr>
          <w:rFonts w:ascii="Arial" w:hAnsi="Arial" w:cs="Arial"/>
          <w:color w:val="000000" w:themeColor="text1"/>
          <w:sz w:val="24"/>
        </w:rPr>
        <w:t xml:space="preserve"> site insertion and Genotyping PCR for albumin-Cre transgenic mice (right).</w:t>
      </w:r>
      <w:r w:rsidR="00FB4F10" w:rsidRPr="00285A72">
        <w:rPr>
          <w:rFonts w:ascii="Arial" w:hAnsi="Arial" w:cs="Arial"/>
          <w:color w:val="C00000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00000" w:themeColor="text1"/>
          <w:sz w:val="24"/>
        </w:rPr>
        <w:t>B-C</w:t>
      </w:r>
      <w:r w:rsidR="001E3EB0" w:rsidRPr="00285A72">
        <w:rPr>
          <w:rFonts w:ascii="Arial" w:hAnsi="Arial" w:cs="Arial"/>
          <w:color w:val="000000" w:themeColor="text1"/>
          <w:sz w:val="24"/>
        </w:rPr>
        <w:t xml:space="preserve">)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Immunoblotting and RT-qPCR analysis of Gstk1 (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Gstk1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in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WT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Gstk1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  <w:vertAlign w:val="superscript"/>
        </w:rPr>
        <w:t>F/F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Gstk1</w:t>
      </w:r>
      <w:r w:rsidR="001E3EB0" w:rsidRPr="00285A72">
        <w:rPr>
          <w:rFonts w:ascii="Cambria Math" w:eastAsia="宋体" w:hAnsi="Cambria Math" w:cs="Cambria Math"/>
          <w:i/>
          <w:iCs/>
          <w:color w:val="0D0D0D" w:themeColor="text1" w:themeTint="F2"/>
          <w:sz w:val="24"/>
          <w:vertAlign w:val="superscript"/>
        </w:rPr>
        <w:t>△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  <w:vertAlign w:val="superscript"/>
        </w:rPr>
        <w:t>Hep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mice.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 xml:space="preserve"> (</w:t>
      </w:r>
      <w:r w:rsidR="00A12E4F" w:rsidRPr="009B3555">
        <w:rPr>
          <w:rFonts w:ascii="Arial" w:eastAsia="宋体" w:hAnsi="Arial" w:cs="Arial"/>
          <w:b/>
          <w:bCs/>
          <w:color w:val="000000" w:themeColor="text1"/>
          <w:sz w:val="24"/>
        </w:rPr>
        <w:t>D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>) Immunoblotting analysis of GSTK1 in various HCC cell lines.</w:t>
      </w:r>
      <w:r w:rsidR="00FB4F10" w:rsidRPr="009B3555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A12E4F" w:rsidRPr="00A12E4F">
        <w:rPr>
          <w:rFonts w:ascii="Arial" w:eastAsia="宋体" w:hAnsi="Arial" w:cs="Arial" w:hint="eastAsia"/>
          <w:b/>
          <w:bCs/>
          <w:color w:val="0D0D0D" w:themeColor="text1" w:themeTint="F2"/>
          <w:sz w:val="24"/>
        </w:rPr>
        <w:t>E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Immunoblotting analysis of GSTK1 in 293T cells transfected with </w:t>
      </w:r>
      <w:r w:rsidR="001E3EB0" w:rsidRPr="00285A72">
        <w:rPr>
          <w:rFonts w:ascii="Arial" w:hAnsi="Arial" w:cs="Arial"/>
          <w:color w:val="000000" w:themeColor="text1"/>
          <w:sz w:val="24"/>
        </w:rPr>
        <w:t xml:space="preserve">overexpress GSTK1 plasmid and control </w:t>
      </w:r>
      <w:proofErr w:type="spellStart"/>
      <w:r w:rsidR="001E3EB0" w:rsidRPr="00285A72">
        <w:rPr>
          <w:rFonts w:ascii="Arial" w:hAnsi="Arial" w:cs="Arial"/>
          <w:color w:val="000000" w:themeColor="text1"/>
          <w:sz w:val="24"/>
        </w:rPr>
        <w:t>pCDH</w:t>
      </w:r>
      <w:proofErr w:type="spellEnd"/>
      <w:r w:rsidR="001E3EB0" w:rsidRPr="00285A72">
        <w:rPr>
          <w:rFonts w:ascii="Arial" w:hAnsi="Arial" w:cs="Arial"/>
          <w:color w:val="000000" w:themeColor="text1"/>
          <w:sz w:val="24"/>
        </w:rPr>
        <w:t xml:space="preserve"> plasmid.</w:t>
      </w:r>
      <w:r w:rsidR="00FB4F10" w:rsidRPr="00285A72">
        <w:rPr>
          <w:rFonts w:ascii="Arial" w:hAnsi="Arial" w:cs="Arial"/>
          <w:color w:val="C00000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A12E4F" w:rsidRPr="00A12E4F">
        <w:rPr>
          <w:rFonts w:ascii="Arial" w:hAnsi="Arial" w:cs="Arial" w:hint="eastAsia"/>
          <w:b/>
          <w:bCs/>
          <w:color w:val="000000" w:themeColor="text1"/>
          <w:sz w:val="24"/>
        </w:rPr>
        <w:t>F</w:t>
      </w:r>
      <w:r w:rsidR="001E3EB0" w:rsidRPr="00285A72">
        <w:rPr>
          <w:rFonts w:ascii="Arial" w:hAnsi="Arial" w:cs="Arial"/>
          <w:color w:val="000000" w:themeColor="text1"/>
          <w:sz w:val="24"/>
        </w:rPr>
        <w:t xml:space="preserve">)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Immunoblotting analysis of GSTK1 in 293T cells transfected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lastRenderedPageBreak/>
        <w:t xml:space="preserve">with </w:t>
      </w:r>
      <w:r w:rsidR="001E3EB0" w:rsidRPr="00285A72">
        <w:rPr>
          <w:rFonts w:ascii="Arial" w:hAnsi="Arial" w:cs="Arial"/>
          <w:color w:val="000000" w:themeColor="text1"/>
          <w:sz w:val="24"/>
        </w:rPr>
        <w:t>shRNA of GSTK1 and control NC.</w:t>
      </w:r>
      <w:r w:rsidR="00FB4F10" w:rsidRPr="00285A72">
        <w:rPr>
          <w:rFonts w:ascii="Arial" w:hAnsi="Arial" w:cs="Arial"/>
          <w:color w:val="C00000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Data are presented as mean ± SD. ****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&lt;0.0001</w:t>
      </w:r>
    </w:p>
    <w:p w:rsidR="001E3EB0" w:rsidRPr="00285A72" w:rsidRDefault="001E3EB0" w:rsidP="00FB4F10">
      <w:pPr>
        <w:widowControl/>
        <w:spacing w:line="480" w:lineRule="auto"/>
        <w:jc w:val="left"/>
        <w:rPr>
          <w:rFonts w:ascii="Arial" w:eastAsia="宋体" w:hAnsi="Arial" w:cs="Arial"/>
          <w:color w:val="C00000"/>
          <w:sz w:val="24"/>
        </w:rPr>
      </w:pPr>
    </w:p>
    <w:p w:rsidR="00A12E4F" w:rsidRDefault="00A12E4F" w:rsidP="00FB4F10">
      <w:pPr>
        <w:spacing w:line="480" w:lineRule="auto"/>
        <w:rPr>
          <w:rFonts w:ascii="Arial" w:hAnsi="Arial" w:cs="Arial"/>
          <w:b/>
          <w:bCs/>
          <w:color w:val="C00000"/>
          <w:sz w:val="24"/>
        </w:rPr>
      </w:pPr>
      <w:r>
        <w:rPr>
          <w:rFonts w:ascii="Arial" w:hAnsi="Arial" w:cs="Arial"/>
          <w:b/>
          <w:bCs/>
          <w:noProof/>
          <w:color w:val="C00000"/>
          <w:sz w:val="24"/>
        </w:rPr>
        <w:drawing>
          <wp:inline distT="0" distB="0" distL="0" distR="0">
            <wp:extent cx="5270500" cy="7458710"/>
            <wp:effectExtent l="0" t="0" r="0" b="0"/>
            <wp:docPr id="17888403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840329" name="图片 17888403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285A72" w:rsidRDefault="00F97120" w:rsidP="00FB4F10">
      <w:pPr>
        <w:spacing w:line="480" w:lineRule="auto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lastRenderedPageBreak/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S2</w:t>
      </w:r>
      <w:r w:rsidR="001E3EB0" w:rsidRPr="00285A72">
        <w:rPr>
          <w:rFonts w:ascii="Arial" w:eastAsia="宋体" w:hAnsi="Arial" w:cs="Arial"/>
          <w:color w:val="C00000"/>
          <w:sz w:val="24"/>
        </w:rPr>
        <w:t>.</w:t>
      </w:r>
      <w:r w:rsidR="001E3EB0" w:rsidRPr="00285A72">
        <w:rPr>
          <w:rFonts w:ascii="Arial" w:hAnsi="Arial" w:cs="Arial"/>
          <w:color w:val="C00000"/>
          <w:sz w:val="24"/>
        </w:rPr>
        <w:t xml:space="preserve"> </w:t>
      </w:r>
      <w:r w:rsidR="002E6A51" w:rsidRPr="00285A72">
        <w:rPr>
          <w:rFonts w:ascii="Arial" w:hAnsi="Arial" w:cs="Arial"/>
          <w:color w:val="C00000"/>
          <w:sz w:val="24"/>
        </w:rPr>
        <w:t>GSTK1 inhibited proliferation and migration in HCC cell lines.</w:t>
      </w:r>
      <w:r w:rsidR="00FB4F10" w:rsidRPr="00285A72">
        <w:rPr>
          <w:rFonts w:ascii="Arial" w:hAnsi="Arial" w:cs="Arial"/>
          <w:color w:val="C00000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A-C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Cell proliferation ability detection of Hep3B cells after overexpress GSTK1. CCK8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A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), Colony formation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B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),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EdU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C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(Bar = </w:t>
      </w:r>
      <w:r w:rsidR="001E3EB0" w:rsidRPr="00285A72">
        <w:rPr>
          <w:rFonts w:ascii="Arial" w:hAnsi="Arial" w:cs="Arial"/>
          <w:color w:val="000000" w:themeColor="text1"/>
          <w:sz w:val="24"/>
        </w:rPr>
        <w:t>100</w:t>
      </w:r>
      <w:r w:rsidR="00D637D5" w:rsidRPr="00285A72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285A72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285A72">
        <w:rPr>
          <w:rFonts w:ascii="Arial" w:hAnsi="Arial" w:cs="Arial"/>
          <w:color w:val="0D0D0D" w:themeColor="text1" w:themeTint="F2"/>
          <w:sz w:val="24"/>
        </w:rPr>
        <w:t>)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D-E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Cell migration ability detection of Hep3B cells after overexpress GSTK1. Wound healing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D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),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Transwell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E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(Bar = </w:t>
      </w:r>
      <w:r w:rsidR="001E3EB0" w:rsidRPr="00285A72">
        <w:rPr>
          <w:rFonts w:ascii="Arial" w:hAnsi="Arial" w:cs="Arial"/>
          <w:color w:val="000000" w:themeColor="text1"/>
          <w:sz w:val="24"/>
        </w:rPr>
        <w:t>100</w:t>
      </w:r>
      <w:r w:rsidR="00D637D5" w:rsidRPr="00285A72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285A72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285A72">
        <w:rPr>
          <w:rFonts w:ascii="Arial" w:hAnsi="Arial" w:cs="Arial"/>
          <w:color w:val="0D0D0D" w:themeColor="text1" w:themeTint="F2"/>
          <w:sz w:val="24"/>
        </w:rPr>
        <w:t>)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F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The apoptosis ratio of Hep3B cells after overexpress GSTK1 detected by flow cytometry using the Annexin V-FITC/PI staining kit.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G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The ATP measurement of Hep3B cells after overexpress GSTK1.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H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Immunoblotting analysis of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Bcl-xL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, Bcl-2 and β-Actin in HepG2 and Hep3B cells after overexpress GSTK1.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I</w:t>
      </w:r>
      <w:r w:rsidR="00A12E4F" w:rsidRPr="009B3555">
        <w:rPr>
          <w:rFonts w:ascii="Arial" w:eastAsia="宋体" w:hAnsi="Arial" w:cs="Arial"/>
          <w:b/>
          <w:bCs/>
          <w:color w:val="000000" w:themeColor="text1"/>
          <w:sz w:val="24"/>
        </w:rPr>
        <w:t>-K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Cell proliferation ability detection of 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>Huh7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cells after knockdown GSTK1. CCK8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I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), Colony formation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J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), </w:t>
      </w:r>
      <w:proofErr w:type="spellStart"/>
      <w:r w:rsidR="001E3EB0" w:rsidRPr="009B3555">
        <w:rPr>
          <w:rFonts w:ascii="Arial" w:eastAsia="宋体" w:hAnsi="Arial" w:cs="Arial"/>
          <w:color w:val="000000" w:themeColor="text1"/>
          <w:sz w:val="24"/>
        </w:rPr>
        <w:t>EdU</w:t>
      </w:r>
      <w:proofErr w:type="spellEnd"/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K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</w:t>
      </w:r>
      <w:r w:rsidR="001E3EB0" w:rsidRPr="009B3555">
        <w:rPr>
          <w:rFonts w:ascii="Arial" w:hAnsi="Arial" w:cs="Arial"/>
          <w:color w:val="000000" w:themeColor="text1"/>
          <w:sz w:val="24"/>
        </w:rPr>
        <w:t>(Bar = 100</w:t>
      </w:r>
      <w:r w:rsidR="00D637D5" w:rsidRPr="009B3555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9B3555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9B3555">
        <w:rPr>
          <w:rFonts w:ascii="Arial" w:hAnsi="Arial" w:cs="Arial"/>
          <w:color w:val="000000" w:themeColor="text1"/>
          <w:sz w:val="24"/>
        </w:rPr>
        <w:t>)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L-M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Cell migration ability detection of 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>Huh7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cells after knockdown GSTK1.Wound healing(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J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), </w:t>
      </w:r>
      <w:proofErr w:type="spellStart"/>
      <w:r w:rsidR="001E3EB0" w:rsidRPr="009B3555">
        <w:rPr>
          <w:rFonts w:ascii="Arial" w:eastAsia="宋体" w:hAnsi="Arial" w:cs="Arial"/>
          <w:color w:val="000000" w:themeColor="text1"/>
          <w:sz w:val="24"/>
        </w:rPr>
        <w:t>Transwell</w:t>
      </w:r>
      <w:proofErr w:type="spellEnd"/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K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</w:t>
      </w:r>
      <w:r w:rsidR="001E3EB0" w:rsidRPr="009B3555">
        <w:rPr>
          <w:rFonts w:ascii="Arial" w:hAnsi="Arial" w:cs="Arial"/>
          <w:color w:val="000000" w:themeColor="text1"/>
          <w:sz w:val="24"/>
        </w:rPr>
        <w:t>(Bar = 100</w:t>
      </w:r>
      <w:r w:rsidR="00D637D5" w:rsidRPr="009B3555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9B3555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9B3555">
        <w:rPr>
          <w:rFonts w:ascii="Arial" w:hAnsi="Arial" w:cs="Arial"/>
          <w:color w:val="000000" w:themeColor="text1"/>
          <w:sz w:val="24"/>
        </w:rPr>
        <w:t>)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N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The apoptosis ratio of 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>Huh7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cells after knockdown GSTK1 detected by flow cytometry using the Annexin V-FITC/PI staining kit.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O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The ATP measurement of 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>Huh7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cells after knockdown GSTK1.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Immunoblotting analysis of </w:t>
      </w:r>
      <w:proofErr w:type="spellStart"/>
      <w:r w:rsidR="001E3EB0" w:rsidRPr="009B3555">
        <w:rPr>
          <w:rFonts w:ascii="Arial" w:eastAsia="宋体" w:hAnsi="Arial" w:cs="Arial"/>
          <w:color w:val="000000" w:themeColor="text1"/>
          <w:sz w:val="24"/>
        </w:rPr>
        <w:t>Bcl-xL</w:t>
      </w:r>
      <w:proofErr w:type="spellEnd"/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, Bcl-2 and β-Actin in HCC-LM3 and </w:t>
      </w:r>
      <w:r w:rsidR="00A12E4F" w:rsidRPr="009B3555">
        <w:rPr>
          <w:rFonts w:ascii="Arial" w:eastAsia="宋体" w:hAnsi="Arial" w:cs="Arial"/>
          <w:color w:val="000000" w:themeColor="text1"/>
          <w:sz w:val="24"/>
        </w:rPr>
        <w:t>Huh7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cells after knockdown GSTK1.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Data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are presented as mean ± SD.</w:t>
      </w:r>
      <w:r w:rsidR="001E3EB0" w:rsidRPr="00285A72">
        <w:rPr>
          <w:rFonts w:ascii="Arial" w:hAnsi="Arial" w:cs="Arial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&lt; 0.05, **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&lt; 0.01, ***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&lt; 0.001 and ****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&lt;0.0001</w:t>
      </w:r>
    </w:p>
    <w:p w:rsidR="001E3EB0" w:rsidRPr="00285A72" w:rsidRDefault="001E3EB0" w:rsidP="00FB4F10">
      <w:pPr>
        <w:widowControl/>
        <w:spacing w:line="480" w:lineRule="auto"/>
        <w:jc w:val="left"/>
        <w:rPr>
          <w:rFonts w:ascii="Arial" w:eastAsia="宋体" w:hAnsi="Arial" w:cs="Arial"/>
          <w:color w:val="0D0D0D" w:themeColor="text1" w:themeTint="F2"/>
          <w:sz w:val="24"/>
        </w:rPr>
      </w:pPr>
      <w:r w:rsidRPr="00285A72">
        <w:rPr>
          <w:rFonts w:ascii="Arial" w:eastAsia="宋体" w:hAnsi="Arial" w:cs="Arial"/>
          <w:color w:val="0D0D0D" w:themeColor="text1" w:themeTint="F2"/>
          <w:sz w:val="24"/>
        </w:rPr>
        <w:br w:type="page"/>
      </w:r>
    </w:p>
    <w:p w:rsidR="001E3EB0" w:rsidRPr="00285A72" w:rsidRDefault="001E3EB0" w:rsidP="00FB4F10">
      <w:pPr>
        <w:spacing w:line="480" w:lineRule="auto"/>
        <w:rPr>
          <w:rFonts w:ascii="Arial" w:eastAsia="宋体" w:hAnsi="Arial" w:cs="Arial"/>
          <w:color w:val="C00000"/>
          <w:sz w:val="24"/>
        </w:rPr>
      </w:pPr>
      <w:r w:rsidRPr="00285A72">
        <w:rPr>
          <w:rFonts w:ascii="Arial" w:eastAsia="宋体" w:hAnsi="Arial" w:cs="Arial"/>
          <w:noProof/>
          <w:color w:val="C00000"/>
          <w:sz w:val="24"/>
        </w:rPr>
        <w:lastRenderedPageBreak/>
        <w:drawing>
          <wp:inline distT="0" distB="0" distL="0" distR="0" wp14:anchorId="13F10318" wp14:editId="20106D63">
            <wp:extent cx="5270500" cy="3507740"/>
            <wp:effectExtent l="0" t="0" r="0" b="0"/>
            <wp:docPr id="19985585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558509" name="图片 19985585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285A72" w:rsidRDefault="00F97120" w:rsidP="00FB4F10">
      <w:pPr>
        <w:spacing w:line="480" w:lineRule="auto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S3</w:t>
      </w:r>
      <w:r w:rsidR="001E3EB0" w:rsidRPr="00285A72">
        <w:rPr>
          <w:rFonts w:ascii="Arial" w:eastAsia="宋体" w:hAnsi="Arial" w:cs="Arial"/>
          <w:color w:val="C00000"/>
          <w:sz w:val="24"/>
        </w:rPr>
        <w:t>. GSTK1 is responsible for L-carnitine metabolism</w:t>
      </w:r>
      <w:r w:rsidR="004839E4" w:rsidRPr="00285A72">
        <w:rPr>
          <w:rFonts w:ascii="Arial" w:eastAsia="宋体" w:hAnsi="Arial" w:cs="Arial"/>
          <w:color w:val="C00000"/>
          <w:sz w:val="24"/>
        </w:rPr>
        <w:t>.</w:t>
      </w:r>
      <w:r w:rsidR="00FB4F10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A-B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 RNA-sequence results of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DEN/CCl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  <w:vertAlign w:val="subscript"/>
        </w:rPr>
        <w:t>4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HCC model related to </w:t>
      </w:r>
      <w:r>
        <w:rPr>
          <w:rFonts w:ascii="Arial" w:eastAsia="宋体" w:hAnsi="Arial" w:cs="Arial"/>
          <w:b/>
          <w:bCs/>
          <w:color w:val="0D0D0D" w:themeColor="text1" w:themeTint="F2"/>
          <w:sz w:val="24"/>
        </w:rPr>
        <w:t>Figure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 xml:space="preserve"> 1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C-D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 Nor-target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 xml:space="preserve">metabolomics results of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DEN/CCl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  <w:vertAlign w:val="subscript"/>
        </w:rPr>
        <w:t>4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HCC model related to </w:t>
      </w:r>
      <w:r>
        <w:rPr>
          <w:rFonts w:ascii="Arial" w:eastAsia="宋体" w:hAnsi="Arial" w:cs="Arial"/>
          <w:b/>
          <w:bCs/>
          <w:color w:val="0D0D0D" w:themeColor="text1" w:themeTint="F2"/>
          <w:sz w:val="24"/>
        </w:rPr>
        <w:t>Figure</w:t>
      </w:r>
      <w:r w:rsidR="00FB4F1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 xml:space="preserve"> 1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E-F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RNA-sequence results of Ctrl and L-carnitine treated (100</w:t>
      </w:r>
      <w:r w:rsidR="00D637D5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mM) HepG2 cell for 48</w:t>
      </w:r>
      <w:r w:rsidR="00FB4F10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h.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G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Mitochondrial fatty acid β-oxidation, mitochondrial quality control and GSH related genes analysis of RNA-seq with Ctrl and L-carnitine treated HepG2 cells.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H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Immunoblotting analysis of MFN1, MFN2, DRP1, PGC1-α, P62, LC3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II/I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GSTK1,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Bcl-xL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and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β-</w:t>
      </w:r>
      <w:r w:rsidR="00624493" w:rsidRPr="009B3555">
        <w:rPr>
          <w:rFonts w:ascii="Arial" w:eastAsia="宋体" w:hAnsi="Arial" w:cs="Arial" w:hint="eastAsia"/>
          <w:color w:val="000000" w:themeColor="text1"/>
          <w:sz w:val="24"/>
        </w:rPr>
        <w:t>A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ctin i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n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HepG2 cells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treated with gradient concentration of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L-carnitine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for 48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h.</w:t>
      </w:r>
    </w:p>
    <w:p w:rsidR="001E3EB0" w:rsidRPr="00285A72" w:rsidRDefault="001E3EB0" w:rsidP="00FB4F10">
      <w:pPr>
        <w:widowControl/>
        <w:spacing w:line="480" w:lineRule="auto"/>
        <w:jc w:val="left"/>
        <w:rPr>
          <w:rFonts w:ascii="Arial" w:eastAsia="宋体" w:hAnsi="Arial" w:cs="Arial"/>
          <w:color w:val="0D0D0D" w:themeColor="text1" w:themeTint="F2"/>
          <w:sz w:val="24"/>
        </w:rPr>
      </w:pPr>
      <w:r w:rsidRPr="00285A72">
        <w:rPr>
          <w:rFonts w:ascii="Arial" w:eastAsia="宋体" w:hAnsi="Arial" w:cs="Arial"/>
          <w:color w:val="0D0D0D" w:themeColor="text1" w:themeTint="F2"/>
          <w:sz w:val="24"/>
        </w:rPr>
        <w:br w:type="page"/>
      </w:r>
    </w:p>
    <w:p w:rsidR="001E3EB0" w:rsidRPr="00285A72" w:rsidRDefault="007451F6" w:rsidP="00FB4F10">
      <w:pPr>
        <w:spacing w:line="480" w:lineRule="auto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eastAsia="宋体" w:hAnsi="Arial" w:cs="Arial"/>
          <w:noProof/>
          <w:color w:val="0D0D0D" w:themeColor="text1" w:themeTint="F2"/>
          <w:sz w:val="24"/>
        </w:rPr>
        <w:lastRenderedPageBreak/>
        <w:drawing>
          <wp:inline distT="0" distB="0" distL="0" distR="0">
            <wp:extent cx="5270500" cy="7458710"/>
            <wp:effectExtent l="0" t="0" r="0" b="0"/>
            <wp:docPr id="17387987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98732" name="图片 17387987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9B3555" w:rsidRDefault="00F97120" w:rsidP="00FB4F10">
      <w:pPr>
        <w:spacing w:line="480" w:lineRule="auto"/>
        <w:rPr>
          <w:rFonts w:ascii="Arial" w:eastAsia="宋体" w:hAnsi="Arial" w:cs="Arial"/>
          <w:color w:val="000000" w:themeColor="text1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S4</w:t>
      </w:r>
      <w:r w:rsidR="001E3EB0" w:rsidRPr="00285A72">
        <w:rPr>
          <w:rFonts w:ascii="Arial" w:eastAsia="宋体" w:hAnsi="Arial" w:cs="Arial"/>
          <w:color w:val="C00000"/>
          <w:sz w:val="24"/>
        </w:rPr>
        <w:t xml:space="preserve">. L-carnitine </w:t>
      </w:r>
      <w:r w:rsidR="001E3EB0" w:rsidRPr="00285A72">
        <w:rPr>
          <w:rFonts w:ascii="Arial" w:hAnsi="Arial" w:cs="Arial"/>
          <w:color w:val="C00000"/>
          <w:sz w:val="24"/>
        </w:rPr>
        <w:t>could against HCC cells.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A-D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Images of WT primary hepatocytes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A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),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HepRG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B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), HepG2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C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and Hep3B 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D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cells treated by gradient concentration of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L-carnitine</w:t>
      </w:r>
      <w:r w:rsidR="001E3EB0" w:rsidRPr="00285A72" w:rsidDel="00C143A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for 24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h or 48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h.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E-F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</w:t>
      </w:r>
      <w:r w:rsidR="000210D6" w:rsidRPr="009B3555">
        <w:rPr>
          <w:rFonts w:ascii="Arial" w:eastAsia="宋体" w:hAnsi="Arial" w:cs="Arial" w:hint="eastAsia"/>
          <w:color w:val="000000" w:themeColor="text1"/>
          <w:sz w:val="24"/>
        </w:rPr>
        <w:t>Apoptotic</w:t>
      </w:r>
      <w:r w:rsidR="000210D6" w:rsidRPr="009B3555">
        <w:rPr>
          <w:rFonts w:ascii="Arial" w:eastAsia="宋体" w:hAnsi="Arial" w:cs="Arial"/>
          <w:color w:val="000000" w:themeColor="text1"/>
          <w:sz w:val="24"/>
        </w:rPr>
        <w:t xml:space="preserve"> ratio </w:t>
      </w:r>
      <w:r w:rsidR="000210D6" w:rsidRPr="009B3555">
        <w:rPr>
          <w:rFonts w:ascii="Arial" w:eastAsia="宋体" w:hAnsi="Arial" w:cs="Arial" w:hint="eastAsia"/>
          <w:color w:val="000000" w:themeColor="text1"/>
          <w:sz w:val="24"/>
        </w:rPr>
        <w:t>of</w:t>
      </w:r>
      <w:r w:rsidR="000210D6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0210D6" w:rsidRPr="009B3555">
        <w:rPr>
          <w:rFonts w:ascii="Arial" w:eastAsia="宋体" w:hAnsi="Arial" w:cs="Arial" w:hint="eastAsia"/>
          <w:color w:val="000000" w:themeColor="text1"/>
          <w:sz w:val="24"/>
        </w:rPr>
        <w:lastRenderedPageBreak/>
        <w:t>cells</w:t>
      </w:r>
      <w:r w:rsidR="001E3EB0" w:rsidRPr="009B3555">
        <w:rPr>
          <w:rFonts w:ascii="Arial" w:eastAsia="宋体" w:hAnsi="Arial" w:cs="Arial" w:hint="eastAsia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treated by gradient concentration of L-carnitine</w:t>
      </w:r>
      <w:r w:rsidR="001E3EB0" w:rsidRPr="009B3555" w:rsidDel="00C143A2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for 48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h in </w:t>
      </w:r>
      <w:proofErr w:type="spellStart"/>
      <w:r w:rsidR="001E3EB0" w:rsidRPr="009B3555">
        <w:rPr>
          <w:rFonts w:ascii="Arial" w:eastAsia="宋体" w:hAnsi="Arial" w:cs="Arial"/>
          <w:color w:val="000000" w:themeColor="text1"/>
          <w:sz w:val="24"/>
        </w:rPr>
        <w:t>HepRG</w:t>
      </w:r>
      <w:proofErr w:type="spellEnd"/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E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 and HepG2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F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 cells. Statistical analysis on the Right.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G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 Cell proliferation ability detection of WT primary hepatocytes treated by gradient concentration of L-carnitine</w:t>
      </w:r>
      <w:r w:rsidR="001E3EB0" w:rsidRPr="009B3555" w:rsidDel="00C143A2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for 48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h, detected by CCK8.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H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 Cell proliferation ability detection of HepG2 cells after overexpress GSTK1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F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), HCC-LM3 cells knockdown GSTK1 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G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) treated by gradient concentration of L-carnitine</w:t>
      </w:r>
      <w:r w:rsidR="001E3EB0" w:rsidRPr="009B3555" w:rsidDel="00C143A2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for 48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h, detected by CCK8.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I-J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</w:t>
      </w:r>
      <w:r w:rsidR="007451F6" w:rsidRPr="009B3555">
        <w:rPr>
          <w:rFonts w:ascii="Arial" w:eastAsia="宋体" w:hAnsi="Arial" w:cs="Arial" w:hint="eastAsia"/>
          <w:color w:val="000000" w:themeColor="text1"/>
          <w:sz w:val="24"/>
        </w:rPr>
        <w:t>Apoptotic</w:t>
      </w:r>
      <w:r w:rsidR="007451F6" w:rsidRPr="009B3555">
        <w:rPr>
          <w:rFonts w:ascii="Arial" w:eastAsia="宋体" w:hAnsi="Arial" w:cs="Arial"/>
          <w:color w:val="000000" w:themeColor="text1"/>
          <w:sz w:val="24"/>
        </w:rPr>
        <w:t xml:space="preserve"> ratio </w:t>
      </w:r>
      <w:r w:rsidR="007451F6" w:rsidRPr="009B3555">
        <w:rPr>
          <w:rFonts w:ascii="Arial" w:eastAsia="宋体" w:hAnsi="Arial" w:cs="Arial" w:hint="eastAsia"/>
          <w:color w:val="000000" w:themeColor="text1"/>
          <w:sz w:val="24"/>
        </w:rPr>
        <w:t>of</w:t>
      </w:r>
      <w:r w:rsidR="007451F6" w:rsidRPr="009B3555">
        <w:rPr>
          <w:rFonts w:ascii="Arial" w:eastAsia="宋体" w:hAnsi="Arial" w:cs="Arial"/>
          <w:color w:val="000000" w:themeColor="text1"/>
          <w:sz w:val="24"/>
        </w:rPr>
        <w:t xml:space="preserve"> HepG2 cells overexpressing GSTK1 or HCC-LM3 cells with GSTK1 knockdown following treatment with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L-carnitine (100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mM)</w:t>
      </w:r>
      <w:r w:rsidR="001E3EB0" w:rsidRPr="009B3555" w:rsidDel="00C143A2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for 48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h.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Data are presented as mean ± SD. </w:t>
      </w:r>
      <w:proofErr w:type="spellStart"/>
      <w:r w:rsidR="001E3EB0" w:rsidRPr="009B3555">
        <w:rPr>
          <w:rFonts w:ascii="Arial" w:eastAsia="宋体" w:hAnsi="Arial" w:cs="Arial"/>
          <w:color w:val="000000" w:themeColor="text1"/>
          <w:sz w:val="24"/>
        </w:rPr>
        <w:t>n.s</w:t>
      </w:r>
      <w:proofErr w:type="spellEnd"/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, no significance, 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&lt; 0.05, **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&lt; 0.01, ***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&lt; 0.001 and ****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&lt;0.0001</w:t>
      </w:r>
    </w:p>
    <w:p w:rsidR="001E3EB0" w:rsidRPr="00285A72" w:rsidRDefault="001E3EB0" w:rsidP="00FB4F10">
      <w:pPr>
        <w:widowControl/>
        <w:spacing w:line="480" w:lineRule="auto"/>
        <w:jc w:val="left"/>
        <w:rPr>
          <w:rFonts w:ascii="Arial" w:hAnsi="Arial" w:cs="Arial"/>
          <w:color w:val="0D0D0D" w:themeColor="text1" w:themeTint="F2"/>
          <w:sz w:val="24"/>
        </w:rPr>
      </w:pPr>
      <w:r w:rsidRPr="00285A72">
        <w:rPr>
          <w:rFonts w:ascii="Arial" w:hAnsi="Arial" w:cs="Arial"/>
          <w:color w:val="0D0D0D" w:themeColor="text1" w:themeTint="F2"/>
          <w:sz w:val="24"/>
        </w:rPr>
        <w:br w:type="page"/>
      </w:r>
    </w:p>
    <w:p w:rsidR="001E3EB0" w:rsidRPr="00285A72" w:rsidRDefault="007451F6" w:rsidP="00FB4F10">
      <w:pPr>
        <w:widowControl/>
        <w:spacing w:line="480" w:lineRule="auto"/>
        <w:jc w:val="left"/>
        <w:rPr>
          <w:rFonts w:ascii="Arial" w:hAnsi="Arial" w:cs="Arial"/>
          <w:color w:val="0D0D0D" w:themeColor="text1" w:themeTint="F2"/>
          <w:sz w:val="24"/>
        </w:rPr>
      </w:pPr>
      <w:r>
        <w:rPr>
          <w:rFonts w:ascii="Arial" w:hAnsi="Arial" w:cs="Arial"/>
          <w:noProof/>
          <w:color w:val="0D0D0D" w:themeColor="text1" w:themeTint="F2"/>
          <w:sz w:val="24"/>
        </w:rPr>
        <w:lastRenderedPageBreak/>
        <w:drawing>
          <wp:inline distT="0" distB="0" distL="0" distR="0">
            <wp:extent cx="5270500" cy="5518785"/>
            <wp:effectExtent l="0" t="0" r="0" b="5715"/>
            <wp:docPr id="145786445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64459" name="图片 145786445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5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120" w:rsidRDefault="00F97120" w:rsidP="00FB4F10">
      <w:pPr>
        <w:spacing w:line="480" w:lineRule="auto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S5</w:t>
      </w:r>
      <w:r w:rsidR="001E3EB0" w:rsidRPr="00285A72">
        <w:rPr>
          <w:rFonts w:ascii="Arial" w:eastAsia="宋体" w:hAnsi="Arial" w:cs="Arial"/>
          <w:color w:val="C00000"/>
          <w:sz w:val="24"/>
        </w:rPr>
        <w:t>. GSTK1 regulates key transporters of L-carnitine metabolism</w:t>
      </w:r>
      <w:r w:rsidR="004839E4" w:rsidRPr="00285A72">
        <w:rPr>
          <w:rFonts w:ascii="Arial" w:eastAsia="宋体" w:hAnsi="Arial" w:cs="Arial"/>
          <w:color w:val="C00000"/>
          <w:sz w:val="24"/>
        </w:rPr>
        <w:t>.</w:t>
      </w:r>
      <w:r w:rsidR="00FB4F10" w:rsidRPr="00285A72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00000" w:themeColor="text1"/>
          <w:sz w:val="24"/>
        </w:rPr>
        <w:t>A-B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 xml:space="preserve">)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RT-qPCR analysis of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Cpt1a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Cpt2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</w:t>
      </w:r>
      <w:proofErr w:type="spellStart"/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Cact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and </w:t>
      </w:r>
      <w:proofErr w:type="spellStart"/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Bbox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in DEN/CCl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  <w:vertAlign w:val="subscript"/>
        </w:rPr>
        <w:t xml:space="preserve">4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and DEN/HFFCD HCC model related to </w:t>
      </w:r>
      <w:r>
        <w:rPr>
          <w:rFonts w:ascii="Arial" w:eastAsia="宋体" w:hAnsi="Arial" w:cs="Arial"/>
          <w:b/>
          <w:bCs/>
          <w:color w:val="0D0D0D" w:themeColor="text1" w:themeTint="F2"/>
          <w:sz w:val="24"/>
        </w:rPr>
        <w:t>Figure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 xml:space="preserve"> 1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C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) Immunohistochemistry staining of</w:t>
      </w:r>
      <w:r w:rsidR="001E3EB0" w:rsidRPr="00285A72" w:rsidDel="00FB679E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Cpt1a, Cpt2,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Cact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and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Bbox</w:t>
      </w:r>
      <w:proofErr w:type="spellEnd"/>
      <w:r w:rsidR="001E3EB0" w:rsidRPr="00285A72" w:rsidDel="00FB679E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in DEN/CCl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  <w:vertAlign w:val="subscript"/>
        </w:rPr>
        <w:t xml:space="preserve">4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and DEN/HFFCD HCC model related to </w:t>
      </w:r>
      <w:r>
        <w:rPr>
          <w:rFonts w:ascii="Arial" w:eastAsia="宋体" w:hAnsi="Arial" w:cs="Arial"/>
          <w:b/>
          <w:bCs/>
          <w:color w:val="0D0D0D" w:themeColor="text1" w:themeTint="F2"/>
          <w:sz w:val="24"/>
        </w:rPr>
        <w:t>Figure</w:t>
      </w:r>
      <w:r w:rsidR="00FB4F1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 xml:space="preserve"> 1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00000" w:themeColor="text1"/>
          <w:sz w:val="24"/>
        </w:rPr>
        <w:t>D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)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RT-qPCR analysis of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CACT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and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BBOX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in HCC cell lines related to </w:t>
      </w:r>
      <w:r>
        <w:rPr>
          <w:rFonts w:ascii="Arial" w:eastAsia="宋体" w:hAnsi="Arial" w:cs="Arial"/>
          <w:b/>
          <w:bCs/>
          <w:color w:val="0D0D0D" w:themeColor="text1" w:themeTint="F2"/>
          <w:sz w:val="24"/>
        </w:rPr>
        <w:t>Figure</w:t>
      </w:r>
      <w:r w:rsidR="00FB4F1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 xml:space="preserve"> 2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00000" w:themeColor="text1"/>
          <w:sz w:val="24"/>
        </w:rPr>
        <w:t>E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)</w:t>
      </w:r>
      <w:r w:rsidR="001E3EB0" w:rsidRPr="00285A72">
        <w:rPr>
          <w:rFonts w:ascii="Arial" w:hAnsi="Arial" w:cs="Arial"/>
          <w:color w:val="C00000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Immunoblotting analysis of CPT1A, CPT2 and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β-</w:t>
      </w:r>
      <w:r w:rsidR="00624493" w:rsidRPr="009B3555">
        <w:rPr>
          <w:rFonts w:ascii="Arial" w:eastAsia="宋体" w:hAnsi="Arial" w:cs="Arial" w:hint="eastAsia"/>
          <w:color w:val="000000" w:themeColor="text1"/>
          <w:sz w:val="24"/>
        </w:rPr>
        <w:t>A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ctin in HCC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cell lines related to </w:t>
      </w:r>
      <w:r>
        <w:rPr>
          <w:rFonts w:ascii="Arial" w:hAnsi="Arial" w:cs="Arial"/>
          <w:b/>
          <w:bCs/>
          <w:color w:val="0D0D0D" w:themeColor="text1" w:themeTint="F2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0D0D0D" w:themeColor="text1" w:themeTint="F2"/>
          <w:sz w:val="24"/>
        </w:rPr>
        <w:t xml:space="preserve"> S2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eastAsia="宋体" w:hAnsi="Arial" w:cs="Arial"/>
          <w:b/>
          <w:bCs/>
          <w:color w:val="0D0D0D" w:themeColor="text1" w:themeTint="F2"/>
          <w:sz w:val="24"/>
        </w:rPr>
        <w:t>F-G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) RT-qPCR analysis of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CPT1A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CPT2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CACT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and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BBOX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in HCC cell lines related to </w:t>
      </w:r>
      <w:r w:rsidRPr="007451F6">
        <w:rPr>
          <w:rFonts w:ascii="Arial" w:hAnsi="Arial" w:cs="Arial"/>
          <w:b/>
          <w:bCs/>
          <w:color w:val="0D0D0D" w:themeColor="text1" w:themeTint="F2"/>
          <w:sz w:val="24"/>
        </w:rPr>
        <w:t>Figure</w:t>
      </w:r>
      <w:r w:rsidR="008544FF" w:rsidRPr="007451F6">
        <w:rPr>
          <w:rFonts w:ascii="Arial" w:hAnsi="Arial" w:cs="Arial"/>
          <w:b/>
          <w:bCs/>
          <w:color w:val="0D0D0D" w:themeColor="text1" w:themeTint="F2"/>
          <w:sz w:val="24"/>
        </w:rPr>
        <w:t xml:space="preserve"> S2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.</w:t>
      </w:r>
      <w:r w:rsidR="00FB4F1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Data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lastRenderedPageBreak/>
        <w:t>are presented as mean ± SD.</w:t>
      </w:r>
      <w:r w:rsidR="001E3EB0" w:rsidRPr="00285A72">
        <w:rPr>
          <w:rFonts w:ascii="Arial" w:hAnsi="Arial" w:cs="Arial"/>
          <w:sz w:val="24"/>
        </w:rPr>
        <w:t xml:space="preserve"> </w:t>
      </w:r>
      <w:proofErr w:type="spellStart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n.s</w:t>
      </w:r>
      <w:proofErr w:type="spellEnd"/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no significance, 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&lt; 0.05, ** </w:t>
      </w:r>
      <w:r w:rsidR="001E3EB0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&lt; 0.01.</w:t>
      </w:r>
    </w:p>
    <w:p w:rsidR="00F97120" w:rsidRDefault="00F97120">
      <w:pPr>
        <w:widowControl/>
        <w:jc w:val="left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eastAsia="宋体" w:hAnsi="Arial" w:cs="Arial"/>
          <w:color w:val="0D0D0D" w:themeColor="text1" w:themeTint="F2"/>
          <w:sz w:val="24"/>
        </w:rPr>
        <w:br w:type="page"/>
      </w:r>
    </w:p>
    <w:p w:rsidR="001E3EB0" w:rsidRPr="00285A72" w:rsidRDefault="007451F6" w:rsidP="00FB4F10">
      <w:pPr>
        <w:spacing w:line="480" w:lineRule="auto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eastAsia="宋体" w:hAnsi="Arial" w:cs="Arial"/>
          <w:noProof/>
          <w:color w:val="0D0D0D" w:themeColor="text1" w:themeTint="F2"/>
          <w:sz w:val="24"/>
        </w:rPr>
        <w:lastRenderedPageBreak/>
        <w:drawing>
          <wp:inline distT="0" distB="0" distL="0" distR="0">
            <wp:extent cx="5270500" cy="7449820"/>
            <wp:effectExtent l="0" t="0" r="0" b="5080"/>
            <wp:docPr id="8979677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967739" name="图片 89796773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9B3555" w:rsidRDefault="00F97120" w:rsidP="00FB4F10">
      <w:pPr>
        <w:spacing w:line="480" w:lineRule="auto"/>
        <w:rPr>
          <w:rFonts w:ascii="Arial" w:eastAsia="宋体" w:hAnsi="Arial" w:cs="Arial"/>
          <w:color w:val="000000" w:themeColor="text1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S6</w:t>
      </w:r>
      <w:r w:rsidR="001E3EB0" w:rsidRPr="00285A72">
        <w:rPr>
          <w:rFonts w:ascii="Arial" w:eastAsia="宋体" w:hAnsi="Arial" w:cs="Arial"/>
          <w:color w:val="C00000"/>
          <w:sz w:val="24"/>
        </w:rPr>
        <w:t xml:space="preserve">. </w:t>
      </w:r>
      <w:r w:rsidR="002E6A51" w:rsidRPr="00285A72">
        <w:rPr>
          <w:rFonts w:ascii="Arial" w:hAnsi="Arial" w:cs="Arial"/>
          <w:color w:val="C00000"/>
          <w:sz w:val="24"/>
        </w:rPr>
        <w:t>GSTK1 promotes mitochondrial biosynthesis and mitochondrial fusion, while inhibiting mitochondrial fission and mitophagy.</w:t>
      </w:r>
      <w:r w:rsidR="00FB4F10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1E3EB0" w:rsidRPr="009B3555">
        <w:rPr>
          <w:rFonts w:ascii="Arial" w:hAnsi="Arial" w:cs="Arial"/>
          <w:color w:val="000000" w:themeColor="text1"/>
          <w:sz w:val="24"/>
        </w:rPr>
        <w:t>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A-B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)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Representative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 TEM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images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 of Hep3B cells overexpress GSTK1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A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) or </w:t>
      </w:r>
      <w:r w:rsidR="007451F6" w:rsidRPr="009B3555">
        <w:rPr>
          <w:rFonts w:ascii="Arial" w:hAnsi="Arial" w:cs="Arial" w:hint="eastAsia"/>
          <w:color w:val="000000" w:themeColor="text1"/>
          <w:sz w:val="24"/>
        </w:rPr>
        <w:t>Huh</w:t>
      </w:r>
      <w:r w:rsidR="007451F6" w:rsidRPr="009B3555">
        <w:rPr>
          <w:rFonts w:ascii="Arial" w:hAnsi="Arial" w:cs="Arial"/>
          <w:color w:val="000000" w:themeColor="text1"/>
          <w:sz w:val="24"/>
        </w:rPr>
        <w:t>7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hAnsi="Arial" w:cs="Arial"/>
          <w:color w:val="000000" w:themeColor="text1"/>
          <w:sz w:val="24"/>
        </w:rPr>
        <w:lastRenderedPageBreak/>
        <w:t>cells knockdown GSTK1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B</w:t>
      </w:r>
      <w:r w:rsidR="001E3EB0" w:rsidRPr="009B3555">
        <w:rPr>
          <w:rFonts w:ascii="Arial" w:hAnsi="Arial" w:cs="Arial"/>
          <w:color w:val="000000" w:themeColor="text1"/>
          <w:sz w:val="24"/>
        </w:rPr>
        <w:t>) (Bar = 5</w:t>
      </w:r>
      <w:r w:rsidR="00D637D5" w:rsidRPr="009B3555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9B3555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9B3555">
        <w:rPr>
          <w:rFonts w:ascii="Arial" w:hAnsi="Arial" w:cs="Arial"/>
          <w:color w:val="000000" w:themeColor="text1"/>
          <w:sz w:val="24"/>
        </w:rPr>
        <w:t xml:space="preserve"> or 1</w:t>
      </w:r>
      <w:r w:rsidR="00D637D5" w:rsidRPr="009B3555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9B3555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9B3555">
        <w:rPr>
          <w:rFonts w:ascii="Arial" w:hAnsi="Arial" w:cs="Arial"/>
          <w:color w:val="000000" w:themeColor="text1"/>
          <w:sz w:val="24"/>
        </w:rPr>
        <w:t>).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(</w:t>
      </w:r>
      <w:r w:rsidR="001E3EB0" w:rsidRPr="009B3555">
        <w:rPr>
          <w:rFonts w:ascii="Arial" w:eastAsia="宋体" w:hAnsi="Arial" w:cs="Arial"/>
          <w:b/>
          <w:bCs/>
          <w:color w:val="000000" w:themeColor="text1"/>
          <w:sz w:val="24"/>
        </w:rPr>
        <w:t>C&amp;F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) Immunoblotting analysis of MFN1, MFN2, DRP1, p-DRP1, </w:t>
      </w:r>
      <w:bookmarkStart w:id="0" w:name="OLE_LINK4"/>
      <w:r w:rsidR="001E3EB0" w:rsidRPr="009B3555">
        <w:rPr>
          <w:rFonts w:ascii="Arial" w:eastAsia="宋体" w:hAnsi="Arial" w:cs="Arial"/>
          <w:color w:val="000000" w:themeColor="text1"/>
          <w:sz w:val="24"/>
        </w:rPr>
        <w:t>PGC1-α, P62, LC3</w:t>
      </w:r>
      <w:r w:rsidR="001E3EB0" w:rsidRPr="009B3555">
        <w:rPr>
          <w:rFonts w:ascii="Arial" w:hAnsi="Arial" w:cs="Arial"/>
          <w:color w:val="000000" w:themeColor="text1"/>
          <w:sz w:val="24"/>
        </w:rPr>
        <w:t>II/I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, TOMM20</w:t>
      </w:r>
      <w:bookmarkEnd w:id="0"/>
      <w:r w:rsidR="001E3EB0" w:rsidRPr="009B3555">
        <w:rPr>
          <w:rFonts w:ascii="Arial" w:eastAsia="宋体" w:hAnsi="Arial" w:cs="Arial"/>
          <w:color w:val="000000" w:themeColor="text1"/>
          <w:sz w:val="24"/>
        </w:rPr>
        <w:t>, GSTK1 and β-</w:t>
      </w:r>
      <w:r w:rsidR="00624493" w:rsidRPr="009B3555">
        <w:rPr>
          <w:rFonts w:ascii="Arial" w:eastAsia="宋体" w:hAnsi="Arial" w:cs="Arial" w:hint="eastAsia"/>
          <w:color w:val="000000" w:themeColor="text1"/>
          <w:sz w:val="24"/>
        </w:rPr>
        <w:t>A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ctin in </w:t>
      </w:r>
      <w:r w:rsidR="001E3EB0" w:rsidRPr="009B3555">
        <w:rPr>
          <w:rFonts w:ascii="Arial" w:hAnsi="Arial" w:cs="Arial"/>
          <w:color w:val="000000" w:themeColor="text1"/>
          <w:sz w:val="24"/>
        </w:rPr>
        <w:t>Hep3B cells overexpress GSTK1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C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) or </w:t>
      </w:r>
      <w:r w:rsidR="007451F6" w:rsidRPr="009B3555">
        <w:rPr>
          <w:rFonts w:ascii="Arial" w:hAnsi="Arial" w:cs="Arial" w:hint="eastAsia"/>
          <w:color w:val="000000" w:themeColor="text1"/>
          <w:sz w:val="24"/>
        </w:rPr>
        <w:t>Huh</w:t>
      </w:r>
      <w:r w:rsidR="007451F6" w:rsidRPr="009B3555">
        <w:rPr>
          <w:rFonts w:ascii="Arial" w:hAnsi="Arial" w:cs="Arial"/>
          <w:color w:val="000000" w:themeColor="text1"/>
          <w:sz w:val="24"/>
        </w:rPr>
        <w:t>7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 cells knockdown GSTK1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F</w:t>
      </w:r>
      <w:r w:rsidR="001E3EB0" w:rsidRPr="009B3555">
        <w:rPr>
          <w:rFonts w:ascii="Arial" w:hAnsi="Arial" w:cs="Arial"/>
          <w:color w:val="000000" w:themeColor="text1"/>
          <w:sz w:val="24"/>
        </w:rPr>
        <w:t>).</w:t>
      </w:r>
      <w:r w:rsidR="00FB4F10" w:rsidRPr="009B3555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hAnsi="Arial" w:cs="Arial"/>
          <w:color w:val="000000" w:themeColor="text1"/>
          <w:sz w:val="24"/>
        </w:rPr>
        <w:t>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D</w:t>
      </w:r>
      <w:r w:rsidR="00FB4F10" w:rsidRPr="009B3555">
        <w:rPr>
          <w:rFonts w:ascii="Arial" w:hAnsi="Arial" w:cs="Arial"/>
          <w:b/>
          <w:bCs/>
          <w:color w:val="000000" w:themeColor="text1"/>
          <w:sz w:val="24"/>
        </w:rPr>
        <w:t xml:space="preserve"> and 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G</w:t>
      </w:r>
      <w:r w:rsidR="001E3EB0" w:rsidRPr="009B3555">
        <w:rPr>
          <w:rFonts w:ascii="Arial" w:hAnsi="Arial" w:cs="Arial"/>
          <w:color w:val="000000" w:themeColor="text1"/>
          <w:sz w:val="24"/>
        </w:rPr>
        <w:t>) Immunofluorescent staining of pDRP1(S616) in Hep3B cells overexpress GSTK1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D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) or </w:t>
      </w:r>
      <w:r w:rsidR="007451F6" w:rsidRPr="009B3555">
        <w:rPr>
          <w:rFonts w:ascii="Arial" w:hAnsi="Arial" w:cs="Arial" w:hint="eastAsia"/>
          <w:color w:val="000000" w:themeColor="text1"/>
          <w:sz w:val="24"/>
        </w:rPr>
        <w:t>Huh7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 cells knockdown GSTK1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G</w:t>
      </w:r>
      <w:r w:rsidR="001E3EB0" w:rsidRPr="009B3555">
        <w:rPr>
          <w:rFonts w:ascii="Arial" w:hAnsi="Arial" w:cs="Arial"/>
          <w:color w:val="000000" w:themeColor="text1"/>
          <w:sz w:val="24"/>
        </w:rPr>
        <w:t>) (Bar = 10</w:t>
      </w:r>
      <w:r w:rsidR="00D637D5" w:rsidRPr="009B3555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1E3EB0" w:rsidRPr="009B3555">
        <w:rPr>
          <w:rFonts w:ascii="Arial" w:hAnsi="Arial" w:cs="Arial"/>
          <w:color w:val="000000" w:themeColor="text1"/>
          <w:sz w:val="24"/>
        </w:rPr>
        <w:t>μm</w:t>
      </w:r>
      <w:proofErr w:type="spellEnd"/>
      <w:r w:rsidR="001E3EB0" w:rsidRPr="009B3555">
        <w:rPr>
          <w:rFonts w:ascii="Arial" w:hAnsi="Arial" w:cs="Arial"/>
          <w:color w:val="000000" w:themeColor="text1"/>
          <w:sz w:val="24"/>
        </w:rPr>
        <w:t>).</w:t>
      </w:r>
      <w:r w:rsidR="00FB4F10" w:rsidRPr="009B3555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hAnsi="Arial" w:cs="Arial"/>
          <w:color w:val="000000" w:themeColor="text1"/>
          <w:sz w:val="24"/>
        </w:rPr>
        <w:t>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E</w:t>
      </w:r>
      <w:r w:rsidR="00FB4F10" w:rsidRPr="009B3555">
        <w:rPr>
          <w:rFonts w:ascii="Arial" w:hAnsi="Arial" w:cs="Arial"/>
          <w:b/>
          <w:bCs/>
          <w:color w:val="000000" w:themeColor="text1"/>
          <w:sz w:val="24"/>
        </w:rPr>
        <w:t xml:space="preserve">, 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H-J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) RT-qPCR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analysis of GSTK1, MFN1, MFN2, OPA1, DRP1 and PGC1-a mRNA levels in </w:t>
      </w:r>
      <w:r w:rsidR="001E3EB0" w:rsidRPr="009B3555">
        <w:rPr>
          <w:rFonts w:ascii="Arial" w:hAnsi="Arial" w:cs="Arial"/>
          <w:color w:val="000000" w:themeColor="text1"/>
          <w:sz w:val="24"/>
        </w:rPr>
        <w:t>Hep3B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E</w:t>
      </w:r>
      <w:r w:rsidR="001E3EB0" w:rsidRPr="009B3555">
        <w:rPr>
          <w:rFonts w:ascii="Arial" w:hAnsi="Arial" w:cs="Arial"/>
          <w:color w:val="000000" w:themeColor="text1"/>
          <w:sz w:val="24"/>
        </w:rPr>
        <w:t>) and HepG2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I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) cells overexpress GSTK1 or </w:t>
      </w:r>
      <w:r w:rsidR="007451F6" w:rsidRPr="009B3555">
        <w:rPr>
          <w:rFonts w:ascii="Arial" w:hAnsi="Arial" w:cs="Arial" w:hint="eastAsia"/>
          <w:color w:val="000000" w:themeColor="text1"/>
          <w:sz w:val="24"/>
        </w:rPr>
        <w:t>Huh</w:t>
      </w:r>
      <w:r w:rsidR="007451F6" w:rsidRPr="009B3555">
        <w:rPr>
          <w:rFonts w:ascii="Arial" w:hAnsi="Arial" w:cs="Arial"/>
          <w:color w:val="000000" w:themeColor="text1"/>
          <w:sz w:val="24"/>
        </w:rPr>
        <w:t>7</w:t>
      </w:r>
      <w:r w:rsidR="001E3EB0" w:rsidRPr="009B3555">
        <w:rPr>
          <w:rFonts w:ascii="Arial" w:hAnsi="Arial" w:cs="Arial"/>
          <w:color w:val="000000" w:themeColor="text1"/>
          <w:sz w:val="24"/>
        </w:rPr>
        <w:t xml:space="preserve">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H</w:t>
      </w:r>
      <w:r w:rsidR="001E3EB0" w:rsidRPr="009B3555">
        <w:rPr>
          <w:rFonts w:ascii="Arial" w:hAnsi="Arial" w:cs="Arial"/>
          <w:color w:val="000000" w:themeColor="text1"/>
          <w:sz w:val="24"/>
        </w:rPr>
        <w:t>) and HCC-LM3 (</w:t>
      </w:r>
      <w:r w:rsidR="001E3EB0" w:rsidRPr="009B3555">
        <w:rPr>
          <w:rFonts w:ascii="Arial" w:hAnsi="Arial" w:cs="Arial"/>
          <w:b/>
          <w:bCs/>
          <w:color w:val="000000" w:themeColor="text1"/>
          <w:sz w:val="24"/>
        </w:rPr>
        <w:t>J</w:t>
      </w:r>
      <w:r w:rsidR="001E3EB0" w:rsidRPr="009B3555">
        <w:rPr>
          <w:rFonts w:ascii="Arial" w:hAnsi="Arial" w:cs="Arial"/>
          <w:color w:val="000000" w:themeColor="text1"/>
          <w:sz w:val="24"/>
        </w:rPr>
        <w:t>) cells knockdown GSTK1.</w:t>
      </w:r>
      <w:r w:rsidR="00FB4F10" w:rsidRPr="009B3555">
        <w:rPr>
          <w:rFonts w:ascii="Arial" w:eastAsia="宋体" w:hAnsi="Arial" w:cs="Arial"/>
          <w:color w:val="000000" w:themeColor="text1"/>
          <w:sz w:val="24"/>
        </w:rPr>
        <w:t xml:space="preserve"> 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Data are presented as mean ± SD. </w:t>
      </w:r>
      <w:proofErr w:type="spellStart"/>
      <w:r w:rsidR="001E3EB0" w:rsidRPr="009B3555">
        <w:rPr>
          <w:rFonts w:ascii="Arial" w:eastAsia="宋体" w:hAnsi="Arial" w:cs="Arial"/>
          <w:color w:val="000000" w:themeColor="text1"/>
          <w:sz w:val="24"/>
        </w:rPr>
        <w:t>n.s</w:t>
      </w:r>
      <w:proofErr w:type="spellEnd"/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, no significance, 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&lt; 0.05, **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&lt; 0.01, ***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 &lt; 0.001 and **** </w:t>
      </w:r>
      <w:r w:rsidR="001E3EB0" w:rsidRPr="009B3555">
        <w:rPr>
          <w:rFonts w:ascii="Arial" w:eastAsia="宋体" w:hAnsi="Arial" w:cs="Arial"/>
          <w:i/>
          <w:iCs/>
          <w:color w:val="000000" w:themeColor="text1"/>
          <w:sz w:val="24"/>
        </w:rPr>
        <w:t>p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&lt;0.0001</w:t>
      </w:r>
    </w:p>
    <w:p w:rsidR="001E3EB0" w:rsidRPr="00285A72" w:rsidRDefault="001E3EB0" w:rsidP="00FB4F10">
      <w:pPr>
        <w:widowControl/>
        <w:spacing w:line="480" w:lineRule="auto"/>
        <w:jc w:val="left"/>
        <w:rPr>
          <w:rFonts w:ascii="Arial" w:eastAsia="宋体" w:hAnsi="Arial" w:cs="Arial"/>
          <w:color w:val="0D0D0D" w:themeColor="text1" w:themeTint="F2"/>
          <w:sz w:val="24"/>
        </w:rPr>
      </w:pPr>
      <w:r w:rsidRPr="00285A72">
        <w:rPr>
          <w:rFonts w:ascii="Arial" w:eastAsia="宋体" w:hAnsi="Arial" w:cs="Arial"/>
          <w:color w:val="0D0D0D" w:themeColor="text1" w:themeTint="F2"/>
          <w:sz w:val="24"/>
        </w:rPr>
        <w:br w:type="page"/>
      </w:r>
    </w:p>
    <w:p w:rsidR="001E3EB0" w:rsidRPr="00285A72" w:rsidRDefault="00801CDD" w:rsidP="00FB4F10">
      <w:pPr>
        <w:spacing w:line="480" w:lineRule="auto"/>
        <w:rPr>
          <w:rFonts w:ascii="Arial" w:eastAsia="宋体" w:hAnsi="Arial" w:cs="Arial"/>
          <w:color w:val="0D0D0D" w:themeColor="text1" w:themeTint="F2"/>
          <w:sz w:val="24"/>
        </w:rPr>
      </w:pPr>
      <w:r w:rsidRPr="00285A72">
        <w:rPr>
          <w:rFonts w:ascii="Arial" w:eastAsia="宋体" w:hAnsi="Arial" w:cs="Arial"/>
          <w:noProof/>
          <w:color w:val="0D0D0D" w:themeColor="text1" w:themeTint="F2"/>
          <w:sz w:val="24"/>
        </w:rPr>
        <w:lastRenderedPageBreak/>
        <w:drawing>
          <wp:inline distT="0" distB="0" distL="0" distR="0">
            <wp:extent cx="5270500" cy="5766435"/>
            <wp:effectExtent l="0" t="0" r="0" b="0"/>
            <wp:docPr id="18533566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356635" name="图片 18533566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76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285A72" w:rsidRDefault="00F97120" w:rsidP="00801CDD">
      <w:pPr>
        <w:spacing w:line="480" w:lineRule="auto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</w:t>
      </w:r>
      <w:r w:rsidR="001E3EB0" w:rsidRPr="00285A72">
        <w:rPr>
          <w:rFonts w:ascii="Arial" w:eastAsia="宋体" w:hAnsi="Arial" w:cs="Arial"/>
          <w:b/>
          <w:bCs/>
          <w:color w:val="C00000"/>
          <w:sz w:val="24"/>
        </w:rPr>
        <w:t>7</w:t>
      </w:r>
      <w:r w:rsidR="001E3EB0" w:rsidRPr="00285A72">
        <w:rPr>
          <w:rFonts w:ascii="Arial" w:eastAsia="宋体" w:hAnsi="Arial" w:cs="Arial"/>
          <w:color w:val="C00000"/>
          <w:sz w:val="24"/>
        </w:rPr>
        <w:t>. GSTK1 competes with DRP1 for binding to PGAM5</w:t>
      </w:r>
      <w:r w:rsidR="009267EC" w:rsidRPr="00285A72">
        <w:rPr>
          <w:rFonts w:ascii="Arial" w:eastAsia="宋体" w:hAnsi="Arial" w:cs="Arial"/>
          <w:color w:val="C00000"/>
          <w:sz w:val="24"/>
        </w:rPr>
        <w:t xml:space="preserve">, and </w:t>
      </w:r>
      <w:r w:rsidR="009267EC" w:rsidRPr="00285A72">
        <w:rPr>
          <w:rFonts w:ascii="Arial" w:hAnsi="Arial" w:cs="Arial"/>
          <w:color w:val="C00000"/>
          <w:sz w:val="24"/>
        </w:rPr>
        <w:t>GSTK1 is regulated by PPARα/RXRα.</w:t>
      </w:r>
      <w:r w:rsidR="00D8294A" w:rsidRPr="00285A72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00000" w:themeColor="text1"/>
          <w:sz w:val="24"/>
        </w:rPr>
        <w:t>A</w:t>
      </w:r>
      <w:r w:rsidR="001E3EB0" w:rsidRPr="00285A72">
        <w:rPr>
          <w:rFonts w:ascii="Arial" w:hAnsi="Arial" w:cs="Arial"/>
          <w:color w:val="000000" w:themeColor="text1"/>
          <w:sz w:val="24"/>
        </w:rPr>
        <w:t>)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Immunoblotting analysis of GSTK1 and PGAM5 interaction in Hep3B cells overexpress GSTK1.</w:t>
      </w:r>
      <w:r w:rsidR="00D8294A" w:rsidRPr="00285A72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00000" w:themeColor="text1"/>
          <w:sz w:val="24"/>
        </w:rPr>
        <w:t>B</w:t>
      </w:r>
      <w:r w:rsidR="001E3EB0" w:rsidRPr="00285A72">
        <w:rPr>
          <w:rFonts w:ascii="Arial" w:hAnsi="Arial" w:cs="Arial"/>
          <w:color w:val="000000" w:themeColor="text1"/>
          <w:sz w:val="24"/>
        </w:rPr>
        <w:t>)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Immunoblotting analysis of DRP1, MLKL, and Flag-PGAM5 interaction in HepG2 cells stably transfected Flag-PGAM5.</w:t>
      </w:r>
      <w:r w:rsidR="00D8294A" w:rsidRPr="00285A72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00000" w:themeColor="text1"/>
          <w:sz w:val="24"/>
        </w:rPr>
        <w:t>C-D</w:t>
      </w:r>
      <w:r w:rsidR="001E3EB0" w:rsidRPr="00285A72">
        <w:rPr>
          <w:rFonts w:ascii="Arial" w:hAnsi="Arial" w:cs="Arial"/>
          <w:color w:val="000000" w:themeColor="text1"/>
          <w:sz w:val="24"/>
        </w:rPr>
        <w:t xml:space="preserve">)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The prediction of specific binding sites for GSTK1 and PGAM5 interaction, detected by </w:t>
      </w:r>
      <w:r w:rsidR="001E3EB0" w:rsidRPr="00285A72">
        <w:rPr>
          <w:rFonts w:ascii="Arial" w:eastAsia="宋体" w:hAnsi="Arial" w:cs="Arial"/>
          <w:color w:val="000000" w:themeColor="text1"/>
          <w:sz w:val="24"/>
        </w:rPr>
        <w:t>PLIP software.</w:t>
      </w:r>
      <w:r w:rsidR="00D8294A" w:rsidRPr="00285A72">
        <w:rPr>
          <w:rFonts w:ascii="Arial" w:hAnsi="Arial" w:cs="Arial"/>
          <w:color w:val="000000" w:themeColor="text1"/>
          <w:sz w:val="24"/>
        </w:rPr>
        <w:t xml:space="preserve"> </w:t>
      </w:r>
      <w:r w:rsidR="001E3EB0" w:rsidRPr="00285A72">
        <w:rPr>
          <w:rFonts w:ascii="Arial" w:hAnsi="Arial" w:cs="Arial"/>
          <w:color w:val="000000" w:themeColor="text1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00000" w:themeColor="text1"/>
          <w:sz w:val="24"/>
        </w:rPr>
        <w:t>E</w:t>
      </w:r>
      <w:r w:rsidR="001E3EB0" w:rsidRPr="00285A72">
        <w:rPr>
          <w:rFonts w:ascii="Arial" w:hAnsi="Arial" w:cs="Arial"/>
          <w:color w:val="000000" w:themeColor="text1"/>
          <w:sz w:val="24"/>
        </w:rPr>
        <w:t xml:space="preserve">)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>Immunoblotting analysis of MFN1, MFN2, DRP1, p-DRP1, PGC1-α, P62, LC3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II/I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TOMM20, </w:t>
      </w:r>
      <w:r w:rsidR="001E3EB0" w:rsidRPr="00285A72">
        <w:rPr>
          <w:rFonts w:ascii="Arial" w:eastAsia="宋体" w:hAnsi="Arial" w:cs="Arial"/>
          <w:color w:val="0D0D0D" w:themeColor="text1" w:themeTint="F2"/>
          <w:sz w:val="24"/>
        </w:rPr>
        <w:lastRenderedPageBreak/>
        <w:t>GSTK1 a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>nd β-</w:t>
      </w:r>
      <w:r w:rsidR="00624493" w:rsidRPr="009B3555">
        <w:rPr>
          <w:rFonts w:ascii="Arial" w:eastAsia="宋体" w:hAnsi="Arial" w:cs="Arial" w:hint="eastAsia"/>
          <w:color w:val="000000" w:themeColor="text1"/>
          <w:sz w:val="24"/>
        </w:rPr>
        <w:t>A</w:t>
      </w:r>
      <w:r w:rsidR="001E3EB0" w:rsidRPr="009B3555">
        <w:rPr>
          <w:rFonts w:ascii="Arial" w:eastAsia="宋体" w:hAnsi="Arial" w:cs="Arial"/>
          <w:color w:val="000000" w:themeColor="text1"/>
          <w:sz w:val="24"/>
        </w:rPr>
        <w:t xml:space="preserve">ctin in </w:t>
      </w:r>
      <w:r w:rsidR="001E3EB0" w:rsidRPr="009B3555">
        <w:rPr>
          <w:rFonts w:ascii="Arial" w:hAnsi="Arial" w:cs="Arial"/>
          <w:color w:val="000000" w:themeColor="text1"/>
          <w:sz w:val="24"/>
        </w:rPr>
        <w:t>HCC-LM3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 cells knockdown GSTK1 and with TYR-18 point mutation.</w:t>
      </w:r>
      <w:r w:rsidR="009267EC" w:rsidRPr="00285A72">
        <w:rPr>
          <w:rFonts w:ascii="Arial" w:hAnsi="Arial" w:cs="Arial"/>
          <w:color w:val="0D0D0D" w:themeColor="text1" w:themeTint="F2"/>
          <w:sz w:val="24"/>
        </w:rPr>
        <w:t xml:space="preserve"> (</w:t>
      </w:r>
      <w:r w:rsidR="009267EC" w:rsidRPr="00285A72">
        <w:rPr>
          <w:rFonts w:ascii="Arial" w:hAnsi="Arial" w:cs="Arial"/>
          <w:b/>
          <w:bCs/>
          <w:color w:val="0D0D0D" w:themeColor="text1" w:themeTint="F2"/>
          <w:sz w:val="24"/>
        </w:rPr>
        <w:t>F</w:t>
      </w:r>
      <w:r w:rsidR="009267EC" w:rsidRPr="00285A72">
        <w:rPr>
          <w:rFonts w:ascii="Arial" w:hAnsi="Arial" w:cs="Arial"/>
          <w:color w:val="0D0D0D" w:themeColor="text1" w:themeTint="F2"/>
          <w:sz w:val="24"/>
        </w:rPr>
        <w:t>)</w:t>
      </w:r>
      <w:r w:rsidR="009267EC" w:rsidRPr="00285A72">
        <w:rPr>
          <w:rFonts w:ascii="Arial" w:hAnsi="Arial" w:cs="Arial"/>
          <w:sz w:val="24"/>
        </w:rPr>
        <w:t xml:space="preserve"> </w:t>
      </w:r>
      <w:r w:rsidR="009267EC" w:rsidRPr="00285A72">
        <w:rPr>
          <w:rFonts w:ascii="Arial" w:hAnsi="Arial" w:cs="Arial"/>
          <w:color w:val="0D0D0D" w:themeColor="text1" w:themeTint="F2"/>
          <w:sz w:val="24"/>
        </w:rPr>
        <w:t>Prediction of GSTK1 transcription factors by PROMO. (</w:t>
      </w:r>
      <w:r w:rsidR="009267EC" w:rsidRPr="00285A72">
        <w:rPr>
          <w:rFonts w:ascii="Arial" w:hAnsi="Arial" w:cs="Arial"/>
          <w:b/>
          <w:bCs/>
          <w:color w:val="0D0D0D" w:themeColor="text1" w:themeTint="F2"/>
          <w:sz w:val="24"/>
        </w:rPr>
        <w:t>G</w:t>
      </w:r>
      <w:r w:rsidR="009267EC" w:rsidRPr="00285A72">
        <w:rPr>
          <w:rFonts w:ascii="Arial" w:hAnsi="Arial" w:cs="Arial"/>
          <w:color w:val="0D0D0D" w:themeColor="text1" w:themeTint="F2"/>
          <w:sz w:val="24"/>
        </w:rPr>
        <w:t>)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</w:t>
      </w:r>
      <w:r w:rsidR="00884BA5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Immunoblotting and 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RT-qPCR analysis of </w:t>
      </w:r>
      <w:r w:rsidR="009267EC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RXRα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and </w:t>
      </w:r>
      <w:r w:rsidR="009267EC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GSTK1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in HCC-LM3 cells transient transfection of </w:t>
      </w:r>
      <w:proofErr w:type="spellStart"/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>siRXR</w:t>
      </w:r>
      <w:proofErr w:type="spellEnd"/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>α.</w:t>
      </w:r>
      <w:r w:rsidR="009267EC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Data are presented as mean ± SD. </w:t>
      </w:r>
      <w:proofErr w:type="spellStart"/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>n.s</w:t>
      </w:r>
      <w:proofErr w:type="spellEnd"/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, no significance, * </w:t>
      </w:r>
      <w:r w:rsidR="009267EC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&lt; 0.05, *** </w:t>
      </w:r>
      <w:r w:rsidR="009267EC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 xml:space="preserve"> &lt; 0.001 and **** </w:t>
      </w:r>
      <w:r w:rsidR="009267EC" w:rsidRPr="00285A72">
        <w:rPr>
          <w:rFonts w:ascii="Arial" w:eastAsia="宋体" w:hAnsi="Arial" w:cs="Arial"/>
          <w:i/>
          <w:iCs/>
          <w:color w:val="0D0D0D" w:themeColor="text1" w:themeTint="F2"/>
          <w:sz w:val="24"/>
        </w:rPr>
        <w:t>p</w:t>
      </w:r>
      <w:r w:rsidR="009267EC" w:rsidRPr="00285A72">
        <w:rPr>
          <w:rFonts w:ascii="Arial" w:eastAsia="宋体" w:hAnsi="Arial" w:cs="Arial"/>
          <w:color w:val="0D0D0D" w:themeColor="text1" w:themeTint="F2"/>
          <w:sz w:val="24"/>
        </w:rPr>
        <w:t>&lt;0.0001</w:t>
      </w:r>
      <w:r w:rsidR="00D8294A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</w:p>
    <w:p w:rsidR="001E3EB0" w:rsidRPr="00285A72" w:rsidRDefault="001E3EB0" w:rsidP="00801CDD">
      <w:pPr>
        <w:widowControl/>
        <w:spacing w:line="480" w:lineRule="auto"/>
        <w:jc w:val="left"/>
        <w:rPr>
          <w:rFonts w:ascii="Arial" w:hAnsi="Arial" w:cs="Arial"/>
          <w:color w:val="C00000"/>
          <w:sz w:val="24"/>
        </w:rPr>
      </w:pPr>
      <w:r w:rsidRPr="00285A72">
        <w:rPr>
          <w:rFonts w:ascii="Arial" w:hAnsi="Arial" w:cs="Arial"/>
          <w:color w:val="C00000"/>
          <w:sz w:val="24"/>
        </w:rPr>
        <w:br w:type="page"/>
      </w:r>
    </w:p>
    <w:p w:rsidR="001E3EB0" w:rsidRPr="00285A72" w:rsidRDefault="007451F6" w:rsidP="00FB4F10">
      <w:pPr>
        <w:widowControl/>
        <w:spacing w:line="480" w:lineRule="auto"/>
        <w:jc w:val="left"/>
        <w:rPr>
          <w:rFonts w:ascii="Arial" w:eastAsia="宋体" w:hAnsi="Arial" w:cs="Arial"/>
          <w:color w:val="0D0D0D" w:themeColor="text1" w:themeTint="F2"/>
          <w:sz w:val="24"/>
        </w:rPr>
      </w:pPr>
      <w:r>
        <w:rPr>
          <w:rFonts w:ascii="Arial" w:eastAsia="宋体" w:hAnsi="Arial" w:cs="Arial"/>
          <w:noProof/>
          <w:color w:val="0D0D0D" w:themeColor="text1" w:themeTint="F2"/>
          <w:sz w:val="24"/>
        </w:rPr>
        <w:lastRenderedPageBreak/>
        <w:drawing>
          <wp:inline distT="0" distB="0" distL="0" distR="0">
            <wp:extent cx="5270500" cy="5760085"/>
            <wp:effectExtent l="0" t="0" r="0" b="5715"/>
            <wp:docPr id="20649147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14734" name="图片 206491473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EB0" w:rsidRPr="009B3555" w:rsidRDefault="00F97120" w:rsidP="00FB4F10">
      <w:pPr>
        <w:spacing w:line="480" w:lineRule="auto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b/>
          <w:bCs/>
          <w:color w:val="C00000"/>
          <w:sz w:val="24"/>
        </w:rPr>
        <w:t>Figure</w:t>
      </w:r>
      <w:r w:rsidR="008544FF" w:rsidRPr="00285A72">
        <w:rPr>
          <w:rFonts w:ascii="Arial" w:hAnsi="Arial" w:cs="Arial"/>
          <w:b/>
          <w:bCs/>
          <w:color w:val="C00000"/>
          <w:sz w:val="24"/>
        </w:rPr>
        <w:t xml:space="preserve"> S8</w:t>
      </w:r>
      <w:r w:rsidR="001E3EB0" w:rsidRPr="00285A72">
        <w:rPr>
          <w:rFonts w:ascii="Arial" w:hAnsi="Arial" w:cs="Arial"/>
          <w:color w:val="C00000"/>
          <w:sz w:val="24"/>
        </w:rPr>
        <w:t xml:space="preserve">. </w:t>
      </w:r>
      <w:r w:rsidR="001E3EB0" w:rsidRPr="00285A72">
        <w:rPr>
          <w:rFonts w:ascii="Arial" w:hAnsi="Arial" w:cs="Arial"/>
          <w:i/>
          <w:iCs/>
          <w:color w:val="C00000"/>
          <w:sz w:val="24"/>
        </w:rPr>
        <w:t>GSTK1</w:t>
      </w:r>
      <w:r w:rsidR="001E3EB0" w:rsidRPr="00285A72">
        <w:rPr>
          <w:rFonts w:ascii="Arial" w:hAnsi="Arial" w:cs="Arial"/>
          <w:color w:val="C00000"/>
          <w:sz w:val="24"/>
        </w:rPr>
        <w:t xml:space="preserve"> and MQC related or L-carnitine metabolism Related genes or </w:t>
      </w:r>
      <w:proofErr w:type="spellStart"/>
      <w:r w:rsidR="001E3EB0" w:rsidRPr="00285A72">
        <w:rPr>
          <w:rFonts w:ascii="Arial" w:hAnsi="Arial" w:cs="Arial"/>
          <w:i/>
          <w:iCs/>
          <w:color w:val="C00000"/>
          <w:sz w:val="24"/>
        </w:rPr>
        <w:t>PPARa</w:t>
      </w:r>
      <w:proofErr w:type="spellEnd"/>
      <w:r w:rsidR="001E3EB0" w:rsidRPr="00285A72">
        <w:rPr>
          <w:rFonts w:ascii="Arial" w:hAnsi="Arial" w:cs="Arial"/>
          <w:i/>
          <w:iCs/>
          <w:color w:val="C00000"/>
          <w:sz w:val="24"/>
        </w:rPr>
        <w:t>/</w:t>
      </w:r>
      <w:proofErr w:type="spellStart"/>
      <w:r w:rsidR="001E3EB0" w:rsidRPr="00285A72">
        <w:rPr>
          <w:rFonts w:ascii="Arial" w:hAnsi="Arial" w:cs="Arial"/>
          <w:i/>
          <w:iCs/>
          <w:color w:val="C00000"/>
          <w:sz w:val="24"/>
        </w:rPr>
        <w:t>RXRa</w:t>
      </w:r>
      <w:proofErr w:type="spellEnd"/>
      <w:r w:rsidR="001E3EB0" w:rsidRPr="00285A72">
        <w:rPr>
          <w:rFonts w:ascii="Arial" w:hAnsi="Arial" w:cs="Arial"/>
          <w:color w:val="C00000"/>
          <w:sz w:val="24"/>
        </w:rPr>
        <w:t xml:space="preserve"> correlation in HCC patients analyzed by database GEPIA2</w:t>
      </w:r>
      <w:r w:rsidR="009A795D" w:rsidRPr="00285A72">
        <w:rPr>
          <w:rFonts w:ascii="Arial" w:hAnsi="Arial" w:cs="Arial"/>
          <w:color w:val="C00000"/>
          <w:sz w:val="24"/>
        </w:rPr>
        <w:t>.</w:t>
      </w:r>
      <w:r w:rsidR="009A795D" w:rsidRPr="00285A72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7451F6" w:rsidRPr="009B3555">
        <w:rPr>
          <w:rFonts w:ascii="Arial" w:hAnsi="Arial" w:cs="Arial"/>
          <w:color w:val="000000" w:themeColor="text1"/>
          <w:sz w:val="24"/>
        </w:rPr>
        <w:t>(</w:t>
      </w:r>
      <w:r w:rsidR="007451F6" w:rsidRPr="009B3555">
        <w:rPr>
          <w:rFonts w:ascii="Arial" w:hAnsi="Arial" w:cs="Arial"/>
          <w:b/>
          <w:bCs/>
          <w:color w:val="000000" w:themeColor="text1"/>
          <w:sz w:val="24"/>
        </w:rPr>
        <w:t>A-N</w:t>
      </w:r>
      <w:r w:rsidR="007451F6" w:rsidRPr="009B3555">
        <w:rPr>
          <w:rFonts w:ascii="Arial" w:hAnsi="Arial" w:cs="Arial"/>
          <w:color w:val="000000" w:themeColor="text1"/>
          <w:sz w:val="24"/>
        </w:rPr>
        <w:t xml:space="preserve">) </w:t>
      </w:r>
      <w:r w:rsidR="001E3EB0" w:rsidRPr="009B3555">
        <w:rPr>
          <w:rFonts w:ascii="Arial" w:hAnsi="Arial" w:cs="Arial"/>
          <w:color w:val="000000" w:themeColor="text1"/>
          <w:sz w:val="24"/>
        </w:rPr>
        <w:t>C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orrelation between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>GSTK1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 and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MFN1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A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MFN2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B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DRP1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C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P62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D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MAP1LC3A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E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MAP1LC3B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F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PGC1-α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G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TOMM20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H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PPARα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I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RXRα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J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CPT1A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K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CPT2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L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CACT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M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 xml:space="preserve">), </w:t>
      </w:r>
      <w:r w:rsidR="001E3EB0" w:rsidRPr="00285A72">
        <w:rPr>
          <w:rFonts w:ascii="Arial" w:hAnsi="Arial" w:cs="Arial"/>
          <w:i/>
          <w:iCs/>
          <w:color w:val="0D0D0D" w:themeColor="text1" w:themeTint="F2"/>
          <w:sz w:val="24"/>
        </w:rPr>
        <w:t xml:space="preserve">BBOX 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(</w:t>
      </w:r>
      <w:r w:rsidR="001E3EB0" w:rsidRPr="00285A72">
        <w:rPr>
          <w:rFonts w:ascii="Arial" w:hAnsi="Arial" w:cs="Arial"/>
          <w:b/>
          <w:bCs/>
          <w:color w:val="0D0D0D" w:themeColor="text1" w:themeTint="F2"/>
          <w:sz w:val="24"/>
        </w:rPr>
        <w:t>N</w:t>
      </w:r>
      <w:r w:rsidR="001E3EB0" w:rsidRPr="00285A72">
        <w:rPr>
          <w:rFonts w:ascii="Arial" w:hAnsi="Arial" w:cs="Arial"/>
          <w:color w:val="0D0D0D" w:themeColor="text1" w:themeTint="F2"/>
          <w:sz w:val="24"/>
        </w:rPr>
        <w:t>) in HCC patients analyzed by database GEPIA2.</w:t>
      </w:r>
      <w:r w:rsidR="007451F6">
        <w:rPr>
          <w:rFonts w:ascii="Arial" w:hAnsi="Arial" w:cs="Arial"/>
          <w:color w:val="0D0D0D" w:themeColor="text1" w:themeTint="F2"/>
          <w:sz w:val="24"/>
        </w:rPr>
        <w:t xml:space="preserve"> </w:t>
      </w:r>
      <w:r w:rsidR="007451F6" w:rsidRPr="009B3555">
        <w:rPr>
          <w:rFonts w:ascii="Arial" w:hAnsi="Arial" w:cs="Arial"/>
          <w:color w:val="000000" w:themeColor="text1"/>
          <w:sz w:val="24"/>
        </w:rPr>
        <w:t>(</w:t>
      </w:r>
      <w:r w:rsidR="007451F6" w:rsidRPr="009B3555">
        <w:rPr>
          <w:rFonts w:ascii="Arial" w:hAnsi="Arial" w:cs="Arial"/>
          <w:b/>
          <w:bCs/>
          <w:color w:val="000000" w:themeColor="text1"/>
          <w:sz w:val="24"/>
        </w:rPr>
        <w:t>O</w:t>
      </w:r>
      <w:r w:rsidR="007451F6" w:rsidRPr="009B3555">
        <w:rPr>
          <w:rFonts w:ascii="Arial" w:hAnsi="Arial" w:cs="Arial"/>
          <w:color w:val="000000" w:themeColor="text1"/>
          <w:sz w:val="24"/>
        </w:rPr>
        <w:t xml:space="preserve">) The correlation between GSTK1 expression and the BCLC staging of HCC patients (HCCDB8 cohort). </w:t>
      </w:r>
      <w:proofErr w:type="spellStart"/>
      <w:r w:rsidR="007451F6" w:rsidRPr="009B3555">
        <w:rPr>
          <w:rFonts w:ascii="Arial" w:hAnsi="Arial" w:cs="Arial"/>
          <w:color w:val="000000" w:themeColor="text1"/>
          <w:sz w:val="24"/>
        </w:rPr>
        <w:t>n.s</w:t>
      </w:r>
      <w:proofErr w:type="spellEnd"/>
      <w:r w:rsidR="007451F6" w:rsidRPr="009B3555">
        <w:rPr>
          <w:rFonts w:ascii="Arial" w:hAnsi="Arial" w:cs="Arial"/>
          <w:color w:val="000000" w:themeColor="text1"/>
          <w:sz w:val="24"/>
        </w:rPr>
        <w:t xml:space="preserve">, no </w:t>
      </w:r>
      <w:r w:rsidR="007451F6" w:rsidRPr="009B3555">
        <w:rPr>
          <w:rFonts w:ascii="Arial" w:hAnsi="Arial" w:cs="Arial"/>
          <w:color w:val="000000" w:themeColor="text1"/>
          <w:sz w:val="24"/>
        </w:rPr>
        <w:lastRenderedPageBreak/>
        <w:t xml:space="preserve">significance, * </w:t>
      </w:r>
      <w:r w:rsidR="007451F6" w:rsidRPr="009B3555">
        <w:rPr>
          <w:rFonts w:ascii="Arial" w:hAnsi="Arial" w:cs="Arial"/>
          <w:i/>
          <w:iCs/>
          <w:color w:val="000000" w:themeColor="text1"/>
          <w:sz w:val="24"/>
        </w:rPr>
        <w:t>p</w:t>
      </w:r>
      <w:r w:rsidR="007451F6" w:rsidRPr="009B3555">
        <w:rPr>
          <w:rFonts w:ascii="Arial" w:hAnsi="Arial" w:cs="Arial"/>
          <w:color w:val="000000" w:themeColor="text1"/>
          <w:sz w:val="24"/>
        </w:rPr>
        <w:t xml:space="preserve">&lt; 0.05, ** </w:t>
      </w:r>
      <w:r w:rsidR="007451F6" w:rsidRPr="009B3555">
        <w:rPr>
          <w:rFonts w:ascii="Arial" w:hAnsi="Arial" w:cs="Arial"/>
          <w:i/>
          <w:iCs/>
          <w:color w:val="000000" w:themeColor="text1"/>
          <w:sz w:val="24"/>
        </w:rPr>
        <w:t>p</w:t>
      </w:r>
      <w:r w:rsidR="007451F6" w:rsidRPr="009B3555">
        <w:rPr>
          <w:rFonts w:ascii="Arial" w:hAnsi="Arial" w:cs="Arial"/>
          <w:color w:val="000000" w:themeColor="text1"/>
          <w:sz w:val="24"/>
        </w:rPr>
        <w:t xml:space="preserve"> &lt; 0.01</w:t>
      </w:r>
    </w:p>
    <w:p w:rsidR="001E3EB0" w:rsidRPr="00285A72" w:rsidRDefault="001E3EB0" w:rsidP="00801CDD">
      <w:pPr>
        <w:widowControl/>
        <w:spacing w:line="480" w:lineRule="auto"/>
        <w:jc w:val="left"/>
        <w:rPr>
          <w:rFonts w:ascii="Arial" w:hAnsi="Arial" w:cs="Arial"/>
          <w:color w:val="000000" w:themeColor="text1"/>
          <w:sz w:val="24"/>
        </w:rPr>
      </w:pPr>
      <w:r w:rsidRPr="00285A72">
        <w:rPr>
          <w:rFonts w:ascii="Arial" w:hAnsi="Arial" w:cs="Arial"/>
          <w:color w:val="C00000"/>
          <w:sz w:val="24"/>
        </w:rPr>
        <w:br w:type="page"/>
      </w:r>
      <w:r w:rsidR="008544FF" w:rsidRPr="00285A72">
        <w:rPr>
          <w:rFonts w:ascii="Arial" w:hAnsi="Arial" w:cs="Arial"/>
          <w:b/>
          <w:bCs/>
          <w:color w:val="C00000"/>
          <w:sz w:val="24"/>
        </w:rPr>
        <w:lastRenderedPageBreak/>
        <w:t>Table. S1</w:t>
      </w:r>
      <w:r w:rsidRPr="00285A72">
        <w:rPr>
          <w:rFonts w:ascii="Arial" w:hAnsi="Arial" w:cs="Arial"/>
          <w:color w:val="C00000"/>
          <w:sz w:val="24"/>
        </w:rPr>
        <w:t>. Correlation analysis between GSTK1 expression and clinical information of HCC patients(n=214)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591"/>
        <w:gridCol w:w="1457"/>
        <w:gridCol w:w="1591"/>
        <w:gridCol w:w="1083"/>
      </w:tblGrid>
      <w:tr w:rsidR="001E3EB0" w:rsidRPr="00285A72" w:rsidTr="007451F6">
        <w:trPr>
          <w:trHeight w:val="278"/>
        </w:trPr>
        <w:tc>
          <w:tcPr>
            <w:tcW w:w="2405" w:type="dxa"/>
            <w:tcBorders>
              <w:bottom w:val="nil"/>
            </w:tcBorders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5A72">
              <w:rPr>
                <w:rFonts w:ascii="Arial" w:hAnsi="Arial" w:cs="Arial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1591" w:type="dxa"/>
            <w:tcBorders>
              <w:bottom w:val="nil"/>
            </w:tcBorders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5A72">
              <w:rPr>
                <w:rFonts w:ascii="Arial" w:hAnsi="Arial" w:cs="Arial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3048" w:type="dxa"/>
            <w:gridSpan w:val="2"/>
            <w:tcBorders>
              <w:bottom w:val="nil"/>
            </w:tcBorders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5A72">
              <w:rPr>
                <w:rFonts w:ascii="Arial" w:hAnsi="Arial" w:cs="Arial"/>
                <w:b/>
                <w:bCs/>
                <w:sz w:val="24"/>
                <w:szCs w:val="24"/>
              </w:rPr>
              <w:t>GSTK1 expression</w:t>
            </w:r>
          </w:p>
        </w:tc>
        <w:tc>
          <w:tcPr>
            <w:tcW w:w="1083" w:type="dxa"/>
            <w:tcBorders>
              <w:bottom w:val="nil"/>
            </w:tcBorders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5A72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285A72">
              <w:rPr>
                <w:rFonts w:ascii="Arial" w:hAnsi="Arial" w:cs="Arial"/>
                <w:b/>
                <w:bCs/>
                <w:sz w:val="24"/>
                <w:szCs w:val="24"/>
              </w:rPr>
              <w:t>value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tcBorders>
              <w:top w:val="nil"/>
              <w:bottom w:val="single" w:sz="4" w:space="0" w:color="auto"/>
            </w:tcBorders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nil"/>
              <w:bottom w:val="single" w:sz="4" w:space="0" w:color="auto"/>
            </w:tcBorders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nil"/>
              <w:bottom w:val="single" w:sz="4" w:space="0" w:color="auto"/>
            </w:tcBorders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5A72">
              <w:rPr>
                <w:rFonts w:ascii="Arial" w:hAnsi="Arial" w:cs="Arial"/>
                <w:b/>
                <w:bCs/>
                <w:sz w:val="24"/>
                <w:szCs w:val="24"/>
              </w:rPr>
              <w:t>High</w:t>
            </w:r>
          </w:p>
        </w:tc>
        <w:tc>
          <w:tcPr>
            <w:tcW w:w="1591" w:type="dxa"/>
            <w:tcBorders>
              <w:top w:val="nil"/>
              <w:bottom w:val="single" w:sz="4" w:space="0" w:color="auto"/>
            </w:tcBorders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5A72">
              <w:rPr>
                <w:rFonts w:ascii="Arial" w:hAnsi="Arial" w:cs="Arial"/>
                <w:b/>
                <w:bCs/>
                <w:sz w:val="24"/>
                <w:szCs w:val="24"/>
              </w:rPr>
              <w:t>Low</w:t>
            </w:r>
          </w:p>
        </w:tc>
        <w:tc>
          <w:tcPr>
            <w:tcW w:w="1083" w:type="dxa"/>
            <w:tcBorders>
              <w:top w:val="nil"/>
              <w:bottom w:val="single" w:sz="4" w:space="0" w:color="auto"/>
            </w:tcBorders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tcBorders>
              <w:top w:val="single" w:sz="4" w:space="0" w:color="auto"/>
            </w:tcBorders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Metastasis risk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393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103(48.13%)</w:t>
            </w: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25(23.58%)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78(72.22%)</w:t>
            </w:r>
          </w:p>
        </w:tc>
        <w:tc>
          <w:tcPr>
            <w:tcW w:w="1083" w:type="dxa"/>
            <w:noWrap/>
            <w:hideMark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＜</w:t>
            </w: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0.001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111(51.87%)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81(76.42%)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30(27.78%)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0.579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5A72">
              <w:rPr>
                <w:rFonts w:ascii="Arial" w:hAnsi="Arial" w:cs="Arial"/>
                <w:sz w:val="24"/>
                <w:szCs w:val="24"/>
              </w:rPr>
              <w:t>Femal</w:t>
            </w:r>
            <w:proofErr w:type="spellEnd"/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28(13.08%)</w:t>
            </w: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12(11.32%)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16(14.81%)</w:t>
            </w:r>
          </w:p>
        </w:tc>
        <w:tc>
          <w:tcPr>
            <w:tcW w:w="1083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186(86.92%)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94(88.68%)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92(85.19%)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Hepatitis B virus infection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AVR-CC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55(25.7%)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19(17.92%)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36(33.33%)</w:t>
            </w:r>
          </w:p>
        </w:tc>
        <w:tc>
          <w:tcPr>
            <w:tcW w:w="1083" w:type="dxa"/>
            <w:noWrap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0.035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CC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153(71.5%)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84(79.25%)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69(63.89%)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NA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6(2.8%)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3(2.83%)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3(2.78%)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ALT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5A72">
              <w:rPr>
                <w:rFonts w:ascii="Arial" w:hAnsi="Arial" w:cs="Arial"/>
                <w:sz w:val="24"/>
                <w:szCs w:val="24"/>
              </w:rPr>
              <w:t>HIgh</w:t>
            </w:r>
            <w:proofErr w:type="spellEnd"/>
            <w:r w:rsidRPr="00285A72">
              <w:rPr>
                <w:rFonts w:ascii="Arial" w:hAnsi="Arial" w:cs="Arial"/>
                <w:sz w:val="24"/>
                <w:szCs w:val="24"/>
              </w:rPr>
              <w:t>(&gt;50U/L)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87(40.65%)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42(39.62%)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45(41.67%)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0.869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Low(&lt;=50U/L)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127(59.35%)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64(60.38%)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63(58.33%)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Tumor size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&gt;5 cm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76(35.51%)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34(32.08%)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42(38.89%)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0.369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E14F22">
            <w:pPr>
              <w:ind w:firstLineChars="350" w:firstLine="840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&lt;=5 cm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138(64.49%)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72(67.92%)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66(61.11%)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Multiple nodules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169(78.97%)</w:t>
            </w: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93(87.74%)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76(70.37%)</w:t>
            </w:r>
          </w:p>
        </w:tc>
        <w:tc>
          <w:tcPr>
            <w:tcW w:w="1083" w:type="dxa"/>
            <w:noWrap/>
            <w:hideMark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0.003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45(21.03%)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13(12.26%)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32(29.63%)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E14F2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Cirrhosis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18(8.41%)</w:t>
            </w:r>
          </w:p>
        </w:tc>
        <w:tc>
          <w:tcPr>
            <w:tcW w:w="1457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11(10.38%)</w:t>
            </w:r>
          </w:p>
        </w:tc>
        <w:tc>
          <w:tcPr>
            <w:tcW w:w="1591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7(6.48%)</w:t>
            </w:r>
          </w:p>
        </w:tc>
        <w:tc>
          <w:tcPr>
            <w:tcW w:w="1083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0.435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196(91.59%)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95(89.62%)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101(93.52%)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TNM staging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I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89(41.59%)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52(49.06%)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37(34.26%)</w:t>
            </w:r>
          </w:p>
        </w:tc>
        <w:tc>
          <w:tcPr>
            <w:tcW w:w="1083" w:type="dxa"/>
            <w:noWrap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0.004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77(35.98%)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40(37.74%)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37(34.26%)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III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48(22.43%)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14(13.21%)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34(31.48%)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BCLC staging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20(9.35%)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10(9.43%)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10(9.26%)</w:t>
            </w:r>
          </w:p>
        </w:tc>
        <w:tc>
          <w:tcPr>
            <w:tcW w:w="1083" w:type="dxa"/>
            <w:noWrap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0.003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143(66.82%)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82(77.36%)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61(56.48%)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22(10.28%)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5(4.72%)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17(15.74%)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29(13.55%)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9(8.49%)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20(18.52%)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CLIP staging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95(44.39%)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69(65.09%)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26(24.07%)</w:t>
            </w:r>
          </w:p>
        </w:tc>
        <w:tc>
          <w:tcPr>
            <w:tcW w:w="1083" w:type="dxa"/>
            <w:noWrap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＜</w:t>
            </w: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0.001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71(33.18%)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24(22.64%)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47(43.52%)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35(16.36%)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8(7.55%)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27(25%)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9(4.21%)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3(2.83%)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6(5.56%)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3(1.4%)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2(1.89%)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1(0.93%)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1(0.47%)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0(0%)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1(0.93%)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AFP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EB0" w:rsidRPr="007451F6" w:rsidTr="007451F6">
        <w:trPr>
          <w:trHeight w:val="278"/>
        </w:trPr>
        <w:tc>
          <w:tcPr>
            <w:tcW w:w="2405" w:type="dxa"/>
            <w:noWrap/>
            <w:hideMark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High(&gt;300ng/ml)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96(44.86%)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26(24.53%)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70(64.81%)</w:t>
            </w:r>
          </w:p>
        </w:tc>
        <w:tc>
          <w:tcPr>
            <w:tcW w:w="1083" w:type="dxa"/>
            <w:noWrap/>
          </w:tcPr>
          <w:p w:rsidR="001E3EB0" w:rsidRPr="007451F6" w:rsidRDefault="001E3EB0" w:rsidP="00AE09C5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＜</w:t>
            </w:r>
            <w:r w:rsidRPr="007451F6">
              <w:rPr>
                <w:rFonts w:ascii="Arial" w:hAnsi="Arial" w:cs="Arial"/>
                <w:i/>
                <w:iCs/>
                <w:sz w:val="24"/>
                <w:szCs w:val="24"/>
              </w:rPr>
              <w:t>0.001</w:t>
            </w:r>
          </w:p>
        </w:tc>
      </w:tr>
      <w:tr w:rsidR="001E3EB0" w:rsidRPr="00285A72" w:rsidTr="007451F6">
        <w:trPr>
          <w:trHeight w:val="278"/>
        </w:trPr>
        <w:tc>
          <w:tcPr>
            <w:tcW w:w="2405" w:type="dxa"/>
            <w:noWrap/>
          </w:tcPr>
          <w:p w:rsidR="001E3EB0" w:rsidRPr="00285A72" w:rsidRDefault="001E3EB0" w:rsidP="00AE0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Low(&lt;=300ng/ml)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118(55.14%)</w:t>
            </w:r>
          </w:p>
        </w:tc>
        <w:tc>
          <w:tcPr>
            <w:tcW w:w="1457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80(75.47%)</w:t>
            </w:r>
          </w:p>
        </w:tc>
        <w:tc>
          <w:tcPr>
            <w:tcW w:w="1591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>38(35.19%)</w:t>
            </w:r>
          </w:p>
        </w:tc>
        <w:tc>
          <w:tcPr>
            <w:tcW w:w="1083" w:type="dxa"/>
            <w:noWrap/>
          </w:tcPr>
          <w:p w:rsidR="001E3EB0" w:rsidRPr="00285A72" w:rsidRDefault="001E3EB0" w:rsidP="00AE09C5">
            <w:pPr>
              <w:rPr>
                <w:rFonts w:ascii="Arial" w:hAnsi="Arial" w:cs="Arial"/>
                <w:sz w:val="24"/>
                <w:szCs w:val="24"/>
              </w:rPr>
            </w:pPr>
            <w:r w:rsidRPr="00285A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1E3EB0" w:rsidRPr="00285A72" w:rsidRDefault="001E3EB0" w:rsidP="00FB4F10">
      <w:pPr>
        <w:spacing w:line="480" w:lineRule="auto"/>
        <w:rPr>
          <w:rFonts w:ascii="Arial" w:hAnsi="Arial" w:cs="Arial"/>
          <w:sz w:val="24"/>
        </w:rPr>
      </w:pPr>
      <w:r w:rsidRPr="00285A72">
        <w:rPr>
          <w:rFonts w:ascii="Arial" w:hAnsi="Arial" w:cs="Arial"/>
          <w:sz w:val="24"/>
        </w:rPr>
        <w:t>NA, not available; AVR-CC, active viral replication chronic carrier; CC, chronic carrier.</w:t>
      </w:r>
    </w:p>
    <w:p w:rsidR="00842FE8" w:rsidRPr="00285A72" w:rsidRDefault="00842FE8" w:rsidP="00FB4F10">
      <w:pPr>
        <w:widowControl/>
        <w:spacing w:line="480" w:lineRule="auto"/>
        <w:jc w:val="left"/>
        <w:rPr>
          <w:rFonts w:ascii="Arial" w:hAnsi="Arial" w:cs="Arial"/>
          <w:sz w:val="24"/>
        </w:rPr>
      </w:pPr>
    </w:p>
    <w:sectPr w:rsidR="00842FE8" w:rsidRPr="00285A72" w:rsidSect="00C71747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59"/>
    <w:rsid w:val="000016E1"/>
    <w:rsid w:val="00004C30"/>
    <w:rsid w:val="00011558"/>
    <w:rsid w:val="0001255C"/>
    <w:rsid w:val="00013D28"/>
    <w:rsid w:val="000154ED"/>
    <w:rsid w:val="000210D6"/>
    <w:rsid w:val="00024B5A"/>
    <w:rsid w:val="00025BCE"/>
    <w:rsid w:val="00030205"/>
    <w:rsid w:val="000344E3"/>
    <w:rsid w:val="0003549A"/>
    <w:rsid w:val="0003742E"/>
    <w:rsid w:val="00046CD6"/>
    <w:rsid w:val="00055BD5"/>
    <w:rsid w:val="00083A1F"/>
    <w:rsid w:val="00090AF4"/>
    <w:rsid w:val="00093CCF"/>
    <w:rsid w:val="000A6DA0"/>
    <w:rsid w:val="000B321E"/>
    <w:rsid w:val="000B38A2"/>
    <w:rsid w:val="000B462F"/>
    <w:rsid w:val="000B69E3"/>
    <w:rsid w:val="000C2172"/>
    <w:rsid w:val="000C2840"/>
    <w:rsid w:val="000C3C70"/>
    <w:rsid w:val="000C6A36"/>
    <w:rsid w:val="000D1087"/>
    <w:rsid w:val="000D6F4C"/>
    <w:rsid w:val="000E215B"/>
    <w:rsid w:val="000E21D1"/>
    <w:rsid w:val="000E47D9"/>
    <w:rsid w:val="000E4FD8"/>
    <w:rsid w:val="000F255E"/>
    <w:rsid w:val="000F5528"/>
    <w:rsid w:val="0010412F"/>
    <w:rsid w:val="0011580B"/>
    <w:rsid w:val="001252F4"/>
    <w:rsid w:val="00134FA7"/>
    <w:rsid w:val="0014266C"/>
    <w:rsid w:val="00143E72"/>
    <w:rsid w:val="0014470C"/>
    <w:rsid w:val="00154C34"/>
    <w:rsid w:val="00156338"/>
    <w:rsid w:val="0016571F"/>
    <w:rsid w:val="001712F0"/>
    <w:rsid w:val="001A13E7"/>
    <w:rsid w:val="001A7F85"/>
    <w:rsid w:val="001B423F"/>
    <w:rsid w:val="001C293D"/>
    <w:rsid w:val="001C47CB"/>
    <w:rsid w:val="001C6205"/>
    <w:rsid w:val="001D1D8D"/>
    <w:rsid w:val="001D2A45"/>
    <w:rsid w:val="001D38EB"/>
    <w:rsid w:val="001E32D6"/>
    <w:rsid w:val="001E3EB0"/>
    <w:rsid w:val="001E5865"/>
    <w:rsid w:val="001E6A70"/>
    <w:rsid w:val="001F7B87"/>
    <w:rsid w:val="002061CF"/>
    <w:rsid w:val="00216EAA"/>
    <w:rsid w:val="00224692"/>
    <w:rsid w:val="00226847"/>
    <w:rsid w:val="00226BB1"/>
    <w:rsid w:val="00230819"/>
    <w:rsid w:val="0023508A"/>
    <w:rsid w:val="00236267"/>
    <w:rsid w:val="00237EEA"/>
    <w:rsid w:val="002426E7"/>
    <w:rsid w:val="0024275E"/>
    <w:rsid w:val="002427AA"/>
    <w:rsid w:val="002436C7"/>
    <w:rsid w:val="002512D8"/>
    <w:rsid w:val="00256C1B"/>
    <w:rsid w:val="0025784A"/>
    <w:rsid w:val="002655EC"/>
    <w:rsid w:val="00265603"/>
    <w:rsid w:val="00265855"/>
    <w:rsid w:val="002673F5"/>
    <w:rsid w:val="00267BEB"/>
    <w:rsid w:val="00273CA0"/>
    <w:rsid w:val="00280B1B"/>
    <w:rsid w:val="00285A72"/>
    <w:rsid w:val="00285AA3"/>
    <w:rsid w:val="00287819"/>
    <w:rsid w:val="002A374A"/>
    <w:rsid w:val="002A52D3"/>
    <w:rsid w:val="002B2738"/>
    <w:rsid w:val="002B3889"/>
    <w:rsid w:val="002B5456"/>
    <w:rsid w:val="002C2F14"/>
    <w:rsid w:val="002C4599"/>
    <w:rsid w:val="002C4E67"/>
    <w:rsid w:val="002C767E"/>
    <w:rsid w:val="002D36D3"/>
    <w:rsid w:val="002D4DC6"/>
    <w:rsid w:val="002D734F"/>
    <w:rsid w:val="002E01D2"/>
    <w:rsid w:val="002E0525"/>
    <w:rsid w:val="002E2159"/>
    <w:rsid w:val="002E69D5"/>
    <w:rsid w:val="002E6A51"/>
    <w:rsid w:val="002E6DE8"/>
    <w:rsid w:val="002F19EC"/>
    <w:rsid w:val="002F3CAE"/>
    <w:rsid w:val="002F7412"/>
    <w:rsid w:val="00301979"/>
    <w:rsid w:val="003022EB"/>
    <w:rsid w:val="003060AE"/>
    <w:rsid w:val="00314082"/>
    <w:rsid w:val="0031473D"/>
    <w:rsid w:val="00315EA6"/>
    <w:rsid w:val="00317F34"/>
    <w:rsid w:val="0032038F"/>
    <w:rsid w:val="00321B95"/>
    <w:rsid w:val="00327DB0"/>
    <w:rsid w:val="003325F8"/>
    <w:rsid w:val="00333486"/>
    <w:rsid w:val="003334E7"/>
    <w:rsid w:val="00334612"/>
    <w:rsid w:val="00335E0F"/>
    <w:rsid w:val="00336162"/>
    <w:rsid w:val="003401CB"/>
    <w:rsid w:val="003439B5"/>
    <w:rsid w:val="00355C9C"/>
    <w:rsid w:val="0035635E"/>
    <w:rsid w:val="003573EF"/>
    <w:rsid w:val="00363C3F"/>
    <w:rsid w:val="0036475A"/>
    <w:rsid w:val="00365BAF"/>
    <w:rsid w:val="00366470"/>
    <w:rsid w:val="00372FFF"/>
    <w:rsid w:val="00373DE9"/>
    <w:rsid w:val="00376BED"/>
    <w:rsid w:val="00377A30"/>
    <w:rsid w:val="00386381"/>
    <w:rsid w:val="003968B7"/>
    <w:rsid w:val="00396ADB"/>
    <w:rsid w:val="003971DA"/>
    <w:rsid w:val="003A442B"/>
    <w:rsid w:val="003A766E"/>
    <w:rsid w:val="003B03DF"/>
    <w:rsid w:val="003B0CC5"/>
    <w:rsid w:val="003B7ACC"/>
    <w:rsid w:val="003C1A9E"/>
    <w:rsid w:val="003C4470"/>
    <w:rsid w:val="003C6874"/>
    <w:rsid w:val="003D526C"/>
    <w:rsid w:val="003D640A"/>
    <w:rsid w:val="003D7B02"/>
    <w:rsid w:val="003E0335"/>
    <w:rsid w:val="003E1F6B"/>
    <w:rsid w:val="003E28E2"/>
    <w:rsid w:val="003F3339"/>
    <w:rsid w:val="003F47DD"/>
    <w:rsid w:val="003F664F"/>
    <w:rsid w:val="0040192F"/>
    <w:rsid w:val="00402BD7"/>
    <w:rsid w:val="004046AB"/>
    <w:rsid w:val="00415F1B"/>
    <w:rsid w:val="00416265"/>
    <w:rsid w:val="00430F6F"/>
    <w:rsid w:val="0043284F"/>
    <w:rsid w:val="00433992"/>
    <w:rsid w:val="00443592"/>
    <w:rsid w:val="00453678"/>
    <w:rsid w:val="00453CFE"/>
    <w:rsid w:val="00455267"/>
    <w:rsid w:val="00461DB7"/>
    <w:rsid w:val="004620C7"/>
    <w:rsid w:val="00465503"/>
    <w:rsid w:val="00465B4E"/>
    <w:rsid w:val="00470B39"/>
    <w:rsid w:val="00472BF5"/>
    <w:rsid w:val="00477624"/>
    <w:rsid w:val="00477904"/>
    <w:rsid w:val="004839E4"/>
    <w:rsid w:val="00487729"/>
    <w:rsid w:val="004A3DBB"/>
    <w:rsid w:val="004B4829"/>
    <w:rsid w:val="004B662C"/>
    <w:rsid w:val="004C0141"/>
    <w:rsid w:val="004C0D5C"/>
    <w:rsid w:val="004C32DC"/>
    <w:rsid w:val="004C419D"/>
    <w:rsid w:val="004C624E"/>
    <w:rsid w:val="004D459A"/>
    <w:rsid w:val="004D7C03"/>
    <w:rsid w:val="004E2207"/>
    <w:rsid w:val="004E3388"/>
    <w:rsid w:val="004E4BA8"/>
    <w:rsid w:val="004E711F"/>
    <w:rsid w:val="004E7335"/>
    <w:rsid w:val="004F02E3"/>
    <w:rsid w:val="004F4B01"/>
    <w:rsid w:val="004F7AAF"/>
    <w:rsid w:val="005038CE"/>
    <w:rsid w:val="00505F85"/>
    <w:rsid w:val="005103CF"/>
    <w:rsid w:val="00513E67"/>
    <w:rsid w:val="00514B28"/>
    <w:rsid w:val="00517D2A"/>
    <w:rsid w:val="00520B4C"/>
    <w:rsid w:val="00522A96"/>
    <w:rsid w:val="0052354D"/>
    <w:rsid w:val="0052555F"/>
    <w:rsid w:val="00531660"/>
    <w:rsid w:val="00531F49"/>
    <w:rsid w:val="00533F9E"/>
    <w:rsid w:val="00537096"/>
    <w:rsid w:val="0054131C"/>
    <w:rsid w:val="00541B53"/>
    <w:rsid w:val="00541EBA"/>
    <w:rsid w:val="00550BEF"/>
    <w:rsid w:val="00551231"/>
    <w:rsid w:val="005523ED"/>
    <w:rsid w:val="005550F9"/>
    <w:rsid w:val="005777C6"/>
    <w:rsid w:val="00581F58"/>
    <w:rsid w:val="00583A7D"/>
    <w:rsid w:val="00584A4B"/>
    <w:rsid w:val="00585D24"/>
    <w:rsid w:val="00586C6E"/>
    <w:rsid w:val="005871D6"/>
    <w:rsid w:val="00592ACA"/>
    <w:rsid w:val="00594379"/>
    <w:rsid w:val="00594A19"/>
    <w:rsid w:val="005A4EFA"/>
    <w:rsid w:val="005B094A"/>
    <w:rsid w:val="005B18A5"/>
    <w:rsid w:val="005B1B5E"/>
    <w:rsid w:val="005B2336"/>
    <w:rsid w:val="005B4167"/>
    <w:rsid w:val="005B481B"/>
    <w:rsid w:val="005C0F46"/>
    <w:rsid w:val="005C5D36"/>
    <w:rsid w:val="005C5EAC"/>
    <w:rsid w:val="005C7CCD"/>
    <w:rsid w:val="005D0D72"/>
    <w:rsid w:val="005D155E"/>
    <w:rsid w:val="005D302F"/>
    <w:rsid w:val="005D3C55"/>
    <w:rsid w:val="005D5A9E"/>
    <w:rsid w:val="005D6366"/>
    <w:rsid w:val="005D6585"/>
    <w:rsid w:val="005D7170"/>
    <w:rsid w:val="005E0CB3"/>
    <w:rsid w:val="005E0ED5"/>
    <w:rsid w:val="005E2E03"/>
    <w:rsid w:val="005F2D81"/>
    <w:rsid w:val="005F3B76"/>
    <w:rsid w:val="005F5E11"/>
    <w:rsid w:val="00600E53"/>
    <w:rsid w:val="006024E2"/>
    <w:rsid w:val="006036CE"/>
    <w:rsid w:val="00606DF3"/>
    <w:rsid w:val="00617E36"/>
    <w:rsid w:val="00624493"/>
    <w:rsid w:val="00636E1D"/>
    <w:rsid w:val="006371CD"/>
    <w:rsid w:val="0063729C"/>
    <w:rsid w:val="00637BB6"/>
    <w:rsid w:val="0064335B"/>
    <w:rsid w:val="006469F9"/>
    <w:rsid w:val="0065078A"/>
    <w:rsid w:val="006509C4"/>
    <w:rsid w:val="006510CC"/>
    <w:rsid w:val="00654DBB"/>
    <w:rsid w:val="00663FB2"/>
    <w:rsid w:val="00671DEB"/>
    <w:rsid w:val="00675C56"/>
    <w:rsid w:val="00680CFD"/>
    <w:rsid w:val="00685445"/>
    <w:rsid w:val="00686AA8"/>
    <w:rsid w:val="00687B44"/>
    <w:rsid w:val="00687F62"/>
    <w:rsid w:val="00695A3B"/>
    <w:rsid w:val="006A5B8E"/>
    <w:rsid w:val="006A6548"/>
    <w:rsid w:val="006A73AA"/>
    <w:rsid w:val="006B1DF4"/>
    <w:rsid w:val="006B4FD3"/>
    <w:rsid w:val="006B52F0"/>
    <w:rsid w:val="006B7991"/>
    <w:rsid w:val="006C1F97"/>
    <w:rsid w:val="006C63D3"/>
    <w:rsid w:val="006D2611"/>
    <w:rsid w:val="006D38A9"/>
    <w:rsid w:val="006D5D1B"/>
    <w:rsid w:val="006D6E24"/>
    <w:rsid w:val="006E19D0"/>
    <w:rsid w:val="006E3559"/>
    <w:rsid w:val="006F371F"/>
    <w:rsid w:val="006F4D4F"/>
    <w:rsid w:val="006F504C"/>
    <w:rsid w:val="00704B06"/>
    <w:rsid w:val="007060AD"/>
    <w:rsid w:val="00706358"/>
    <w:rsid w:val="0071040E"/>
    <w:rsid w:val="0071268B"/>
    <w:rsid w:val="007134DB"/>
    <w:rsid w:val="00723910"/>
    <w:rsid w:val="0072396D"/>
    <w:rsid w:val="00723F2A"/>
    <w:rsid w:val="00724231"/>
    <w:rsid w:val="00727317"/>
    <w:rsid w:val="00727D38"/>
    <w:rsid w:val="007316C9"/>
    <w:rsid w:val="00732318"/>
    <w:rsid w:val="00740BB0"/>
    <w:rsid w:val="007436CD"/>
    <w:rsid w:val="00743C9B"/>
    <w:rsid w:val="007442C4"/>
    <w:rsid w:val="007451F6"/>
    <w:rsid w:val="0074588E"/>
    <w:rsid w:val="00751F96"/>
    <w:rsid w:val="007529B5"/>
    <w:rsid w:val="007539C2"/>
    <w:rsid w:val="007632E6"/>
    <w:rsid w:val="00765863"/>
    <w:rsid w:val="007721BA"/>
    <w:rsid w:val="0077296A"/>
    <w:rsid w:val="00772BFD"/>
    <w:rsid w:val="0077306B"/>
    <w:rsid w:val="007746BA"/>
    <w:rsid w:val="00776452"/>
    <w:rsid w:val="00787D1E"/>
    <w:rsid w:val="00793B23"/>
    <w:rsid w:val="007A164A"/>
    <w:rsid w:val="007A4A3A"/>
    <w:rsid w:val="007B09E2"/>
    <w:rsid w:val="007B4BD3"/>
    <w:rsid w:val="007B7092"/>
    <w:rsid w:val="007B7623"/>
    <w:rsid w:val="007C143B"/>
    <w:rsid w:val="007C1731"/>
    <w:rsid w:val="007C1DFF"/>
    <w:rsid w:val="007C39B5"/>
    <w:rsid w:val="007C7712"/>
    <w:rsid w:val="007D1234"/>
    <w:rsid w:val="007D179F"/>
    <w:rsid w:val="007D3C49"/>
    <w:rsid w:val="007D3E0C"/>
    <w:rsid w:val="007D61C0"/>
    <w:rsid w:val="007D755B"/>
    <w:rsid w:val="007E0931"/>
    <w:rsid w:val="007F25B5"/>
    <w:rsid w:val="007F5C5D"/>
    <w:rsid w:val="007F6A9E"/>
    <w:rsid w:val="008014C9"/>
    <w:rsid w:val="00801CDD"/>
    <w:rsid w:val="00802F6C"/>
    <w:rsid w:val="00804914"/>
    <w:rsid w:val="0080741B"/>
    <w:rsid w:val="00810890"/>
    <w:rsid w:val="008121AA"/>
    <w:rsid w:val="008172B3"/>
    <w:rsid w:val="0082405C"/>
    <w:rsid w:val="00830900"/>
    <w:rsid w:val="008316E1"/>
    <w:rsid w:val="0083579E"/>
    <w:rsid w:val="0083608D"/>
    <w:rsid w:val="00840D36"/>
    <w:rsid w:val="00842FE8"/>
    <w:rsid w:val="00843211"/>
    <w:rsid w:val="008435B6"/>
    <w:rsid w:val="00845C40"/>
    <w:rsid w:val="00845E1B"/>
    <w:rsid w:val="008530E9"/>
    <w:rsid w:val="008544FF"/>
    <w:rsid w:val="0085502C"/>
    <w:rsid w:val="00862E0E"/>
    <w:rsid w:val="00866813"/>
    <w:rsid w:val="00872144"/>
    <w:rsid w:val="00872B56"/>
    <w:rsid w:val="00884BA5"/>
    <w:rsid w:val="0089105B"/>
    <w:rsid w:val="0089174B"/>
    <w:rsid w:val="008978AA"/>
    <w:rsid w:val="00897D84"/>
    <w:rsid w:val="008A0132"/>
    <w:rsid w:val="008A2058"/>
    <w:rsid w:val="008A3097"/>
    <w:rsid w:val="008A4721"/>
    <w:rsid w:val="008A60EE"/>
    <w:rsid w:val="008B01ED"/>
    <w:rsid w:val="008B1A17"/>
    <w:rsid w:val="008B1A6F"/>
    <w:rsid w:val="008B2B5B"/>
    <w:rsid w:val="008B4F4B"/>
    <w:rsid w:val="008D476A"/>
    <w:rsid w:val="008D79B4"/>
    <w:rsid w:val="008E49E3"/>
    <w:rsid w:val="008F7ADE"/>
    <w:rsid w:val="00901467"/>
    <w:rsid w:val="0090287B"/>
    <w:rsid w:val="00921A4B"/>
    <w:rsid w:val="00924C66"/>
    <w:rsid w:val="00925EE5"/>
    <w:rsid w:val="009267EC"/>
    <w:rsid w:val="00927251"/>
    <w:rsid w:val="009404D8"/>
    <w:rsid w:val="0094164E"/>
    <w:rsid w:val="00945567"/>
    <w:rsid w:val="00946A09"/>
    <w:rsid w:val="00953DD2"/>
    <w:rsid w:val="0095427F"/>
    <w:rsid w:val="00956364"/>
    <w:rsid w:val="009567D4"/>
    <w:rsid w:val="00957096"/>
    <w:rsid w:val="00963372"/>
    <w:rsid w:val="0096374E"/>
    <w:rsid w:val="009771D5"/>
    <w:rsid w:val="00977486"/>
    <w:rsid w:val="00977586"/>
    <w:rsid w:val="0098003D"/>
    <w:rsid w:val="0098018C"/>
    <w:rsid w:val="00981F41"/>
    <w:rsid w:val="0098520E"/>
    <w:rsid w:val="00987B40"/>
    <w:rsid w:val="00992314"/>
    <w:rsid w:val="009942B6"/>
    <w:rsid w:val="0099566F"/>
    <w:rsid w:val="009A0448"/>
    <w:rsid w:val="009A795D"/>
    <w:rsid w:val="009B1D3E"/>
    <w:rsid w:val="009B3555"/>
    <w:rsid w:val="009B4782"/>
    <w:rsid w:val="009B5F74"/>
    <w:rsid w:val="009B7E41"/>
    <w:rsid w:val="009C030E"/>
    <w:rsid w:val="009C0845"/>
    <w:rsid w:val="009C57B4"/>
    <w:rsid w:val="009D0334"/>
    <w:rsid w:val="009D537E"/>
    <w:rsid w:val="009E26FD"/>
    <w:rsid w:val="009F0861"/>
    <w:rsid w:val="009F6F6B"/>
    <w:rsid w:val="009F76D2"/>
    <w:rsid w:val="00A12E4F"/>
    <w:rsid w:val="00A12E74"/>
    <w:rsid w:val="00A14259"/>
    <w:rsid w:val="00A15B06"/>
    <w:rsid w:val="00A22F9A"/>
    <w:rsid w:val="00A30675"/>
    <w:rsid w:val="00A31279"/>
    <w:rsid w:val="00A34ACC"/>
    <w:rsid w:val="00A4263C"/>
    <w:rsid w:val="00A430E7"/>
    <w:rsid w:val="00A47D4D"/>
    <w:rsid w:val="00A518D3"/>
    <w:rsid w:val="00A51E9D"/>
    <w:rsid w:val="00A52503"/>
    <w:rsid w:val="00A52A5F"/>
    <w:rsid w:val="00A53E11"/>
    <w:rsid w:val="00A568DB"/>
    <w:rsid w:val="00A61A75"/>
    <w:rsid w:val="00A626C9"/>
    <w:rsid w:val="00A70187"/>
    <w:rsid w:val="00A708E4"/>
    <w:rsid w:val="00A71BA3"/>
    <w:rsid w:val="00A71D2C"/>
    <w:rsid w:val="00A72652"/>
    <w:rsid w:val="00A74799"/>
    <w:rsid w:val="00A81455"/>
    <w:rsid w:val="00A87D9C"/>
    <w:rsid w:val="00A90C61"/>
    <w:rsid w:val="00A91E93"/>
    <w:rsid w:val="00A94209"/>
    <w:rsid w:val="00A95F31"/>
    <w:rsid w:val="00AA00CF"/>
    <w:rsid w:val="00AA72FE"/>
    <w:rsid w:val="00AA78E3"/>
    <w:rsid w:val="00AA7D6D"/>
    <w:rsid w:val="00AB797C"/>
    <w:rsid w:val="00AC3789"/>
    <w:rsid w:val="00AC657D"/>
    <w:rsid w:val="00AD1AB3"/>
    <w:rsid w:val="00AE09C5"/>
    <w:rsid w:val="00AE2793"/>
    <w:rsid w:val="00AF6EFD"/>
    <w:rsid w:val="00B03DA7"/>
    <w:rsid w:val="00B25BE3"/>
    <w:rsid w:val="00B26C9A"/>
    <w:rsid w:val="00B27B48"/>
    <w:rsid w:val="00B346B4"/>
    <w:rsid w:val="00B45FA4"/>
    <w:rsid w:val="00B504DD"/>
    <w:rsid w:val="00B5052E"/>
    <w:rsid w:val="00B5258C"/>
    <w:rsid w:val="00B535DE"/>
    <w:rsid w:val="00B6769E"/>
    <w:rsid w:val="00B75EDD"/>
    <w:rsid w:val="00B80CF9"/>
    <w:rsid w:val="00B87180"/>
    <w:rsid w:val="00B90A62"/>
    <w:rsid w:val="00B92618"/>
    <w:rsid w:val="00B953C6"/>
    <w:rsid w:val="00BA3D0D"/>
    <w:rsid w:val="00BB311F"/>
    <w:rsid w:val="00BC12EB"/>
    <w:rsid w:val="00BC376A"/>
    <w:rsid w:val="00BC4FB9"/>
    <w:rsid w:val="00BC57A6"/>
    <w:rsid w:val="00BD32F5"/>
    <w:rsid w:val="00BD407E"/>
    <w:rsid w:val="00BD4EB5"/>
    <w:rsid w:val="00BD51C0"/>
    <w:rsid w:val="00BE0537"/>
    <w:rsid w:val="00BE3626"/>
    <w:rsid w:val="00C005C5"/>
    <w:rsid w:val="00C07A51"/>
    <w:rsid w:val="00C10334"/>
    <w:rsid w:val="00C14FA6"/>
    <w:rsid w:val="00C20A49"/>
    <w:rsid w:val="00C27CB5"/>
    <w:rsid w:val="00C318A8"/>
    <w:rsid w:val="00C32DB1"/>
    <w:rsid w:val="00C33C05"/>
    <w:rsid w:val="00C50FC4"/>
    <w:rsid w:val="00C53A3E"/>
    <w:rsid w:val="00C54B42"/>
    <w:rsid w:val="00C6202E"/>
    <w:rsid w:val="00C71747"/>
    <w:rsid w:val="00C75F18"/>
    <w:rsid w:val="00C858DD"/>
    <w:rsid w:val="00C868DF"/>
    <w:rsid w:val="00C87537"/>
    <w:rsid w:val="00C91276"/>
    <w:rsid w:val="00CB1B9D"/>
    <w:rsid w:val="00CB31EF"/>
    <w:rsid w:val="00CB37D9"/>
    <w:rsid w:val="00CC26B0"/>
    <w:rsid w:val="00CC3FB2"/>
    <w:rsid w:val="00CC4010"/>
    <w:rsid w:val="00CD05AD"/>
    <w:rsid w:val="00CD7D07"/>
    <w:rsid w:val="00CE0344"/>
    <w:rsid w:val="00CE3B6F"/>
    <w:rsid w:val="00CE576E"/>
    <w:rsid w:val="00CF1210"/>
    <w:rsid w:val="00CF52E3"/>
    <w:rsid w:val="00D003DD"/>
    <w:rsid w:val="00D054DE"/>
    <w:rsid w:val="00D11F09"/>
    <w:rsid w:val="00D15382"/>
    <w:rsid w:val="00D162CC"/>
    <w:rsid w:val="00D20251"/>
    <w:rsid w:val="00D20D9B"/>
    <w:rsid w:val="00D21F38"/>
    <w:rsid w:val="00D21FCA"/>
    <w:rsid w:val="00D23DC1"/>
    <w:rsid w:val="00D2568B"/>
    <w:rsid w:val="00D27EFB"/>
    <w:rsid w:val="00D33538"/>
    <w:rsid w:val="00D371BC"/>
    <w:rsid w:val="00D408F0"/>
    <w:rsid w:val="00D419DD"/>
    <w:rsid w:val="00D42BA6"/>
    <w:rsid w:val="00D45D4B"/>
    <w:rsid w:val="00D52CE4"/>
    <w:rsid w:val="00D536F3"/>
    <w:rsid w:val="00D539F7"/>
    <w:rsid w:val="00D547B3"/>
    <w:rsid w:val="00D5644A"/>
    <w:rsid w:val="00D61A07"/>
    <w:rsid w:val="00D62E63"/>
    <w:rsid w:val="00D637D5"/>
    <w:rsid w:val="00D66455"/>
    <w:rsid w:val="00D66C88"/>
    <w:rsid w:val="00D675C7"/>
    <w:rsid w:val="00D710CE"/>
    <w:rsid w:val="00D71853"/>
    <w:rsid w:val="00D7579D"/>
    <w:rsid w:val="00D8294A"/>
    <w:rsid w:val="00D82DD5"/>
    <w:rsid w:val="00D90BAE"/>
    <w:rsid w:val="00D9645B"/>
    <w:rsid w:val="00D96921"/>
    <w:rsid w:val="00DA4A7E"/>
    <w:rsid w:val="00DC2B5D"/>
    <w:rsid w:val="00DC6999"/>
    <w:rsid w:val="00DD5A95"/>
    <w:rsid w:val="00DE5D4A"/>
    <w:rsid w:val="00DE6AEC"/>
    <w:rsid w:val="00DF2704"/>
    <w:rsid w:val="00DF4B1A"/>
    <w:rsid w:val="00E0036F"/>
    <w:rsid w:val="00E007FC"/>
    <w:rsid w:val="00E0309B"/>
    <w:rsid w:val="00E043B1"/>
    <w:rsid w:val="00E06460"/>
    <w:rsid w:val="00E1245D"/>
    <w:rsid w:val="00E14F22"/>
    <w:rsid w:val="00E3171C"/>
    <w:rsid w:val="00E32AF4"/>
    <w:rsid w:val="00E360A6"/>
    <w:rsid w:val="00E40B77"/>
    <w:rsid w:val="00E45E1F"/>
    <w:rsid w:val="00E53576"/>
    <w:rsid w:val="00E60B9C"/>
    <w:rsid w:val="00E731D6"/>
    <w:rsid w:val="00E8108E"/>
    <w:rsid w:val="00E8127A"/>
    <w:rsid w:val="00E81774"/>
    <w:rsid w:val="00E81791"/>
    <w:rsid w:val="00E8265B"/>
    <w:rsid w:val="00E842FE"/>
    <w:rsid w:val="00E853E2"/>
    <w:rsid w:val="00E85CC4"/>
    <w:rsid w:val="00E961D6"/>
    <w:rsid w:val="00EA1D01"/>
    <w:rsid w:val="00EA2E43"/>
    <w:rsid w:val="00EA4435"/>
    <w:rsid w:val="00EA5E0D"/>
    <w:rsid w:val="00EB6578"/>
    <w:rsid w:val="00EB7DA6"/>
    <w:rsid w:val="00EC0269"/>
    <w:rsid w:val="00EC3C58"/>
    <w:rsid w:val="00EC690A"/>
    <w:rsid w:val="00ED1B2F"/>
    <w:rsid w:val="00ED3BE7"/>
    <w:rsid w:val="00ED3F79"/>
    <w:rsid w:val="00ED5ECD"/>
    <w:rsid w:val="00ED71A0"/>
    <w:rsid w:val="00EF0968"/>
    <w:rsid w:val="00EF452A"/>
    <w:rsid w:val="00EF5FDC"/>
    <w:rsid w:val="00F01922"/>
    <w:rsid w:val="00F01A53"/>
    <w:rsid w:val="00F106D5"/>
    <w:rsid w:val="00F1182E"/>
    <w:rsid w:val="00F22EC9"/>
    <w:rsid w:val="00F27427"/>
    <w:rsid w:val="00F274A7"/>
    <w:rsid w:val="00F27B6A"/>
    <w:rsid w:val="00F41A60"/>
    <w:rsid w:val="00F50456"/>
    <w:rsid w:val="00F522BF"/>
    <w:rsid w:val="00F52352"/>
    <w:rsid w:val="00F571E1"/>
    <w:rsid w:val="00F622AF"/>
    <w:rsid w:val="00F6387E"/>
    <w:rsid w:val="00F66A1C"/>
    <w:rsid w:val="00F7267D"/>
    <w:rsid w:val="00F73F5B"/>
    <w:rsid w:val="00F81BA9"/>
    <w:rsid w:val="00F83B43"/>
    <w:rsid w:val="00F8638B"/>
    <w:rsid w:val="00F87D77"/>
    <w:rsid w:val="00F92C8D"/>
    <w:rsid w:val="00F92D4F"/>
    <w:rsid w:val="00F97120"/>
    <w:rsid w:val="00FA0B46"/>
    <w:rsid w:val="00FA32EF"/>
    <w:rsid w:val="00FA4ED6"/>
    <w:rsid w:val="00FB4F10"/>
    <w:rsid w:val="00FC0651"/>
    <w:rsid w:val="00FC4362"/>
    <w:rsid w:val="00FC70AA"/>
    <w:rsid w:val="00FC745B"/>
    <w:rsid w:val="00FD0561"/>
    <w:rsid w:val="00FD0C54"/>
    <w:rsid w:val="00FD3C92"/>
    <w:rsid w:val="00FD5851"/>
    <w:rsid w:val="00FE19E3"/>
    <w:rsid w:val="00FE41A1"/>
    <w:rsid w:val="00FE6948"/>
    <w:rsid w:val="00FE6C79"/>
    <w:rsid w:val="00FE723C"/>
    <w:rsid w:val="00FF02C3"/>
    <w:rsid w:val="00FF105B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40A59"/>
  <w15:chartTrackingRefBased/>
  <w15:docId w15:val="{70062FE6-858D-1B49-AD10-D855CE47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3334E7"/>
  </w:style>
  <w:style w:type="character" w:styleId="a4">
    <w:name w:val="line number"/>
    <w:basedOn w:val="a0"/>
    <w:uiPriority w:val="99"/>
    <w:semiHidden/>
    <w:unhideWhenUsed/>
    <w:rsid w:val="00C71747"/>
  </w:style>
  <w:style w:type="table" w:styleId="a5">
    <w:name w:val="Table Grid"/>
    <w:basedOn w:val="a1"/>
    <w:uiPriority w:val="39"/>
    <w:qFormat/>
    <w:rsid w:val="006B52F0"/>
    <w:rPr>
      <w:rFonts w:ascii="DengXian" w:eastAsia="DengXian" w:hAnsi="DengXi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3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6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1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4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2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1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7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5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5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8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8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2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9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6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3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9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3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2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4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1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1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8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8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7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8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1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8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78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1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5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0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6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2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4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3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3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7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8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4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1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EA303C-4CB1-824E-8CB8-219C1196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16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90</cp:revision>
  <dcterms:created xsi:type="dcterms:W3CDTF">2023-12-25T10:54:00Z</dcterms:created>
  <dcterms:modified xsi:type="dcterms:W3CDTF">2025-10-23T15:33:00Z</dcterms:modified>
</cp:coreProperties>
</file>