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C51" w:rsidRDefault="00635C51" w:rsidP="00635C51">
      <w:r>
        <w:rPr>
          <w:rFonts w:ascii="Arial" w:hAnsi="Arial" w:cs="Arial" w:hint="eastAsia"/>
          <w:b/>
          <w:bCs/>
          <w:color w:val="000000" w:themeColor="text1"/>
          <w:sz w:val="24"/>
          <w:szCs w:val="24"/>
        </w:rPr>
        <w:t>Supplementary Data</w:t>
      </w:r>
    </w:p>
    <w:p w:rsidR="00635C51" w:rsidRDefault="00635C51" w:rsidP="00635C51">
      <w:bookmarkStart w:id="0" w:name="_GoBack"/>
      <w:bookmarkEnd w:id="0"/>
    </w:p>
    <w:p w:rsidR="00635C51" w:rsidRDefault="00635C51" w:rsidP="00635C51">
      <w:r>
        <w:rPr>
          <w:noProof/>
          <w:lang w:eastAsia="en-US"/>
        </w:rPr>
        <w:drawing>
          <wp:inline distT="0" distB="0" distL="114300" distR="114300" wp14:anchorId="14F8CFD0" wp14:editId="28491D21">
            <wp:extent cx="5347970" cy="7319010"/>
            <wp:effectExtent l="0" t="0" r="5080" b="0"/>
            <wp:docPr id="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4"/>
                    <pic:cNvPicPr>
                      <a:picLocks noChangeAspect="1"/>
                    </pic:cNvPicPr>
                  </pic:nvPicPr>
                  <pic:blipFill>
                    <a:blip r:embed="rId4"/>
                    <a:srcRect r="3767"/>
                    <a:stretch>
                      <a:fillRect/>
                    </a:stretch>
                  </pic:blipFill>
                  <pic:spPr>
                    <a:xfrm>
                      <a:off x="0" y="0"/>
                      <a:ext cx="5347970" cy="73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>Supplementary Figure 1 related to Figure 1. BCG-trained mice exhibits enhanced TNF-α and IL-1β production and long period of anti-tumor effects.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Experimental scheme of TNF-α and pro-IL1β production of macrophage in spleen in PBS or BCG treated mice with or without LPS re-stimulation.</w:t>
      </w:r>
    </w:p>
    <w:p w:rsidR="00635C51" w:rsidRDefault="00635C51" w:rsidP="00635C51">
      <w:pPr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  <w:lang w:bidi="ar"/>
        </w:rPr>
        <w:t>(</w:t>
      </w:r>
      <w:r>
        <w:rPr>
          <w:rFonts w:ascii="Arial" w:hAnsi="Arial" w:cs="Arial" w:hint="eastAsia"/>
          <w:szCs w:val="21"/>
          <w:lang w:bidi="ar"/>
        </w:rPr>
        <w:t>B-C</w:t>
      </w:r>
      <w:r>
        <w:rPr>
          <w:rFonts w:ascii="Arial" w:hAnsi="Arial" w:cs="Arial"/>
          <w:szCs w:val="21"/>
        </w:rPr>
        <w:t>) Comparison of TNF-α</w:t>
      </w:r>
      <w:proofErr w:type="gramStart"/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proofErr w:type="gramEnd"/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>) and pro-IL1β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 xml:space="preserve">) macrophage in spleen in PBS or BCG treated mice with or without LPS re-stimulation(n=5 per group). </w:t>
      </w:r>
      <w:r>
        <w:rPr>
          <w:rFonts w:ascii="Arial" w:hAnsi="Arial" w:cs="Arial"/>
          <w:szCs w:val="21"/>
          <w:lang w:bidi="ar"/>
        </w:rPr>
        <w:t xml:space="preserve">Data from two independent experiments </w:t>
      </w:r>
      <w:proofErr w:type="gramStart"/>
      <w:r>
        <w:rPr>
          <w:rFonts w:ascii="Arial" w:hAnsi="Arial" w:cs="Arial"/>
          <w:szCs w:val="21"/>
          <w:lang w:bidi="ar"/>
        </w:rPr>
        <w:t>were pooled and presented</w:t>
      </w:r>
      <w:proofErr w:type="gramEnd"/>
      <w:r>
        <w:rPr>
          <w:rFonts w:ascii="Arial" w:hAnsi="Arial" w:cs="Arial"/>
          <w:szCs w:val="21"/>
          <w:lang w:bidi="ar"/>
        </w:rPr>
        <w:t>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 xml:space="preserve">) Experimental scheme. Briefly, BCG </w:t>
      </w:r>
      <w:proofErr w:type="gramStart"/>
      <w:r>
        <w:rPr>
          <w:rFonts w:ascii="Arial" w:hAnsi="Arial" w:cs="Arial"/>
          <w:szCs w:val="21"/>
        </w:rPr>
        <w:t xml:space="preserve">was </w:t>
      </w:r>
      <w:proofErr w:type="spellStart"/>
      <w:r>
        <w:rPr>
          <w:rFonts w:ascii="Arial" w:hAnsi="Arial" w:cs="Arial"/>
          <w:szCs w:val="21"/>
        </w:rPr>
        <w:t>intraperitoneally</w:t>
      </w:r>
      <w:proofErr w:type="spellEnd"/>
      <w:r>
        <w:rPr>
          <w:rFonts w:ascii="Arial" w:hAnsi="Arial" w:cs="Arial"/>
          <w:szCs w:val="21"/>
        </w:rPr>
        <w:t xml:space="preserve"> injected</w:t>
      </w:r>
      <w:proofErr w:type="gramEnd"/>
      <w:r>
        <w:rPr>
          <w:rFonts w:ascii="Arial" w:hAnsi="Arial" w:cs="Arial"/>
          <w:szCs w:val="21"/>
        </w:rPr>
        <w:t xml:space="preserve"> once and multiple </w:t>
      </w:r>
      <w:r>
        <w:rPr>
          <w:rFonts w:ascii="Arial" w:hAnsi="Arial" w:cs="Arial"/>
          <w:szCs w:val="21"/>
        </w:rPr>
        <w:lastRenderedPageBreak/>
        <w:t xml:space="preserve">subcutaneous grafted tumors were established </w:t>
      </w:r>
      <w:r>
        <w:rPr>
          <w:rFonts w:ascii="Arial" w:hAnsi="Arial" w:cs="Arial" w:hint="eastAsia"/>
          <w:szCs w:val="21"/>
        </w:rPr>
        <w:t>after 6 weeks</w:t>
      </w:r>
      <w:r>
        <w:rPr>
          <w:rFonts w:ascii="Arial" w:hAnsi="Arial" w:cs="Arial"/>
          <w:szCs w:val="21"/>
        </w:rPr>
        <w:t xml:space="preserve">. Tumor growth curves </w:t>
      </w:r>
      <w:proofErr w:type="gramStart"/>
      <w:r>
        <w:rPr>
          <w:rFonts w:ascii="Arial" w:hAnsi="Arial" w:cs="Arial"/>
          <w:szCs w:val="21"/>
        </w:rPr>
        <w:t>were monitored</w:t>
      </w:r>
      <w:proofErr w:type="gramEnd"/>
      <w:r>
        <w:rPr>
          <w:rFonts w:ascii="Arial" w:hAnsi="Arial" w:cs="Arial"/>
          <w:szCs w:val="21"/>
        </w:rPr>
        <w:t xml:space="preserve"> and mice were sacrificed according to tumor volumes.  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E-F</w:t>
      </w:r>
      <w:r>
        <w:rPr>
          <w:rFonts w:ascii="Arial" w:hAnsi="Arial" w:cs="Arial"/>
          <w:szCs w:val="21"/>
        </w:rPr>
        <w:t>) Tumor growth curves of grafted Lewis lung carcinoma (LLC) 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and </w:t>
      </w:r>
      <w:r>
        <w:rPr>
          <w:rFonts w:ascii="Arial" w:hAnsi="Arial" w:cs="Arial"/>
          <w:szCs w:val="21"/>
        </w:rPr>
        <w:t>tumor weight (</w:t>
      </w:r>
      <w:r>
        <w:rPr>
          <w:rFonts w:ascii="Arial" w:hAnsi="Arial" w:cs="Arial" w:hint="eastAsia"/>
          <w:szCs w:val="21"/>
        </w:rPr>
        <w:t>F</w:t>
      </w:r>
      <w:proofErr w:type="gramStart"/>
      <w:r>
        <w:rPr>
          <w:rFonts w:ascii="Arial" w:hAnsi="Arial" w:cs="Arial"/>
          <w:szCs w:val="21"/>
        </w:rPr>
        <w:t>)  in</w:t>
      </w:r>
      <w:proofErr w:type="gramEnd"/>
      <w:r>
        <w:rPr>
          <w:rFonts w:ascii="Arial" w:hAnsi="Arial" w:cs="Arial"/>
          <w:szCs w:val="21"/>
        </w:rPr>
        <w:t xml:space="preserve"> PBS (n = 4) versus BCG treated (n =4) mice.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(G) CD8</w:t>
      </w:r>
      <w:r>
        <w:rPr>
          <w:rFonts w:ascii="Arial" w:hAnsi="Arial" w:cs="Arial" w:hint="eastAsia"/>
          <w:szCs w:val="21"/>
          <w:vertAlign w:val="superscript"/>
        </w:rPr>
        <w:t xml:space="preserve">+ </w:t>
      </w:r>
      <w:r>
        <w:rPr>
          <w:rFonts w:ascii="Arial" w:hAnsi="Arial" w:cs="Arial" w:hint="eastAsia"/>
          <w:szCs w:val="21"/>
        </w:rPr>
        <w:t>T cells gating strategy.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H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Representative contour map and c</w:t>
      </w:r>
      <w:r>
        <w:rPr>
          <w:rFonts w:ascii="Arial" w:hAnsi="Arial" w:cs="Arial"/>
          <w:szCs w:val="21"/>
        </w:rPr>
        <w:t xml:space="preserve">omparisons of the percentages of </w:t>
      </w:r>
      <w:r>
        <w:rPr>
          <w:rFonts w:ascii="Arial" w:hAnsi="Arial" w:cs="Arial" w:hint="eastAsia"/>
          <w:szCs w:val="21"/>
        </w:rPr>
        <w:t>CD8</w:t>
      </w:r>
      <w:r>
        <w:rPr>
          <w:rFonts w:ascii="Arial" w:hAnsi="Arial" w:cs="Arial" w:hint="eastAsia"/>
          <w:szCs w:val="21"/>
          <w:vertAlign w:val="superscript"/>
        </w:rPr>
        <w:t xml:space="preserve">+ </w:t>
      </w:r>
      <w:r>
        <w:rPr>
          <w:rFonts w:ascii="Arial" w:hAnsi="Arial" w:cs="Arial" w:hint="eastAsia"/>
          <w:szCs w:val="21"/>
        </w:rPr>
        <w:t>T cells</w:t>
      </w:r>
      <w:r>
        <w:rPr>
          <w:rFonts w:ascii="Arial" w:hAnsi="Arial" w:cs="Arial"/>
          <w:szCs w:val="21"/>
        </w:rPr>
        <w:t xml:space="preserve"> in CD45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 xml:space="preserve"> cells in LLC grafted tumors between PBS and BCG-treated mice</w:t>
      </w:r>
      <w:r>
        <w:rPr>
          <w:rFonts w:ascii="Arial" w:hAnsi="Arial" w:cs="Arial" w:hint="eastAsia"/>
          <w:szCs w:val="21"/>
        </w:rPr>
        <w:t xml:space="preserve"> with or without anti-F4/80 </w:t>
      </w:r>
      <w:proofErr w:type="spellStart"/>
      <w:r>
        <w:rPr>
          <w:rFonts w:ascii="Arial" w:hAnsi="Arial" w:cs="Arial" w:hint="eastAsia"/>
          <w:szCs w:val="21"/>
        </w:rPr>
        <w:t>mAb</w:t>
      </w:r>
      <w:proofErr w:type="spellEnd"/>
      <w:r>
        <w:rPr>
          <w:rFonts w:ascii="Arial" w:hAnsi="Arial" w:cs="Arial" w:hint="eastAsia"/>
          <w:szCs w:val="21"/>
        </w:rPr>
        <w:t xml:space="preserve"> treatment</w:t>
      </w:r>
      <w:r>
        <w:rPr>
          <w:rFonts w:ascii="Arial" w:hAnsi="Arial" w:cs="Arial"/>
          <w:szCs w:val="21"/>
        </w:rPr>
        <w:t xml:space="preserve">. 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I-L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Representative contour map and c</w:t>
      </w:r>
      <w:r>
        <w:rPr>
          <w:rFonts w:ascii="Arial" w:hAnsi="Arial" w:cs="Arial"/>
          <w:szCs w:val="21"/>
        </w:rPr>
        <w:t>omparisons of IFN-γ</w:t>
      </w:r>
      <w:proofErr w:type="gramStart"/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proofErr w:type="gramEnd"/>
      <w:r>
        <w:rPr>
          <w:rFonts w:ascii="Arial" w:hAnsi="Arial" w:cs="Arial" w:hint="eastAsia"/>
          <w:szCs w:val="21"/>
        </w:rPr>
        <w:t>I</w:t>
      </w:r>
      <w:r>
        <w:rPr>
          <w:rFonts w:ascii="Arial" w:hAnsi="Arial" w:cs="Arial"/>
          <w:szCs w:val="21"/>
        </w:rPr>
        <w:t>), TNF-α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J</w:t>
      </w:r>
      <w:r>
        <w:rPr>
          <w:rFonts w:ascii="Arial" w:hAnsi="Arial" w:cs="Arial"/>
          <w:szCs w:val="21"/>
        </w:rPr>
        <w:t xml:space="preserve">), </w:t>
      </w:r>
      <w:r>
        <w:rPr>
          <w:rFonts w:ascii="Arial" w:hAnsi="Arial" w:cs="Arial" w:hint="eastAsia"/>
          <w:szCs w:val="21"/>
        </w:rPr>
        <w:t>CD107A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K</w:t>
      </w:r>
      <w:r>
        <w:rPr>
          <w:rFonts w:ascii="Arial" w:hAnsi="Arial" w:cs="Arial"/>
          <w:szCs w:val="21"/>
        </w:rPr>
        <w:t xml:space="preserve">) and </w:t>
      </w:r>
      <w:proofErr w:type="spellStart"/>
      <w:r>
        <w:rPr>
          <w:rFonts w:ascii="Arial" w:hAnsi="Arial" w:cs="Arial" w:hint="eastAsia"/>
          <w:szCs w:val="21"/>
        </w:rPr>
        <w:t>Granzyme</w:t>
      </w:r>
      <w:proofErr w:type="spellEnd"/>
      <w:r>
        <w:rPr>
          <w:rFonts w:ascii="Arial" w:hAnsi="Arial" w:cs="Arial" w:hint="eastAsia"/>
          <w:szCs w:val="21"/>
        </w:rPr>
        <w:t xml:space="preserve"> B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L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CD8</w:t>
      </w:r>
      <w:r>
        <w:rPr>
          <w:rFonts w:ascii="Arial" w:hAnsi="Arial" w:cs="Arial" w:hint="eastAsia"/>
          <w:szCs w:val="21"/>
          <w:vertAlign w:val="superscript"/>
        </w:rPr>
        <w:t xml:space="preserve">+ </w:t>
      </w:r>
      <w:r>
        <w:rPr>
          <w:rFonts w:ascii="Arial" w:hAnsi="Arial" w:cs="Arial" w:hint="eastAsia"/>
          <w:szCs w:val="21"/>
        </w:rPr>
        <w:t>T cells</w:t>
      </w:r>
      <w:r>
        <w:rPr>
          <w:rFonts w:ascii="Arial" w:hAnsi="Arial" w:cs="Arial"/>
          <w:szCs w:val="21"/>
        </w:rPr>
        <w:t xml:space="preserve"> in LLC grafted tumors between PBS and BCG-treated mice</w:t>
      </w:r>
      <w:r>
        <w:rPr>
          <w:rFonts w:ascii="Arial" w:hAnsi="Arial" w:cs="Arial" w:hint="eastAsia"/>
          <w:szCs w:val="21"/>
        </w:rPr>
        <w:t xml:space="preserve"> with or without anti-F4/80 </w:t>
      </w:r>
      <w:proofErr w:type="spellStart"/>
      <w:r>
        <w:rPr>
          <w:rFonts w:ascii="Arial" w:hAnsi="Arial" w:cs="Arial" w:hint="eastAsia"/>
          <w:szCs w:val="21"/>
        </w:rPr>
        <w:t>mAb</w:t>
      </w:r>
      <w:proofErr w:type="spellEnd"/>
      <w:r>
        <w:rPr>
          <w:rFonts w:ascii="Arial" w:hAnsi="Arial" w:cs="Arial" w:hint="eastAsia"/>
          <w:szCs w:val="21"/>
        </w:rPr>
        <w:t xml:space="preserve"> treatment</w:t>
      </w:r>
      <w:r>
        <w:rPr>
          <w:rFonts w:ascii="Arial" w:hAnsi="Arial" w:cs="Arial"/>
          <w:szCs w:val="21"/>
        </w:rPr>
        <w:t>.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  <w:lang w:bidi="ar"/>
        </w:rPr>
      </w:pPr>
    </w:p>
    <w:p w:rsidR="00635C51" w:rsidRDefault="00635C51" w:rsidP="00635C51">
      <w:r>
        <w:rPr>
          <w:rFonts w:ascii="Arial" w:hAnsi="Arial" w:cs="Arial"/>
          <w:szCs w:val="21"/>
        </w:rPr>
        <w:t xml:space="preserve">Data are presented as mean ± SEM. ns: non-significant, * p &lt; 0.05, ** p &lt; 0.01, *** p &lt; 0.001, **** p &lt; 0.0001 by the </w:t>
      </w:r>
      <w:r>
        <w:rPr>
          <w:rFonts w:ascii="Arial" w:hAnsi="Arial" w:cs="Arial"/>
          <w:i/>
          <w:szCs w:val="21"/>
        </w:rPr>
        <w:t xml:space="preserve">Student’s t </w:t>
      </w:r>
      <w:r>
        <w:rPr>
          <w:rFonts w:ascii="Arial" w:hAnsi="Arial" w:cs="Arial"/>
          <w:szCs w:val="21"/>
        </w:rPr>
        <w:t>test (</w:t>
      </w:r>
      <w:r>
        <w:rPr>
          <w:rFonts w:ascii="Arial" w:hAnsi="Arial" w:cs="Arial" w:hint="eastAsia"/>
          <w:szCs w:val="21"/>
        </w:rPr>
        <w:t>E-F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and </w:t>
      </w:r>
      <w:r>
        <w:rPr>
          <w:rFonts w:ascii="Arial" w:hAnsi="Arial" w:cs="Arial" w:hint="eastAsia"/>
          <w:color w:val="000000" w:themeColor="text1"/>
          <w:szCs w:val="21"/>
        </w:rPr>
        <w:t>one</w:t>
      </w:r>
      <w:r>
        <w:rPr>
          <w:rFonts w:ascii="Arial" w:hAnsi="Arial" w:cs="Arial"/>
          <w:color w:val="000000" w:themeColor="text1"/>
          <w:szCs w:val="21"/>
        </w:rPr>
        <w:t xml:space="preserve">-way ANOVA </w:t>
      </w:r>
      <w:r>
        <w:rPr>
          <w:rFonts w:ascii="Arial" w:hAnsi="Arial" w:cs="Arial" w:hint="eastAsia"/>
          <w:color w:val="000000" w:themeColor="text1"/>
          <w:szCs w:val="21"/>
        </w:rPr>
        <w:t>(B</w:t>
      </w:r>
      <w:proofErr w:type="gramStart"/>
      <w:r>
        <w:rPr>
          <w:rFonts w:ascii="Arial" w:hAnsi="Arial" w:cs="Arial" w:hint="eastAsia"/>
          <w:color w:val="000000" w:themeColor="text1"/>
          <w:szCs w:val="21"/>
        </w:rPr>
        <w:t>,C,H</w:t>
      </w:r>
      <w:proofErr w:type="gramEnd"/>
      <w:r>
        <w:rPr>
          <w:rFonts w:ascii="Arial" w:hAnsi="Arial" w:cs="Arial" w:hint="eastAsia"/>
          <w:color w:val="000000" w:themeColor="text1"/>
          <w:szCs w:val="21"/>
        </w:rPr>
        <w:t>-L).</w:t>
      </w:r>
    </w:p>
    <w:p w:rsidR="00635C51" w:rsidRDefault="00635C51" w:rsidP="00635C51">
      <w:r>
        <w:rPr>
          <w:noProof/>
          <w:lang w:eastAsia="en-US"/>
        </w:rPr>
        <w:drawing>
          <wp:inline distT="0" distB="0" distL="114300" distR="114300" wp14:anchorId="17EF482B" wp14:editId="51B0508B">
            <wp:extent cx="5288280" cy="4638040"/>
            <wp:effectExtent l="0" t="0" r="0" b="0"/>
            <wp:docPr id="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"/>
                    <pic:cNvPicPr>
                      <a:picLocks noChangeAspect="1"/>
                    </pic:cNvPicPr>
                  </pic:nvPicPr>
                  <pic:blipFill>
                    <a:blip r:embed="rId5"/>
                    <a:srcRect r="3060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46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r>
        <w:rPr>
          <w:rFonts w:ascii="Arial" w:hAnsi="Arial" w:cs="Arial" w:hint="eastAsia"/>
          <w:b/>
          <w:bCs/>
          <w:szCs w:val="21"/>
        </w:rPr>
        <w:t>Supplementary</w:t>
      </w:r>
      <w:r>
        <w:rPr>
          <w:rFonts w:ascii="Arial" w:hAnsi="Arial" w:cs="Arial"/>
          <w:b/>
          <w:bCs/>
          <w:szCs w:val="21"/>
        </w:rPr>
        <w:t xml:space="preserve"> Figure </w:t>
      </w:r>
      <w:r>
        <w:rPr>
          <w:rFonts w:ascii="Arial" w:hAnsi="Arial" w:cs="Arial" w:hint="eastAsia"/>
          <w:b/>
          <w:bCs/>
          <w:szCs w:val="21"/>
        </w:rPr>
        <w:t>2</w:t>
      </w:r>
      <w:r>
        <w:rPr>
          <w:rFonts w:ascii="Arial" w:hAnsi="Arial" w:cs="Arial"/>
          <w:b/>
          <w:bCs/>
          <w:szCs w:val="21"/>
        </w:rPr>
        <w:t xml:space="preserve"> related to Figure 1. BCG-trained </w:t>
      </w:r>
      <w:r>
        <w:rPr>
          <w:rFonts w:ascii="Arial" w:hAnsi="Arial" w:cs="Arial" w:hint="eastAsia"/>
          <w:b/>
          <w:bCs/>
          <w:szCs w:val="21"/>
        </w:rPr>
        <w:t>mice</w:t>
      </w:r>
      <w:r>
        <w:rPr>
          <w:rFonts w:ascii="Arial" w:hAnsi="Arial" w:cs="Arial"/>
          <w:b/>
          <w:bCs/>
          <w:szCs w:val="21"/>
        </w:rPr>
        <w:t xml:space="preserve"> exhibit enhanced </w:t>
      </w:r>
      <w:r>
        <w:rPr>
          <w:rFonts w:ascii="Arial" w:hAnsi="Arial" w:cs="Arial" w:hint="eastAsia"/>
          <w:b/>
          <w:bCs/>
          <w:szCs w:val="21"/>
        </w:rPr>
        <w:t xml:space="preserve">anti-tumor effects </w:t>
      </w:r>
      <w:r>
        <w:rPr>
          <w:rFonts w:ascii="Arial" w:hAnsi="Arial" w:cs="Arial"/>
          <w:b/>
          <w:bCs/>
          <w:szCs w:val="21"/>
        </w:rPr>
        <w:t>depend</w:t>
      </w:r>
      <w:r>
        <w:rPr>
          <w:rFonts w:ascii="Arial" w:hAnsi="Arial" w:cs="Arial" w:hint="eastAsia"/>
          <w:b/>
          <w:bCs/>
          <w:szCs w:val="21"/>
        </w:rPr>
        <w:t>ing</w:t>
      </w:r>
      <w:r>
        <w:rPr>
          <w:rFonts w:ascii="Arial" w:hAnsi="Arial" w:cs="Arial"/>
          <w:b/>
          <w:bCs/>
          <w:szCs w:val="21"/>
        </w:rPr>
        <w:t xml:space="preserve"> on BCG-trained macrophages</w:t>
      </w:r>
      <w:r>
        <w:rPr>
          <w:rFonts w:ascii="Arial" w:hAnsi="Arial" w:cs="Arial" w:hint="eastAsia"/>
          <w:b/>
          <w:bCs/>
          <w:szCs w:val="21"/>
        </w:rPr>
        <w:t>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(A-D) </w:t>
      </w:r>
      <w:r>
        <w:rPr>
          <w:rFonts w:ascii="Arial" w:hAnsi="Arial" w:cs="Arial"/>
          <w:szCs w:val="21"/>
        </w:rPr>
        <w:t xml:space="preserve">Experimental scheme of anti-tumor immunity in </w:t>
      </w:r>
      <w:r>
        <w:rPr>
          <w:rFonts w:ascii="Arial" w:hAnsi="Arial" w:cs="Arial" w:hint="eastAsia"/>
          <w:szCs w:val="21"/>
        </w:rPr>
        <w:t xml:space="preserve">PBS or </w:t>
      </w:r>
      <w:r>
        <w:rPr>
          <w:rFonts w:ascii="Arial" w:hAnsi="Arial" w:cs="Arial"/>
          <w:szCs w:val="21"/>
        </w:rPr>
        <w:t xml:space="preserve">BCG-trained </w:t>
      </w:r>
      <w:r>
        <w:rPr>
          <w:rFonts w:ascii="Arial" w:hAnsi="Arial" w:cs="Arial" w:hint="eastAsia"/>
          <w:szCs w:val="21"/>
        </w:rPr>
        <w:t xml:space="preserve">WT or </w:t>
      </w:r>
      <w:r>
        <w:rPr>
          <w:rFonts w:ascii="Arial" w:hAnsi="Arial" w:cs="Arial"/>
          <w:szCs w:val="21"/>
        </w:rPr>
        <w:t xml:space="preserve">nude mice. Briefly, </w:t>
      </w:r>
      <w:r>
        <w:rPr>
          <w:rFonts w:ascii="Arial" w:hAnsi="Arial" w:cs="Arial" w:hint="eastAsia"/>
          <w:szCs w:val="21"/>
        </w:rPr>
        <w:t xml:space="preserve">PBS or </w:t>
      </w:r>
      <w:r>
        <w:rPr>
          <w:rFonts w:ascii="Arial" w:hAnsi="Arial" w:cs="Arial"/>
          <w:szCs w:val="21"/>
        </w:rPr>
        <w:t xml:space="preserve">BCG </w:t>
      </w:r>
      <w:proofErr w:type="gramStart"/>
      <w:r>
        <w:rPr>
          <w:rFonts w:ascii="Arial" w:hAnsi="Arial" w:cs="Arial"/>
          <w:szCs w:val="21"/>
        </w:rPr>
        <w:t>was injected</w:t>
      </w:r>
      <w:proofErr w:type="gramEnd"/>
      <w:r>
        <w:rPr>
          <w:rFonts w:ascii="Arial" w:hAnsi="Arial" w:cs="Arial"/>
          <w:szCs w:val="21"/>
        </w:rPr>
        <w:t xml:space="preserve"> once and mouse colorectal cell line MC38 was inoculated in C57BL/6 and nude mice (</w:t>
      </w:r>
      <w:r>
        <w:rPr>
          <w:rFonts w:ascii="Arial" w:hAnsi="Arial" w:cs="Arial" w:hint="eastAsia"/>
          <w:szCs w:val="21"/>
        </w:rPr>
        <w:t>A</w:t>
      </w:r>
      <w:r>
        <w:rPr>
          <w:rFonts w:ascii="Arial" w:hAnsi="Arial" w:cs="Arial"/>
          <w:szCs w:val="21"/>
        </w:rPr>
        <w:t>). Tumor growth curves (</w:t>
      </w:r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 xml:space="preserve">) </w:t>
      </w:r>
      <w:proofErr w:type="gramStart"/>
      <w:r>
        <w:rPr>
          <w:rFonts w:ascii="Arial" w:hAnsi="Arial" w:cs="Arial"/>
          <w:szCs w:val="21"/>
        </w:rPr>
        <w:t>were monitored</w:t>
      </w:r>
      <w:proofErr w:type="gramEnd"/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every 2 days. T</w:t>
      </w:r>
      <w:r>
        <w:rPr>
          <w:rFonts w:ascii="Arial" w:hAnsi="Arial" w:cs="Arial"/>
          <w:szCs w:val="21"/>
        </w:rPr>
        <w:t xml:space="preserve">umor weight </w:t>
      </w:r>
      <w:bookmarkStart w:id="1" w:name="OLE_LINK3"/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and the percentage of CD8</w:t>
      </w:r>
      <w:r>
        <w:rPr>
          <w:rFonts w:ascii="Arial" w:hAnsi="Arial" w:cs="Arial" w:hint="eastAsia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 xml:space="preserve">T </w:t>
      </w:r>
      <w:proofErr w:type="gramStart"/>
      <w:r>
        <w:rPr>
          <w:rFonts w:ascii="Arial" w:hAnsi="Arial" w:cs="Arial" w:hint="eastAsia"/>
          <w:szCs w:val="21"/>
        </w:rPr>
        <w:t>cells(</w:t>
      </w:r>
      <w:proofErr w:type="gramEnd"/>
      <w:r>
        <w:rPr>
          <w:rFonts w:ascii="Arial" w:hAnsi="Arial" w:cs="Arial" w:hint="eastAsia"/>
          <w:szCs w:val="21"/>
        </w:rPr>
        <w:t>D)</w:t>
      </w:r>
      <w:r>
        <w:rPr>
          <w:rFonts w:ascii="Arial" w:hAnsi="Arial" w:cs="Arial"/>
          <w:szCs w:val="21"/>
        </w:rPr>
        <w:t xml:space="preserve"> </w:t>
      </w:r>
      <w:bookmarkEnd w:id="1"/>
      <w:r>
        <w:rPr>
          <w:rFonts w:ascii="Arial" w:hAnsi="Arial" w:cs="Arial"/>
          <w:szCs w:val="21"/>
        </w:rPr>
        <w:t>w</w:t>
      </w:r>
      <w:r>
        <w:rPr>
          <w:rFonts w:ascii="Arial" w:hAnsi="Arial" w:cs="Arial" w:hint="eastAsia"/>
          <w:szCs w:val="21"/>
        </w:rPr>
        <w:t>ere</w:t>
      </w:r>
      <w:r>
        <w:rPr>
          <w:rFonts w:ascii="Arial" w:hAnsi="Arial" w:cs="Arial"/>
          <w:szCs w:val="21"/>
        </w:rPr>
        <w:t xml:space="preserve"> assayed at Day 16 after the sacrifice </w:t>
      </w:r>
      <w:r>
        <w:rPr>
          <w:rFonts w:ascii="Arial" w:hAnsi="Arial" w:cs="Arial" w:hint="eastAsia"/>
          <w:szCs w:val="21"/>
        </w:rPr>
        <w:t>of</w:t>
      </w:r>
      <w:r>
        <w:rPr>
          <w:rFonts w:ascii="Arial" w:hAnsi="Arial" w:cs="Arial"/>
          <w:szCs w:val="21"/>
        </w:rPr>
        <w:t xml:space="preserve"> PBS and BCG-trained C57BL/6 and nude mice(n=4 per group).</w:t>
      </w:r>
      <w:r>
        <w:rPr>
          <w:rFonts w:ascii="Arial" w:hAnsi="Arial" w:cs="Arial" w:hint="eastAsia"/>
          <w:szCs w:val="21"/>
        </w:rPr>
        <w:t xml:space="preserve"> 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E-H</w:t>
      </w:r>
      <w:r>
        <w:rPr>
          <w:rFonts w:ascii="Arial" w:hAnsi="Arial" w:cs="Arial"/>
          <w:szCs w:val="21"/>
        </w:rPr>
        <w:t xml:space="preserve">) Experimental scheme of anti-tumor immunity in BCG-trained mice with the depletion of </w:t>
      </w:r>
      <w:r>
        <w:rPr>
          <w:rFonts w:ascii="Arial" w:hAnsi="Arial" w:cs="Arial" w:hint="eastAsia"/>
          <w:szCs w:val="21"/>
        </w:rPr>
        <w:t>CD8</w:t>
      </w:r>
      <w:r>
        <w:rPr>
          <w:rFonts w:ascii="Arial" w:hAnsi="Arial" w:cs="Arial" w:hint="eastAsia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T</w:t>
      </w:r>
      <w:r>
        <w:rPr>
          <w:rFonts w:ascii="Arial" w:hAnsi="Arial" w:cs="Arial"/>
          <w:szCs w:val="21"/>
        </w:rPr>
        <w:t xml:space="preserve"> cells. Briefly, BCG </w:t>
      </w:r>
      <w:proofErr w:type="gramStart"/>
      <w:r>
        <w:rPr>
          <w:rFonts w:ascii="Arial" w:hAnsi="Arial" w:cs="Arial"/>
          <w:szCs w:val="21"/>
        </w:rPr>
        <w:t>was injected</w:t>
      </w:r>
      <w:proofErr w:type="gramEnd"/>
      <w:r>
        <w:rPr>
          <w:rFonts w:ascii="Arial" w:hAnsi="Arial" w:cs="Arial"/>
          <w:szCs w:val="21"/>
        </w:rPr>
        <w:t xml:space="preserve"> once and mouse LLC cell lines was inoculated in C57BL/6 mice at Day 7. Anti-mouse </w:t>
      </w:r>
      <w:r>
        <w:rPr>
          <w:rFonts w:ascii="Arial" w:hAnsi="Arial" w:cs="Arial" w:hint="eastAsia"/>
          <w:szCs w:val="21"/>
        </w:rPr>
        <w:t>CD8</w:t>
      </w:r>
      <w:r>
        <w:rPr>
          <w:rFonts w:ascii="Arial" w:hAnsi="Arial" w:cs="Arial"/>
          <w:szCs w:val="21"/>
        </w:rPr>
        <w:t xml:space="preserve"> antibodies were injected one day before LLC inoculation (Day -1) and Day </w:t>
      </w:r>
      <w:r>
        <w:rPr>
          <w:rFonts w:ascii="Arial" w:hAnsi="Arial" w:cs="Arial" w:hint="eastAsia"/>
          <w:szCs w:val="21"/>
        </w:rPr>
        <w:t>6</w:t>
      </w:r>
      <w:r>
        <w:rPr>
          <w:rFonts w:ascii="Arial" w:hAnsi="Arial" w:cs="Arial"/>
          <w:szCs w:val="21"/>
        </w:rPr>
        <w:t xml:space="preserve">, </w:t>
      </w:r>
      <w:r>
        <w:rPr>
          <w:rFonts w:ascii="Arial" w:hAnsi="Arial" w:cs="Arial" w:hint="eastAsia"/>
          <w:szCs w:val="21"/>
        </w:rPr>
        <w:t>13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>). Tumor growth curves(</w:t>
      </w:r>
      <w:r>
        <w:rPr>
          <w:rFonts w:ascii="Arial" w:hAnsi="Arial" w:cs="Arial" w:hint="eastAsia"/>
          <w:szCs w:val="21"/>
        </w:rPr>
        <w:t>F</w:t>
      </w:r>
      <w:r>
        <w:rPr>
          <w:rFonts w:ascii="Arial" w:hAnsi="Arial" w:cs="Arial"/>
          <w:szCs w:val="21"/>
        </w:rPr>
        <w:t xml:space="preserve">) were monitored </w:t>
      </w:r>
      <w:r>
        <w:rPr>
          <w:rFonts w:ascii="Arial" w:hAnsi="Arial" w:cs="Arial" w:hint="eastAsia"/>
          <w:szCs w:val="21"/>
        </w:rPr>
        <w:t xml:space="preserve">every 2 </w:t>
      </w:r>
      <w:proofErr w:type="spellStart"/>
      <w:r>
        <w:rPr>
          <w:rFonts w:ascii="Arial" w:hAnsi="Arial" w:cs="Arial" w:hint="eastAsia"/>
          <w:szCs w:val="21"/>
        </w:rPr>
        <w:t>days.T</w:t>
      </w:r>
      <w:r>
        <w:rPr>
          <w:rFonts w:ascii="Arial" w:hAnsi="Arial" w:cs="Arial"/>
          <w:szCs w:val="21"/>
        </w:rPr>
        <w:t>umor</w:t>
      </w:r>
      <w:proofErr w:type="spellEnd"/>
      <w:r>
        <w:rPr>
          <w:rFonts w:ascii="Arial" w:hAnsi="Arial" w:cs="Arial"/>
          <w:szCs w:val="21"/>
        </w:rPr>
        <w:t xml:space="preserve"> weight (</w:t>
      </w:r>
      <w:r>
        <w:rPr>
          <w:rFonts w:ascii="Arial" w:hAnsi="Arial" w:cs="Arial" w:hint="eastAsia"/>
          <w:szCs w:val="21"/>
        </w:rPr>
        <w:t>G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and the percentage of CD8</w:t>
      </w:r>
      <w:r>
        <w:rPr>
          <w:rFonts w:ascii="Arial" w:hAnsi="Arial" w:cs="Arial" w:hint="eastAsia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T cells(H)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were</w:t>
      </w:r>
      <w:r>
        <w:rPr>
          <w:rFonts w:ascii="Arial" w:hAnsi="Arial" w:cs="Arial"/>
          <w:szCs w:val="21"/>
        </w:rPr>
        <w:t xml:space="preserve"> assayed at Day 18 after the sacrifice </w:t>
      </w:r>
      <w:r>
        <w:rPr>
          <w:rFonts w:ascii="Arial" w:hAnsi="Arial" w:cs="Arial" w:hint="eastAsia"/>
          <w:szCs w:val="21"/>
        </w:rPr>
        <w:t>of</w:t>
      </w:r>
      <w:r>
        <w:rPr>
          <w:rFonts w:ascii="Arial" w:hAnsi="Arial" w:cs="Arial"/>
          <w:szCs w:val="21"/>
        </w:rPr>
        <w:t xml:space="preserve"> PBS and BCG-trained mice with or without anti-</w:t>
      </w:r>
      <w:r>
        <w:rPr>
          <w:rFonts w:ascii="Arial" w:hAnsi="Arial" w:cs="Arial" w:hint="eastAsia"/>
          <w:szCs w:val="21"/>
        </w:rPr>
        <w:t>CD8</w:t>
      </w:r>
      <w:r>
        <w:rPr>
          <w:rFonts w:ascii="Arial" w:hAnsi="Arial" w:cs="Arial"/>
          <w:szCs w:val="21"/>
        </w:rPr>
        <w:t xml:space="preserve"> </w:t>
      </w:r>
      <w:proofErr w:type="spellStart"/>
      <w:r>
        <w:rPr>
          <w:rFonts w:ascii="Arial" w:hAnsi="Arial" w:cs="Arial" w:hint="eastAsia"/>
          <w:szCs w:val="21"/>
        </w:rPr>
        <w:t>m</w:t>
      </w:r>
      <w:r>
        <w:rPr>
          <w:rFonts w:ascii="Arial" w:hAnsi="Arial" w:cs="Arial"/>
          <w:szCs w:val="21"/>
        </w:rPr>
        <w:t>Ab</w:t>
      </w:r>
      <w:proofErr w:type="spellEnd"/>
      <w:r>
        <w:rPr>
          <w:rFonts w:ascii="Arial" w:hAnsi="Arial" w:cs="Arial"/>
          <w:szCs w:val="21"/>
        </w:rPr>
        <w:t xml:space="preserve"> treatment(n=3 per group)</w:t>
      </w:r>
      <w:r>
        <w:rPr>
          <w:rFonts w:ascii="Arial" w:hAnsi="Arial" w:cs="Arial" w:hint="eastAsia"/>
          <w:szCs w:val="21"/>
        </w:rPr>
        <w:t>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lastRenderedPageBreak/>
        <w:t>(</w:t>
      </w:r>
      <w:r>
        <w:rPr>
          <w:rFonts w:ascii="Arial" w:hAnsi="Arial" w:cs="Arial" w:hint="eastAsia"/>
          <w:szCs w:val="21"/>
        </w:rPr>
        <w:t>I-L</w:t>
      </w:r>
      <w:r>
        <w:rPr>
          <w:rFonts w:ascii="Arial" w:hAnsi="Arial" w:cs="Arial"/>
          <w:szCs w:val="21"/>
        </w:rPr>
        <w:t xml:space="preserve">) Experimental scheme of anti-tumor immunity in BCG-trained mice with the depletion of NK cells. Briefly, BCG </w:t>
      </w:r>
      <w:proofErr w:type="gramStart"/>
      <w:r>
        <w:rPr>
          <w:rFonts w:ascii="Arial" w:hAnsi="Arial" w:cs="Arial"/>
          <w:szCs w:val="21"/>
        </w:rPr>
        <w:t>was injected</w:t>
      </w:r>
      <w:proofErr w:type="gramEnd"/>
      <w:r>
        <w:rPr>
          <w:rFonts w:ascii="Arial" w:hAnsi="Arial" w:cs="Arial"/>
          <w:szCs w:val="21"/>
        </w:rPr>
        <w:t xml:space="preserve"> once and mouse LLC cell lines was inoculated in C57BL/6 mice at Day 7. Anti-mouse NK1.1 antibodies were injected one day before LLC inoculation (Day -1) and Day 4, 9, 12 (</w:t>
      </w:r>
      <w:r>
        <w:rPr>
          <w:rFonts w:ascii="Arial" w:hAnsi="Arial" w:cs="Arial" w:hint="eastAsia"/>
          <w:szCs w:val="21"/>
        </w:rPr>
        <w:t>I</w:t>
      </w:r>
      <w:r>
        <w:rPr>
          <w:rFonts w:ascii="Arial" w:hAnsi="Arial" w:cs="Arial"/>
          <w:szCs w:val="21"/>
        </w:rPr>
        <w:t>). Tumor growth curves(</w:t>
      </w:r>
      <w:r>
        <w:rPr>
          <w:rFonts w:ascii="Arial" w:hAnsi="Arial" w:cs="Arial" w:hint="eastAsia"/>
          <w:szCs w:val="21"/>
        </w:rPr>
        <w:t>J</w:t>
      </w:r>
      <w:r>
        <w:rPr>
          <w:rFonts w:ascii="Arial" w:hAnsi="Arial" w:cs="Arial"/>
          <w:szCs w:val="21"/>
        </w:rPr>
        <w:t xml:space="preserve">) were monitored </w:t>
      </w:r>
      <w:r>
        <w:rPr>
          <w:rFonts w:ascii="Arial" w:hAnsi="Arial" w:cs="Arial" w:hint="eastAsia"/>
          <w:szCs w:val="21"/>
        </w:rPr>
        <w:t xml:space="preserve">every 2 </w:t>
      </w:r>
      <w:proofErr w:type="spellStart"/>
      <w:r>
        <w:rPr>
          <w:rFonts w:ascii="Arial" w:hAnsi="Arial" w:cs="Arial" w:hint="eastAsia"/>
          <w:szCs w:val="21"/>
        </w:rPr>
        <w:t>days.T</w:t>
      </w:r>
      <w:r>
        <w:rPr>
          <w:rFonts w:ascii="Arial" w:hAnsi="Arial" w:cs="Arial"/>
          <w:szCs w:val="21"/>
        </w:rPr>
        <w:t>umor</w:t>
      </w:r>
      <w:proofErr w:type="spellEnd"/>
      <w:r>
        <w:rPr>
          <w:rFonts w:ascii="Arial" w:hAnsi="Arial" w:cs="Arial"/>
          <w:szCs w:val="21"/>
        </w:rPr>
        <w:t xml:space="preserve"> weight (</w:t>
      </w:r>
      <w:r>
        <w:rPr>
          <w:rFonts w:ascii="Arial" w:hAnsi="Arial" w:cs="Arial" w:hint="eastAsia"/>
          <w:szCs w:val="21"/>
        </w:rPr>
        <w:t>K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and the percentage of NK cells(L)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were</w:t>
      </w:r>
      <w:r>
        <w:rPr>
          <w:rFonts w:ascii="Arial" w:hAnsi="Arial" w:cs="Arial"/>
          <w:szCs w:val="21"/>
        </w:rPr>
        <w:t xml:space="preserve"> assayed at Day 18 after the sacrifice </w:t>
      </w:r>
      <w:r>
        <w:rPr>
          <w:rFonts w:ascii="Arial" w:hAnsi="Arial" w:cs="Arial" w:hint="eastAsia"/>
          <w:szCs w:val="21"/>
        </w:rPr>
        <w:t>of</w:t>
      </w:r>
      <w:r>
        <w:rPr>
          <w:rFonts w:ascii="Arial" w:hAnsi="Arial" w:cs="Arial"/>
          <w:szCs w:val="21"/>
        </w:rPr>
        <w:t xml:space="preserve"> PBS and BCG-trained mice with or without anti-</w:t>
      </w:r>
      <w:r>
        <w:rPr>
          <w:rFonts w:ascii="Arial" w:hAnsi="Arial" w:cs="Arial" w:hint="eastAsia"/>
          <w:szCs w:val="21"/>
        </w:rPr>
        <w:t>NK1.1</w:t>
      </w:r>
      <w:r>
        <w:rPr>
          <w:rFonts w:ascii="Arial" w:hAnsi="Arial" w:cs="Arial"/>
          <w:szCs w:val="21"/>
        </w:rPr>
        <w:t xml:space="preserve"> </w:t>
      </w:r>
      <w:proofErr w:type="spellStart"/>
      <w:r>
        <w:rPr>
          <w:rFonts w:ascii="Arial" w:hAnsi="Arial" w:cs="Arial" w:hint="eastAsia"/>
          <w:szCs w:val="21"/>
        </w:rPr>
        <w:t>m</w:t>
      </w:r>
      <w:r>
        <w:rPr>
          <w:rFonts w:ascii="Arial" w:hAnsi="Arial" w:cs="Arial"/>
          <w:szCs w:val="21"/>
        </w:rPr>
        <w:t>Ab</w:t>
      </w:r>
      <w:proofErr w:type="spellEnd"/>
      <w:r>
        <w:rPr>
          <w:rFonts w:ascii="Arial" w:hAnsi="Arial" w:cs="Arial"/>
          <w:szCs w:val="21"/>
        </w:rPr>
        <w:t xml:space="preserve"> treatment(n=3 per group)</w:t>
      </w:r>
      <w:r>
        <w:rPr>
          <w:rFonts w:ascii="Arial" w:hAnsi="Arial" w:cs="Arial" w:hint="eastAsia"/>
          <w:szCs w:val="21"/>
        </w:rPr>
        <w:t>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M-P</w:t>
      </w:r>
      <w:r>
        <w:rPr>
          <w:rFonts w:ascii="Arial" w:hAnsi="Arial" w:cs="Arial"/>
          <w:szCs w:val="21"/>
        </w:rPr>
        <w:t xml:space="preserve">) Experimental scheme of anti-tumor immunity in BCG-trained mice with the depletion of neutrophils. Briefly, BCG </w:t>
      </w:r>
      <w:proofErr w:type="gramStart"/>
      <w:r>
        <w:rPr>
          <w:rFonts w:ascii="Arial" w:hAnsi="Arial" w:cs="Arial"/>
          <w:szCs w:val="21"/>
        </w:rPr>
        <w:t>was injected</w:t>
      </w:r>
      <w:proofErr w:type="gramEnd"/>
      <w:r>
        <w:rPr>
          <w:rFonts w:ascii="Arial" w:hAnsi="Arial" w:cs="Arial"/>
          <w:szCs w:val="21"/>
        </w:rPr>
        <w:t xml:space="preserve"> once and mouse LLC cell lines was inoculated in C57BL/6 mice at Day 7. Anti-mouse Ly6G antibodies </w:t>
      </w:r>
      <w:proofErr w:type="gramStart"/>
      <w:r>
        <w:rPr>
          <w:rFonts w:ascii="Arial" w:hAnsi="Arial" w:cs="Arial"/>
          <w:szCs w:val="21"/>
        </w:rPr>
        <w:t>were injected</w:t>
      </w:r>
      <w:proofErr w:type="gramEnd"/>
      <w:r>
        <w:rPr>
          <w:rFonts w:ascii="Arial" w:hAnsi="Arial" w:cs="Arial"/>
          <w:szCs w:val="21"/>
        </w:rPr>
        <w:t xml:space="preserve"> one day before LLC inoculation (Day -1) and Day 2, 5, 8, 10 and 15 (</w:t>
      </w:r>
      <w:r>
        <w:rPr>
          <w:rFonts w:ascii="Arial" w:hAnsi="Arial" w:cs="Arial" w:hint="eastAsia"/>
          <w:szCs w:val="21"/>
        </w:rPr>
        <w:t>M</w:t>
      </w:r>
      <w:r>
        <w:rPr>
          <w:rFonts w:ascii="Arial" w:hAnsi="Arial" w:cs="Arial"/>
          <w:szCs w:val="21"/>
        </w:rPr>
        <w:t xml:space="preserve">). Tumor growth </w:t>
      </w:r>
      <w:proofErr w:type="gramStart"/>
      <w:r>
        <w:rPr>
          <w:rFonts w:ascii="Arial" w:hAnsi="Arial" w:cs="Arial"/>
          <w:szCs w:val="21"/>
        </w:rPr>
        <w:t>curves(</w:t>
      </w:r>
      <w:proofErr w:type="gramEnd"/>
      <w:r>
        <w:rPr>
          <w:rFonts w:ascii="Arial" w:hAnsi="Arial" w:cs="Arial" w:hint="eastAsia"/>
          <w:szCs w:val="21"/>
        </w:rPr>
        <w:t>N</w:t>
      </w:r>
      <w:r>
        <w:rPr>
          <w:rFonts w:ascii="Arial" w:hAnsi="Arial" w:cs="Arial"/>
          <w:szCs w:val="21"/>
        </w:rPr>
        <w:t xml:space="preserve">) were monitored </w:t>
      </w:r>
      <w:r>
        <w:rPr>
          <w:rFonts w:ascii="Arial" w:hAnsi="Arial" w:cs="Arial" w:hint="eastAsia"/>
          <w:szCs w:val="21"/>
        </w:rPr>
        <w:t xml:space="preserve">every 2 </w:t>
      </w:r>
      <w:proofErr w:type="spellStart"/>
      <w:r>
        <w:rPr>
          <w:rFonts w:ascii="Arial" w:hAnsi="Arial" w:cs="Arial" w:hint="eastAsia"/>
          <w:szCs w:val="21"/>
        </w:rPr>
        <w:t>days.T</w:t>
      </w:r>
      <w:r>
        <w:rPr>
          <w:rFonts w:ascii="Arial" w:hAnsi="Arial" w:cs="Arial"/>
          <w:szCs w:val="21"/>
        </w:rPr>
        <w:t>umor</w:t>
      </w:r>
      <w:proofErr w:type="spellEnd"/>
      <w:r>
        <w:rPr>
          <w:rFonts w:ascii="Arial" w:hAnsi="Arial" w:cs="Arial"/>
          <w:szCs w:val="21"/>
        </w:rPr>
        <w:t xml:space="preserve"> weight (</w:t>
      </w:r>
      <w:r>
        <w:rPr>
          <w:rFonts w:ascii="Arial" w:hAnsi="Arial" w:cs="Arial" w:hint="eastAsia"/>
          <w:szCs w:val="21"/>
        </w:rPr>
        <w:t>O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and the percentage of neutrophils(P)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were</w:t>
      </w:r>
      <w:r>
        <w:rPr>
          <w:rFonts w:ascii="Arial" w:hAnsi="Arial" w:cs="Arial"/>
          <w:szCs w:val="21"/>
        </w:rPr>
        <w:t xml:space="preserve"> assayed at Day 18 after the sacrifice </w:t>
      </w:r>
      <w:r>
        <w:rPr>
          <w:rFonts w:ascii="Arial" w:hAnsi="Arial" w:cs="Arial" w:hint="eastAsia"/>
          <w:szCs w:val="21"/>
        </w:rPr>
        <w:t>of</w:t>
      </w:r>
      <w:r>
        <w:rPr>
          <w:rFonts w:ascii="Arial" w:hAnsi="Arial" w:cs="Arial"/>
          <w:szCs w:val="21"/>
        </w:rPr>
        <w:t xml:space="preserve"> PBS and BCG-trained mice with or without anti-</w:t>
      </w:r>
      <w:r>
        <w:rPr>
          <w:rFonts w:ascii="Arial" w:hAnsi="Arial" w:cs="Arial" w:hint="eastAsia"/>
          <w:szCs w:val="21"/>
        </w:rPr>
        <w:t>Ly6G</w:t>
      </w:r>
      <w:r>
        <w:rPr>
          <w:rFonts w:ascii="Arial" w:hAnsi="Arial" w:cs="Arial"/>
          <w:szCs w:val="21"/>
        </w:rPr>
        <w:t xml:space="preserve"> </w:t>
      </w:r>
      <w:proofErr w:type="spellStart"/>
      <w:r>
        <w:rPr>
          <w:rFonts w:ascii="Arial" w:hAnsi="Arial" w:cs="Arial" w:hint="eastAsia"/>
          <w:szCs w:val="21"/>
        </w:rPr>
        <w:t>m</w:t>
      </w:r>
      <w:r>
        <w:rPr>
          <w:rFonts w:ascii="Arial" w:hAnsi="Arial" w:cs="Arial"/>
          <w:szCs w:val="21"/>
        </w:rPr>
        <w:t>Ab</w:t>
      </w:r>
      <w:proofErr w:type="spellEnd"/>
      <w:r>
        <w:rPr>
          <w:rFonts w:ascii="Arial" w:hAnsi="Arial" w:cs="Arial"/>
          <w:szCs w:val="21"/>
        </w:rPr>
        <w:t xml:space="preserve"> treatment(n=</w:t>
      </w:r>
      <w:r>
        <w:rPr>
          <w:rFonts w:ascii="Arial" w:hAnsi="Arial" w:cs="Arial" w:hint="eastAsia"/>
          <w:szCs w:val="21"/>
        </w:rPr>
        <w:t>4</w:t>
      </w:r>
      <w:r>
        <w:rPr>
          <w:rFonts w:ascii="Arial" w:hAnsi="Arial" w:cs="Arial"/>
          <w:szCs w:val="21"/>
        </w:rPr>
        <w:t xml:space="preserve"> per group)</w:t>
      </w:r>
      <w:r>
        <w:rPr>
          <w:rFonts w:ascii="Arial" w:hAnsi="Arial" w:cs="Arial" w:hint="eastAsia"/>
          <w:szCs w:val="21"/>
        </w:rPr>
        <w:t>.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  <w:lang w:bidi="ar"/>
        </w:rPr>
      </w:pP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Data </w:t>
      </w:r>
      <w:proofErr w:type="gramStart"/>
      <w:r>
        <w:rPr>
          <w:rFonts w:ascii="Arial" w:hAnsi="Arial" w:cs="Arial"/>
          <w:szCs w:val="21"/>
        </w:rPr>
        <w:t>are presented</w:t>
      </w:r>
      <w:proofErr w:type="gramEnd"/>
      <w:r>
        <w:rPr>
          <w:rFonts w:ascii="Arial" w:hAnsi="Arial" w:cs="Arial"/>
          <w:szCs w:val="21"/>
        </w:rPr>
        <w:t xml:space="preserve"> as mean ± SEM. ns: non-significant, * p &lt; 0.05, ** p &lt; 0.01, *** p &lt; 0.001, **** p &lt; 0.0001 by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 w:hint="eastAsia"/>
          <w:color w:val="000000" w:themeColor="text1"/>
          <w:szCs w:val="21"/>
        </w:rPr>
        <w:t>one</w:t>
      </w:r>
      <w:r>
        <w:rPr>
          <w:rFonts w:ascii="Arial" w:hAnsi="Arial" w:cs="Arial"/>
          <w:color w:val="000000" w:themeColor="text1"/>
          <w:szCs w:val="21"/>
        </w:rPr>
        <w:t xml:space="preserve">-way ANOVA </w:t>
      </w:r>
      <w:r>
        <w:rPr>
          <w:rFonts w:ascii="Arial" w:hAnsi="Arial" w:cs="Arial" w:hint="eastAsia"/>
          <w:color w:val="000000" w:themeColor="text1"/>
          <w:szCs w:val="21"/>
        </w:rPr>
        <w:t>(B-P).</w:t>
      </w:r>
    </w:p>
    <w:p w:rsidR="00635C51" w:rsidRDefault="00635C51" w:rsidP="00635C51"/>
    <w:p w:rsidR="00635C51" w:rsidRDefault="00635C51" w:rsidP="00635C51"/>
    <w:p w:rsidR="00635C51" w:rsidRDefault="00635C51" w:rsidP="00635C51">
      <w:r>
        <w:rPr>
          <w:noProof/>
          <w:lang w:eastAsia="en-US"/>
        </w:rPr>
        <w:drawing>
          <wp:inline distT="0" distB="0" distL="114300" distR="114300" wp14:anchorId="740EC3CD" wp14:editId="757A9178">
            <wp:extent cx="5516245" cy="5006975"/>
            <wp:effectExtent l="0" t="0" r="0" b="0"/>
            <wp:docPr id="3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rcRect l="6041" r="2479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500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r>
        <w:rPr>
          <w:rFonts w:ascii="Arial" w:hAnsi="Arial" w:cs="Arial" w:hint="eastAsia"/>
          <w:b/>
          <w:bCs/>
          <w:szCs w:val="21"/>
        </w:rPr>
        <w:t>Supplementary</w:t>
      </w:r>
      <w:r>
        <w:rPr>
          <w:rFonts w:ascii="Arial" w:hAnsi="Arial" w:cs="Arial"/>
          <w:b/>
          <w:bCs/>
          <w:szCs w:val="21"/>
        </w:rPr>
        <w:t xml:space="preserve"> Figure </w:t>
      </w:r>
      <w:r>
        <w:rPr>
          <w:rFonts w:ascii="Arial" w:hAnsi="Arial" w:cs="Arial" w:hint="eastAsia"/>
          <w:b/>
          <w:bCs/>
          <w:szCs w:val="21"/>
        </w:rPr>
        <w:t>3</w:t>
      </w:r>
      <w:r>
        <w:rPr>
          <w:rFonts w:ascii="Arial" w:hAnsi="Arial" w:cs="Arial"/>
          <w:b/>
          <w:bCs/>
          <w:szCs w:val="21"/>
        </w:rPr>
        <w:t xml:space="preserve"> related to Figure </w:t>
      </w:r>
      <w:r>
        <w:rPr>
          <w:rFonts w:ascii="Arial" w:hAnsi="Arial" w:cs="Arial" w:hint="eastAsia"/>
          <w:b/>
          <w:bCs/>
          <w:szCs w:val="21"/>
        </w:rPr>
        <w:t>1</w:t>
      </w:r>
      <w:r>
        <w:rPr>
          <w:rFonts w:ascii="Arial" w:hAnsi="Arial" w:cs="Arial"/>
          <w:b/>
          <w:bCs/>
          <w:szCs w:val="21"/>
        </w:rPr>
        <w:t xml:space="preserve">. BCG-trained macrophages exhibits enhanced TNF-α and IL-1β production </w:t>
      </w:r>
      <w:r>
        <w:rPr>
          <w:rFonts w:ascii="Arial" w:hAnsi="Arial" w:cs="Arial" w:hint="eastAsia"/>
          <w:b/>
          <w:bCs/>
          <w:szCs w:val="21"/>
        </w:rPr>
        <w:t xml:space="preserve">after LPS re-stimulation and higher </w:t>
      </w:r>
      <w:r>
        <w:rPr>
          <w:rFonts w:ascii="Arial" w:hAnsi="Arial" w:cs="Arial"/>
          <w:b/>
          <w:bCs/>
          <w:szCs w:val="21"/>
        </w:rPr>
        <w:t>cytotoxicity to LLC and MC38 cells.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(A) Experimental scheme of TNF-α and pro-IL1β production of bone marrow derived </w:t>
      </w:r>
      <w:proofErr w:type="spellStart"/>
      <w:proofErr w:type="gramStart"/>
      <w:r>
        <w:rPr>
          <w:rFonts w:ascii="Arial" w:hAnsi="Arial" w:cs="Arial"/>
          <w:szCs w:val="21"/>
        </w:rPr>
        <w:t>macropage</w:t>
      </w:r>
      <w:proofErr w:type="spellEnd"/>
      <w:r>
        <w:rPr>
          <w:rFonts w:ascii="Arial" w:hAnsi="Arial" w:cs="Arial"/>
          <w:szCs w:val="21"/>
        </w:rPr>
        <w:t>(</w:t>
      </w:r>
      <w:proofErr w:type="gramEnd"/>
      <w:r>
        <w:rPr>
          <w:rFonts w:ascii="Arial" w:hAnsi="Arial" w:cs="Arial"/>
          <w:szCs w:val="21"/>
        </w:rPr>
        <w:t>BMDM) control or BCG-trained BMDM with or without LPS re-stimulation.</w:t>
      </w:r>
    </w:p>
    <w:p w:rsidR="00635C51" w:rsidRDefault="00635C51" w:rsidP="00635C51">
      <w:pPr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  <w:lang w:bidi="ar"/>
        </w:rPr>
        <w:t xml:space="preserve">(B-C) </w:t>
      </w:r>
      <w:r>
        <w:rPr>
          <w:rFonts w:ascii="Arial" w:hAnsi="Arial" w:cs="Arial"/>
          <w:szCs w:val="21"/>
        </w:rPr>
        <w:t>Comparison of TNF-α(B) and IL1β(C) production in BMDM control or BCG-trained BMDM with or without LPS re-stimulation</w:t>
      </w:r>
      <w:r>
        <w:rPr>
          <w:rFonts w:ascii="Arial" w:hAnsi="Arial" w:cs="Arial"/>
          <w:szCs w:val="21"/>
          <w:lang w:bidi="ar"/>
        </w:rPr>
        <w:t xml:space="preserve">. Data were pooled from </w:t>
      </w:r>
      <w:proofErr w:type="gramStart"/>
      <w:r>
        <w:rPr>
          <w:rFonts w:ascii="Arial" w:hAnsi="Arial" w:cs="Arial"/>
          <w:szCs w:val="21"/>
          <w:lang w:bidi="ar"/>
        </w:rPr>
        <w:t>3</w:t>
      </w:r>
      <w:proofErr w:type="gramEnd"/>
      <w:r>
        <w:rPr>
          <w:rFonts w:ascii="Arial" w:hAnsi="Arial" w:cs="Arial"/>
          <w:szCs w:val="21"/>
          <w:lang w:bidi="ar"/>
        </w:rPr>
        <w:t xml:space="preserve"> individual mice.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 xml:space="preserve">) Experimental scheme of </w:t>
      </w:r>
      <w:r>
        <w:rPr>
          <w:rFonts w:ascii="Arial" w:hAnsi="Arial" w:cs="Arial"/>
          <w:i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of BCG-treated bone marrow derived macrophages </w:t>
      </w:r>
      <w:r>
        <w:rPr>
          <w:rFonts w:ascii="Arial" w:hAnsi="Arial" w:cs="Arial"/>
          <w:szCs w:val="21"/>
        </w:rPr>
        <w:lastRenderedPageBreak/>
        <w:t xml:space="preserve">(BMDMs) against tumor cells. Briefly, BMDMs </w:t>
      </w:r>
      <w:proofErr w:type="gramStart"/>
      <w:r>
        <w:rPr>
          <w:rFonts w:ascii="Arial" w:hAnsi="Arial" w:cs="Arial"/>
          <w:szCs w:val="21"/>
        </w:rPr>
        <w:t>were induced by M-CSF for 6 days and treated with BCG lysates for 24 hrs</w:t>
      </w:r>
      <w:proofErr w:type="gramEnd"/>
      <w:r>
        <w:rPr>
          <w:rFonts w:ascii="Arial" w:hAnsi="Arial" w:cs="Arial"/>
          <w:szCs w:val="21"/>
        </w:rPr>
        <w:t xml:space="preserve">. BMDMs </w:t>
      </w:r>
      <w:proofErr w:type="gramStart"/>
      <w:r>
        <w:rPr>
          <w:rFonts w:ascii="Arial" w:hAnsi="Arial" w:cs="Arial"/>
          <w:szCs w:val="21"/>
        </w:rPr>
        <w:t>were washed once with PBS and rested for 3 days</w:t>
      </w:r>
      <w:proofErr w:type="gramEnd"/>
      <w:r>
        <w:rPr>
          <w:rFonts w:ascii="Arial" w:hAnsi="Arial" w:cs="Arial"/>
          <w:szCs w:val="21"/>
        </w:rPr>
        <w:t xml:space="preserve">. Then BMDMs </w:t>
      </w:r>
      <w:proofErr w:type="gramStart"/>
      <w:r>
        <w:rPr>
          <w:rFonts w:ascii="Arial" w:hAnsi="Arial" w:cs="Arial"/>
          <w:szCs w:val="21"/>
        </w:rPr>
        <w:t>were incubated</w:t>
      </w:r>
      <w:proofErr w:type="gramEnd"/>
      <w:r>
        <w:rPr>
          <w:rFonts w:ascii="Arial" w:hAnsi="Arial" w:cs="Arial"/>
          <w:szCs w:val="21"/>
        </w:rPr>
        <w:t xml:space="preserve"> with tumor cell lines at 5:1 ratios of effector to target cells. The culture supernatants were collected </w:t>
      </w:r>
      <w:proofErr w:type="gramStart"/>
      <w:r>
        <w:rPr>
          <w:rFonts w:ascii="Arial" w:hAnsi="Arial" w:cs="Arial"/>
          <w:szCs w:val="21"/>
        </w:rPr>
        <w:t>4</w:t>
      </w:r>
      <w:proofErr w:type="gramEnd"/>
      <w:r>
        <w:rPr>
          <w:rFonts w:ascii="Arial" w:hAnsi="Arial" w:cs="Arial"/>
          <w:szCs w:val="21"/>
        </w:rPr>
        <w:t xml:space="preserve"> </w:t>
      </w:r>
      <w:proofErr w:type="spellStart"/>
      <w:r>
        <w:rPr>
          <w:rFonts w:ascii="Arial" w:hAnsi="Arial" w:cs="Arial"/>
          <w:szCs w:val="21"/>
        </w:rPr>
        <w:t>hrs</w:t>
      </w:r>
      <w:proofErr w:type="spellEnd"/>
      <w:r>
        <w:rPr>
          <w:rFonts w:ascii="Arial" w:hAnsi="Arial" w:cs="Arial"/>
          <w:szCs w:val="21"/>
        </w:rPr>
        <w:t xml:space="preserve"> later and subjected to determine the LDH level according to the manufacturer’s instructions.   </w:t>
      </w:r>
    </w:p>
    <w:p w:rsidR="00635C51" w:rsidRDefault="00635C51" w:rsidP="00635C51">
      <w:pPr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 xml:space="preserve">) Comparison of the cytotoxicity of BMDMs to LLC and MC38 tumor cells with or without BCG treatment. </w:t>
      </w:r>
      <w:r>
        <w:rPr>
          <w:rFonts w:ascii="Arial" w:hAnsi="Arial" w:cs="Arial"/>
          <w:szCs w:val="21"/>
          <w:lang w:bidi="ar"/>
        </w:rPr>
        <w:t>Data were pooled from 4 individual mice and presented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F</w:t>
      </w:r>
      <w:r>
        <w:rPr>
          <w:rFonts w:ascii="Arial" w:hAnsi="Arial" w:cs="Arial"/>
          <w:szCs w:val="21"/>
        </w:rPr>
        <w:t>) Experimental scheme of TNF-α and pro-IL1β production of control or BCG-trained Raw264.7 cells with or without LPS re-stimulation.</w:t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szCs w:val="21"/>
          <w:lang w:bidi="ar"/>
        </w:rPr>
        <w:t>(</w:t>
      </w:r>
      <w:r>
        <w:rPr>
          <w:rFonts w:ascii="Arial" w:hAnsi="Arial" w:cs="Arial" w:hint="eastAsia"/>
          <w:szCs w:val="21"/>
          <w:lang w:bidi="ar"/>
        </w:rPr>
        <w:t>G</w:t>
      </w:r>
      <w:r>
        <w:rPr>
          <w:rFonts w:ascii="Arial" w:hAnsi="Arial" w:cs="Arial"/>
          <w:szCs w:val="21"/>
          <w:lang w:bidi="ar"/>
        </w:rPr>
        <w:t>-</w:t>
      </w:r>
      <w:r>
        <w:rPr>
          <w:rFonts w:ascii="Arial" w:hAnsi="Arial" w:cs="Arial" w:hint="eastAsia"/>
          <w:szCs w:val="21"/>
          <w:lang w:bidi="ar"/>
        </w:rPr>
        <w:t>H</w:t>
      </w:r>
      <w:r>
        <w:rPr>
          <w:rFonts w:ascii="Arial" w:hAnsi="Arial" w:cs="Arial"/>
          <w:szCs w:val="21"/>
          <w:lang w:bidi="ar"/>
        </w:rPr>
        <w:t xml:space="preserve">) </w:t>
      </w:r>
      <w:r>
        <w:rPr>
          <w:rFonts w:ascii="Arial" w:hAnsi="Arial" w:cs="Arial"/>
          <w:szCs w:val="21"/>
        </w:rPr>
        <w:t>Comparison of TNF-</w:t>
      </w:r>
      <w:proofErr w:type="gramStart"/>
      <w:r>
        <w:rPr>
          <w:rFonts w:ascii="Arial" w:hAnsi="Arial" w:cs="Arial"/>
          <w:szCs w:val="21"/>
        </w:rPr>
        <w:t>α(</w:t>
      </w:r>
      <w:proofErr w:type="gramEnd"/>
      <w:r>
        <w:rPr>
          <w:rFonts w:ascii="Arial" w:hAnsi="Arial" w:cs="Arial" w:hint="eastAsia"/>
          <w:szCs w:val="21"/>
        </w:rPr>
        <w:t>G</w:t>
      </w:r>
      <w:r>
        <w:rPr>
          <w:rFonts w:ascii="Arial" w:hAnsi="Arial" w:cs="Arial"/>
          <w:szCs w:val="21"/>
        </w:rPr>
        <w:t>) and IL1β(</w:t>
      </w:r>
      <w:r>
        <w:rPr>
          <w:rFonts w:ascii="Arial" w:hAnsi="Arial" w:cs="Arial" w:hint="eastAsia"/>
          <w:szCs w:val="21"/>
        </w:rPr>
        <w:t>H</w:t>
      </w:r>
      <w:r>
        <w:rPr>
          <w:rFonts w:ascii="Arial" w:hAnsi="Arial" w:cs="Arial"/>
          <w:szCs w:val="21"/>
        </w:rPr>
        <w:t>) production in control or BCG-trained Raw264.7 with or without LPS re-stimulation</w:t>
      </w:r>
      <w:r>
        <w:rPr>
          <w:rFonts w:ascii="Arial" w:hAnsi="Arial" w:cs="Arial"/>
          <w:szCs w:val="21"/>
          <w:lang w:bidi="ar"/>
        </w:rPr>
        <w:t>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I</w:t>
      </w:r>
      <w:r>
        <w:rPr>
          <w:rFonts w:ascii="Arial" w:hAnsi="Arial" w:cs="Arial"/>
          <w:szCs w:val="21"/>
        </w:rPr>
        <w:t xml:space="preserve">) Experimental scheme of the effects on </w:t>
      </w:r>
      <w:r>
        <w:rPr>
          <w:rFonts w:ascii="Arial" w:hAnsi="Arial" w:cs="Arial"/>
          <w:i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of control or BCG-treated RAW264.7 cells using LDH release assay.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J</w:t>
      </w:r>
      <w:r>
        <w:rPr>
          <w:rFonts w:ascii="Arial" w:hAnsi="Arial" w:cs="Arial"/>
          <w:szCs w:val="21"/>
        </w:rPr>
        <w:t xml:space="preserve">) Comparisons of </w:t>
      </w:r>
      <w:r>
        <w:rPr>
          <w:rFonts w:ascii="Arial" w:hAnsi="Arial" w:cs="Arial"/>
          <w:i/>
          <w:iCs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of control or BCG-trained RAW264.7 cells to LLC cells or MC38 cells.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Data are presented as mean ± SEM. ns: non-significant, * p &lt; 0.05,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** p &lt; 0.01, *** p &lt; 0.001, **** p &lt; 0.0001 by the </w:t>
      </w:r>
      <w:r>
        <w:rPr>
          <w:rFonts w:ascii="Arial" w:hAnsi="Arial" w:cs="Arial"/>
          <w:i/>
          <w:szCs w:val="21"/>
        </w:rPr>
        <w:t xml:space="preserve">Student’s t </w:t>
      </w:r>
      <w:r>
        <w:rPr>
          <w:rFonts w:ascii="Arial" w:hAnsi="Arial" w:cs="Arial"/>
          <w:szCs w:val="21"/>
        </w:rPr>
        <w:t>test (</w:t>
      </w:r>
      <w:r>
        <w:rPr>
          <w:rFonts w:ascii="Arial" w:hAnsi="Arial" w:cs="Arial" w:hint="eastAsia"/>
          <w:szCs w:val="21"/>
        </w:rPr>
        <w:t>E and J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and </w:t>
      </w:r>
      <w:r>
        <w:rPr>
          <w:rFonts w:ascii="Arial" w:hAnsi="Arial" w:cs="Arial" w:hint="eastAsia"/>
          <w:color w:val="000000" w:themeColor="text1"/>
          <w:szCs w:val="21"/>
        </w:rPr>
        <w:t>one</w:t>
      </w:r>
      <w:r>
        <w:rPr>
          <w:rFonts w:ascii="Arial" w:hAnsi="Arial" w:cs="Arial"/>
          <w:color w:val="000000" w:themeColor="text1"/>
          <w:szCs w:val="21"/>
        </w:rPr>
        <w:t xml:space="preserve">-way </w:t>
      </w:r>
      <w:proofErr w:type="gramStart"/>
      <w:r>
        <w:rPr>
          <w:rFonts w:ascii="Arial" w:hAnsi="Arial" w:cs="Arial"/>
          <w:color w:val="000000" w:themeColor="text1"/>
          <w:szCs w:val="21"/>
        </w:rPr>
        <w:t>ANOVA</w:t>
      </w:r>
      <w:r>
        <w:rPr>
          <w:rFonts w:ascii="Arial" w:hAnsi="Arial" w:cs="Arial" w:hint="eastAsia"/>
          <w:color w:val="000000" w:themeColor="text1"/>
          <w:szCs w:val="21"/>
        </w:rPr>
        <w:t>(</w:t>
      </w:r>
      <w:proofErr w:type="gramEnd"/>
      <w:r>
        <w:rPr>
          <w:rFonts w:ascii="Arial" w:hAnsi="Arial" w:cs="Arial" w:hint="eastAsia"/>
          <w:color w:val="000000" w:themeColor="text1"/>
          <w:szCs w:val="21"/>
        </w:rPr>
        <w:t>B,C,G and H).</w:t>
      </w:r>
    </w:p>
    <w:p w:rsidR="00635C51" w:rsidRDefault="00635C51" w:rsidP="00635C51"/>
    <w:p w:rsidR="00635C51" w:rsidRDefault="00635C51" w:rsidP="00635C51">
      <w:r>
        <w:rPr>
          <w:noProof/>
          <w:lang w:eastAsia="en-US"/>
        </w:rPr>
        <w:drawing>
          <wp:inline distT="0" distB="0" distL="114300" distR="114300" wp14:anchorId="7A2BAE7D" wp14:editId="78D1E206">
            <wp:extent cx="5273040" cy="542544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Supplementary Figure 4 related to Figure 2. BCG-trained </w:t>
      </w:r>
      <w:proofErr w:type="spellStart"/>
      <w:r>
        <w:rPr>
          <w:rFonts w:ascii="Arial" w:hAnsi="Arial" w:cs="Arial"/>
          <w:b/>
          <w:bCs/>
          <w:szCs w:val="21"/>
        </w:rPr>
        <w:t>mo</w:t>
      </w:r>
      <w:proofErr w:type="spellEnd"/>
      <w:r>
        <w:rPr>
          <w:rFonts w:ascii="Arial" w:hAnsi="Arial" w:cs="Arial"/>
          <w:b/>
          <w:bCs/>
          <w:szCs w:val="21"/>
        </w:rPr>
        <w:t>-macrophages exhibits more activated characteristics.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(A) Gating strategy.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lastRenderedPageBreak/>
        <w:t>(</w:t>
      </w:r>
      <w:r>
        <w:rPr>
          <w:rFonts w:ascii="Arial" w:hAnsi="Arial" w:cs="Arial" w:hint="eastAsia"/>
          <w:szCs w:val="21"/>
        </w:rPr>
        <w:t>B-H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Representative flow contour maps and c</w:t>
      </w:r>
      <w:r>
        <w:rPr>
          <w:rFonts w:ascii="Arial" w:hAnsi="Arial" w:cs="Arial"/>
          <w:szCs w:val="21"/>
        </w:rPr>
        <w:t>omparisons of CD80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B</w:t>
      </w:r>
      <w:r>
        <w:rPr>
          <w:rFonts w:ascii="Arial" w:hAnsi="Arial" w:cs="Arial"/>
          <w:szCs w:val="21"/>
        </w:rPr>
        <w:t>),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CD80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>),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MHC-II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>),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CD163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>),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CD206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F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, </w:t>
      </w:r>
      <w:r>
        <w:rPr>
          <w:rFonts w:ascii="Arial" w:hAnsi="Arial" w:cs="Arial"/>
          <w:szCs w:val="21"/>
        </w:rPr>
        <w:t>pro-IL1β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G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 xml:space="preserve">and </w:t>
      </w:r>
      <w:r>
        <w:rPr>
          <w:rFonts w:ascii="Arial" w:hAnsi="Arial" w:cs="Arial"/>
          <w:szCs w:val="21"/>
        </w:rPr>
        <w:t>TNF-α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H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mono-</w:t>
      </w:r>
      <w:r>
        <w:rPr>
          <w:rFonts w:ascii="Arial" w:hAnsi="Arial" w:cs="Arial"/>
          <w:szCs w:val="21"/>
        </w:rPr>
        <w:t xml:space="preserve">macrophages in LLC grafted tumors between PBS and BCG-treated mice. 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>
      <w:r>
        <w:rPr>
          <w:rFonts w:ascii="Arial" w:hAnsi="Arial" w:cs="Arial"/>
          <w:szCs w:val="21"/>
        </w:rPr>
        <w:t>Data are presented as mean ± SEM. * p &lt; 0.05,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** p &lt; 0.01,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*</w:t>
      </w:r>
      <w:r>
        <w:rPr>
          <w:rFonts w:ascii="Arial" w:hAnsi="Arial" w:cs="Arial" w:hint="eastAsia"/>
          <w:szCs w:val="21"/>
        </w:rPr>
        <w:t>*</w:t>
      </w:r>
      <w:r>
        <w:rPr>
          <w:rFonts w:ascii="Arial" w:hAnsi="Arial" w:cs="Arial"/>
          <w:szCs w:val="21"/>
        </w:rPr>
        <w:t>* p &lt; 0.0</w:t>
      </w:r>
      <w:r>
        <w:rPr>
          <w:rFonts w:ascii="Arial" w:hAnsi="Arial" w:cs="Arial" w:hint="eastAsia"/>
          <w:szCs w:val="21"/>
        </w:rPr>
        <w:t>0</w:t>
      </w:r>
      <w:r>
        <w:rPr>
          <w:rFonts w:ascii="Arial" w:hAnsi="Arial" w:cs="Arial"/>
          <w:szCs w:val="21"/>
        </w:rPr>
        <w:t>1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by the </w:t>
      </w:r>
      <w:r>
        <w:rPr>
          <w:rFonts w:ascii="Arial" w:hAnsi="Arial" w:cs="Arial"/>
          <w:i/>
          <w:szCs w:val="21"/>
        </w:rPr>
        <w:t xml:space="preserve">Student’s t </w:t>
      </w:r>
      <w:r>
        <w:rPr>
          <w:rFonts w:ascii="Arial" w:hAnsi="Arial" w:cs="Arial"/>
          <w:szCs w:val="21"/>
        </w:rPr>
        <w:t>test (</w:t>
      </w:r>
      <w:r>
        <w:rPr>
          <w:rFonts w:ascii="Arial" w:hAnsi="Arial" w:cs="Arial" w:hint="eastAsia"/>
          <w:szCs w:val="21"/>
        </w:rPr>
        <w:t>B-H</w:t>
      </w:r>
      <w:r>
        <w:rPr>
          <w:rFonts w:ascii="Arial" w:hAnsi="Arial" w:cs="Arial"/>
          <w:szCs w:val="21"/>
        </w:rPr>
        <w:t>).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/>
    <w:p w:rsidR="00635C51" w:rsidRDefault="00635C51" w:rsidP="00635C51">
      <w:r>
        <w:rPr>
          <w:noProof/>
          <w:lang w:eastAsia="en-US"/>
        </w:rPr>
        <w:drawing>
          <wp:inline distT="0" distB="0" distL="114300" distR="114300" wp14:anchorId="26D900AF" wp14:editId="6DFC00D4">
            <wp:extent cx="5433060" cy="6221095"/>
            <wp:effectExtent l="0" t="0" r="15240" b="0"/>
            <wp:docPr id="3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rcRect r="2035"/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622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>Supplementary Figure 5 related to Figure 2. BCG induced increased production of TNF-α and pro-IL1β macrophages more produced by TAM1 and bone marrow derived macrophages.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(A-B) Representative flow contour maps and c</w:t>
      </w:r>
      <w:r>
        <w:rPr>
          <w:rFonts w:ascii="Arial" w:hAnsi="Arial" w:cs="Arial"/>
          <w:szCs w:val="21"/>
        </w:rPr>
        <w:t>omparisons of the percentages of</w:t>
      </w:r>
      <w:r>
        <w:rPr>
          <w:rFonts w:ascii="Arial" w:hAnsi="Arial" w:cs="Arial" w:hint="eastAsia"/>
          <w:szCs w:val="21"/>
        </w:rPr>
        <w:t xml:space="preserve"> pro</w:t>
      </w:r>
      <w:r>
        <w:rPr>
          <w:rFonts w:ascii="Arial" w:hAnsi="Arial" w:cs="Arial"/>
          <w:szCs w:val="21"/>
        </w:rPr>
        <w:t>-IL1β</w:t>
      </w:r>
      <w:proofErr w:type="gramStart"/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</w:t>
      </w:r>
      <w:proofErr w:type="gramEnd"/>
      <w:r>
        <w:rPr>
          <w:rFonts w:ascii="Arial" w:hAnsi="Arial" w:cs="Arial" w:hint="eastAsia"/>
          <w:szCs w:val="21"/>
        </w:rPr>
        <w:t>A)</w:t>
      </w:r>
      <w:r>
        <w:rPr>
          <w:rFonts w:ascii="Arial" w:hAnsi="Arial" w:cs="Arial" w:hint="eastAsia"/>
          <w:szCs w:val="21"/>
          <w:vertAlign w:val="superscript"/>
        </w:rPr>
        <w:t xml:space="preserve"> </w:t>
      </w:r>
      <w:r>
        <w:rPr>
          <w:rFonts w:ascii="Arial" w:hAnsi="Arial" w:cs="Arial" w:hint="eastAsia"/>
          <w:szCs w:val="21"/>
        </w:rPr>
        <w:t xml:space="preserve">and </w:t>
      </w:r>
      <w:r>
        <w:rPr>
          <w:rFonts w:ascii="Arial" w:hAnsi="Arial" w:cs="Arial"/>
          <w:szCs w:val="21"/>
        </w:rPr>
        <w:t>TNF-α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(B)TAMs in TAM subsets in LLC grafted tumors between PBS(n=3) and BCG-treated mice(n=3).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(C-D) Representative flow contour maps and c</w:t>
      </w:r>
      <w:r>
        <w:rPr>
          <w:rFonts w:ascii="Arial" w:hAnsi="Arial" w:cs="Arial"/>
          <w:szCs w:val="21"/>
        </w:rPr>
        <w:t>omparisons of the percentages of</w:t>
      </w:r>
      <w:r>
        <w:rPr>
          <w:rFonts w:ascii="Arial" w:hAnsi="Arial" w:cs="Arial" w:hint="eastAsia"/>
          <w:szCs w:val="21"/>
        </w:rPr>
        <w:t xml:space="preserve"> pro</w:t>
      </w:r>
      <w:r>
        <w:rPr>
          <w:rFonts w:ascii="Arial" w:hAnsi="Arial" w:cs="Arial"/>
          <w:szCs w:val="21"/>
        </w:rPr>
        <w:t>-IL1β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(C)</w:t>
      </w:r>
      <w:r>
        <w:rPr>
          <w:rFonts w:ascii="Arial" w:hAnsi="Arial" w:cs="Arial" w:hint="eastAsia"/>
          <w:szCs w:val="21"/>
          <w:vertAlign w:val="superscript"/>
        </w:rPr>
        <w:t xml:space="preserve"> </w:t>
      </w:r>
      <w:r>
        <w:rPr>
          <w:rFonts w:ascii="Arial" w:hAnsi="Arial" w:cs="Arial" w:hint="eastAsia"/>
          <w:szCs w:val="21"/>
        </w:rPr>
        <w:t xml:space="preserve">and </w:t>
      </w:r>
      <w:r>
        <w:rPr>
          <w:rFonts w:ascii="Arial" w:hAnsi="Arial" w:cs="Arial"/>
          <w:szCs w:val="21"/>
        </w:rPr>
        <w:t>TNF-α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(D)TAMs in Ms4a3</w:t>
      </w:r>
      <w:r>
        <w:rPr>
          <w:rFonts w:ascii="Arial" w:hAnsi="Arial" w:cs="Arial" w:hint="eastAsia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 xml:space="preserve"> or Ms4a3</w:t>
      </w:r>
      <w:r>
        <w:rPr>
          <w:rFonts w:ascii="Arial" w:hAnsi="Arial" w:cs="Arial" w:hint="eastAsia"/>
          <w:b/>
          <w:bCs/>
          <w:szCs w:val="21"/>
          <w:vertAlign w:val="superscript"/>
        </w:rPr>
        <w:t>-</w:t>
      </w:r>
      <w:r>
        <w:rPr>
          <w:rFonts w:ascii="Arial" w:hAnsi="Arial" w:cs="Arial" w:hint="eastAsia"/>
          <w:szCs w:val="21"/>
        </w:rPr>
        <w:t xml:space="preserve"> macrophages in LLC grafted tumors between PBS(n=3) and BCG-treated mice(n=3).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lastRenderedPageBreak/>
        <w:t>(E) Experiment scheme.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(F-I) C</w:t>
      </w:r>
      <w:r>
        <w:rPr>
          <w:rFonts w:ascii="Arial" w:hAnsi="Arial" w:cs="Arial"/>
          <w:szCs w:val="21"/>
        </w:rPr>
        <w:t>omparisons of the percentages of</w:t>
      </w:r>
      <w:r>
        <w:rPr>
          <w:rFonts w:ascii="Arial" w:hAnsi="Arial" w:cs="Arial" w:hint="eastAsia"/>
          <w:szCs w:val="21"/>
        </w:rPr>
        <w:t xml:space="preserve"> CCR2</w:t>
      </w:r>
      <w:proofErr w:type="gramStart"/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</w:t>
      </w:r>
      <w:proofErr w:type="gramEnd"/>
      <w:r>
        <w:rPr>
          <w:rFonts w:ascii="Arial" w:hAnsi="Arial" w:cs="Arial" w:hint="eastAsia"/>
          <w:szCs w:val="21"/>
        </w:rPr>
        <w:t>F),</w:t>
      </w:r>
      <w:r>
        <w:rPr>
          <w:rFonts w:ascii="Arial" w:hAnsi="Arial" w:cs="Arial" w:hint="eastAsia"/>
          <w:szCs w:val="21"/>
          <w:vertAlign w:val="superscript"/>
        </w:rPr>
        <w:t xml:space="preserve"> </w:t>
      </w:r>
      <w:r>
        <w:rPr>
          <w:rFonts w:ascii="Arial" w:hAnsi="Arial" w:cs="Arial" w:hint="eastAsia"/>
          <w:szCs w:val="21"/>
        </w:rPr>
        <w:t>CD64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(G), CD11c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(H) and CD73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>(I) monocytes in bone marrow between PBS(n=3) and BCG-treated mice(n=3).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Data are presented as mean ± </w:t>
      </w:r>
      <w:proofErr w:type="spellStart"/>
      <w:r>
        <w:rPr>
          <w:rFonts w:ascii="Arial" w:hAnsi="Arial" w:cs="Arial"/>
          <w:szCs w:val="21"/>
        </w:rPr>
        <w:t>SEM.ns</w:t>
      </w:r>
      <w:proofErr w:type="spellEnd"/>
      <w:r>
        <w:rPr>
          <w:rFonts w:ascii="Arial" w:hAnsi="Arial" w:cs="Arial"/>
          <w:szCs w:val="21"/>
        </w:rPr>
        <w:t>: non-significant</w:t>
      </w:r>
      <w:r>
        <w:rPr>
          <w:rFonts w:ascii="Arial" w:hAnsi="Arial" w:cs="Arial" w:hint="eastAsia"/>
          <w:szCs w:val="21"/>
        </w:rPr>
        <w:t>,</w:t>
      </w:r>
      <w:r>
        <w:rPr>
          <w:rFonts w:ascii="Arial" w:hAnsi="Arial" w:cs="Arial"/>
          <w:szCs w:val="21"/>
        </w:rPr>
        <w:t>* p &lt; 0.05</w:t>
      </w:r>
      <w:proofErr w:type="gramStart"/>
      <w:r>
        <w:rPr>
          <w:rFonts w:ascii="Arial" w:hAnsi="Arial" w:cs="Arial"/>
          <w:szCs w:val="21"/>
        </w:rPr>
        <w:t>,*</w:t>
      </w:r>
      <w:proofErr w:type="gramEnd"/>
      <w:r>
        <w:rPr>
          <w:rFonts w:ascii="Arial" w:hAnsi="Arial" w:cs="Arial"/>
          <w:szCs w:val="21"/>
        </w:rPr>
        <w:t>* p &lt; 0.01,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*</w:t>
      </w:r>
      <w:r>
        <w:rPr>
          <w:rFonts w:ascii="Arial" w:hAnsi="Arial" w:cs="Arial" w:hint="eastAsia"/>
          <w:szCs w:val="21"/>
        </w:rPr>
        <w:t>*</w:t>
      </w:r>
      <w:r>
        <w:rPr>
          <w:rFonts w:ascii="Arial" w:hAnsi="Arial" w:cs="Arial"/>
          <w:szCs w:val="21"/>
        </w:rPr>
        <w:t>* p &lt; 0.</w:t>
      </w:r>
      <w:r>
        <w:rPr>
          <w:rFonts w:ascii="Arial" w:hAnsi="Arial" w:cs="Arial" w:hint="eastAsia"/>
          <w:szCs w:val="21"/>
        </w:rPr>
        <w:t>0</w:t>
      </w:r>
      <w:r>
        <w:rPr>
          <w:rFonts w:ascii="Arial" w:hAnsi="Arial" w:cs="Arial"/>
          <w:szCs w:val="21"/>
        </w:rPr>
        <w:t>01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by the </w:t>
      </w:r>
      <w:r>
        <w:rPr>
          <w:rFonts w:ascii="Arial" w:hAnsi="Arial" w:cs="Arial"/>
          <w:i/>
          <w:szCs w:val="21"/>
        </w:rPr>
        <w:t xml:space="preserve">Student’s t </w:t>
      </w:r>
      <w:r>
        <w:rPr>
          <w:rFonts w:ascii="Arial" w:hAnsi="Arial" w:cs="Arial"/>
          <w:szCs w:val="21"/>
        </w:rPr>
        <w:t>test (</w:t>
      </w:r>
      <w:r>
        <w:rPr>
          <w:rFonts w:ascii="Arial" w:hAnsi="Arial" w:cs="Arial" w:hint="eastAsia"/>
          <w:szCs w:val="21"/>
        </w:rPr>
        <w:t>A-I</w:t>
      </w:r>
      <w:r>
        <w:rPr>
          <w:rFonts w:ascii="Arial" w:hAnsi="Arial" w:cs="Arial"/>
          <w:szCs w:val="21"/>
        </w:rPr>
        <w:t>).</w:t>
      </w:r>
    </w:p>
    <w:p w:rsidR="00635C51" w:rsidRDefault="00635C51" w:rsidP="00635C51"/>
    <w:p w:rsidR="00635C51" w:rsidRDefault="00635C51" w:rsidP="00635C51">
      <w:pPr>
        <w:rPr>
          <w:rFonts w:ascii="Arial" w:hAnsi="Arial" w:cs="Arial"/>
          <w:szCs w:val="21"/>
        </w:rPr>
      </w:pPr>
      <w:r>
        <w:rPr>
          <w:noProof/>
          <w:lang w:eastAsia="en-US"/>
        </w:rPr>
        <w:drawing>
          <wp:inline distT="0" distB="0" distL="114300" distR="114300" wp14:anchorId="77B8BB40" wp14:editId="04F4785F">
            <wp:extent cx="5331460" cy="4125595"/>
            <wp:effectExtent l="0" t="0" r="2540" b="0"/>
            <wp:docPr id="3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9"/>
                    <pic:cNvPicPr>
                      <a:picLocks noChangeAspect="1"/>
                    </pic:cNvPicPr>
                  </pic:nvPicPr>
                  <pic:blipFill>
                    <a:blip r:embed="rId9"/>
                    <a:srcRect r="4346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r>
        <w:rPr>
          <w:rFonts w:ascii="Arial" w:hAnsi="Arial" w:cs="Arial"/>
          <w:b/>
          <w:bCs/>
          <w:szCs w:val="21"/>
        </w:rPr>
        <w:t>Supplementary Figure 6 related to Figure 2. CCR2 drives BCG trained macrophages tumor infiltration and TAM1 generation.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(A) Experimental scheme of </w:t>
      </w:r>
      <w:r>
        <w:rPr>
          <w:rFonts w:ascii="Arial" w:hAnsi="Arial" w:cs="Arial" w:hint="eastAsia"/>
          <w:szCs w:val="21"/>
        </w:rPr>
        <w:t xml:space="preserve">BMDM transfer capacity assay by </w:t>
      </w:r>
      <w:proofErr w:type="spellStart"/>
      <w:r>
        <w:rPr>
          <w:rFonts w:ascii="Arial" w:hAnsi="Arial" w:cs="Arial" w:hint="eastAsia"/>
          <w:szCs w:val="21"/>
        </w:rPr>
        <w:t>transwell</w:t>
      </w:r>
      <w:proofErr w:type="spellEnd"/>
      <w:r>
        <w:rPr>
          <w:rFonts w:ascii="Arial" w:hAnsi="Arial" w:cs="Arial" w:hint="eastAsia"/>
          <w:szCs w:val="21"/>
        </w:rPr>
        <w:t xml:space="preserve"> system. Briefly, BMDMs </w:t>
      </w:r>
      <w:proofErr w:type="gramStart"/>
      <w:r>
        <w:rPr>
          <w:rFonts w:ascii="Arial" w:hAnsi="Arial" w:cs="Arial" w:hint="eastAsia"/>
          <w:szCs w:val="21"/>
        </w:rPr>
        <w:t>were trained</w:t>
      </w:r>
      <w:proofErr w:type="gramEnd"/>
      <w:r>
        <w:rPr>
          <w:rFonts w:ascii="Arial" w:hAnsi="Arial" w:cs="Arial" w:hint="eastAsia"/>
          <w:szCs w:val="21"/>
        </w:rPr>
        <w:t xml:space="preserve"> with PBS or BCG lysate for 24 hours. After wash the supernatant and rest for 2 days, 50000 BMDMs </w:t>
      </w:r>
      <w:proofErr w:type="gramStart"/>
      <w:r>
        <w:rPr>
          <w:rFonts w:ascii="Arial" w:hAnsi="Arial" w:cs="Arial" w:hint="eastAsia"/>
          <w:szCs w:val="21"/>
        </w:rPr>
        <w:t>were inoculated</w:t>
      </w:r>
      <w:proofErr w:type="gramEnd"/>
      <w:r>
        <w:rPr>
          <w:rFonts w:ascii="Arial" w:hAnsi="Arial" w:cs="Arial" w:hint="eastAsia"/>
          <w:szCs w:val="21"/>
        </w:rPr>
        <w:t xml:space="preserve"> on the upper chamber and 25000 LLC </w:t>
      </w:r>
      <w:r>
        <w:rPr>
          <w:rFonts w:ascii="Arial" w:hAnsi="Arial" w:cs="Arial"/>
          <w:szCs w:val="21"/>
        </w:rPr>
        <w:t xml:space="preserve">cells were inoculated on the lower chamber. The cells </w:t>
      </w:r>
      <w:proofErr w:type="gramStart"/>
      <w:r>
        <w:rPr>
          <w:rFonts w:ascii="Arial" w:hAnsi="Arial" w:cs="Arial"/>
          <w:szCs w:val="21"/>
        </w:rPr>
        <w:t>were treated</w:t>
      </w:r>
      <w:proofErr w:type="gramEnd"/>
      <w:r>
        <w:rPr>
          <w:rFonts w:ascii="Arial" w:hAnsi="Arial" w:cs="Arial"/>
          <w:szCs w:val="21"/>
        </w:rPr>
        <w:t xml:space="preserve"> with DMSO or 1μM </w:t>
      </w:r>
      <w:r>
        <w:rPr>
          <w:rFonts w:ascii="Arial" w:hAnsi="Arial" w:cs="Arial" w:hint="eastAsia"/>
          <w:szCs w:val="21"/>
        </w:rPr>
        <w:t xml:space="preserve">CCR2 inhibitor </w:t>
      </w:r>
      <w:r>
        <w:rPr>
          <w:rFonts w:ascii="Arial" w:hAnsi="Arial" w:cs="Arial"/>
          <w:szCs w:val="21"/>
        </w:rPr>
        <w:t>PF-4136309</w:t>
      </w:r>
      <w:r>
        <w:rPr>
          <w:rFonts w:ascii="Arial" w:hAnsi="Arial" w:cs="Arial" w:hint="eastAsia"/>
          <w:szCs w:val="21"/>
        </w:rPr>
        <w:t xml:space="preserve"> for 48 hours. The cells in lower chamber </w:t>
      </w:r>
      <w:proofErr w:type="gramStart"/>
      <w:r>
        <w:rPr>
          <w:rFonts w:ascii="Arial" w:hAnsi="Arial" w:cs="Arial" w:hint="eastAsia"/>
          <w:szCs w:val="21"/>
        </w:rPr>
        <w:t>were digested</w:t>
      </w:r>
      <w:proofErr w:type="gramEnd"/>
      <w:r>
        <w:rPr>
          <w:rFonts w:ascii="Arial" w:hAnsi="Arial" w:cs="Arial" w:hint="eastAsia"/>
          <w:szCs w:val="21"/>
        </w:rPr>
        <w:t xml:space="preserve"> and flow cytometry were used to determine the number of transferred BMDMs.</w:t>
      </w:r>
    </w:p>
    <w:p w:rsidR="00635C51" w:rsidRDefault="00635C51" w:rsidP="00635C51">
      <w:pPr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  <w:lang w:bidi="ar"/>
        </w:rPr>
        <w:t xml:space="preserve">(B) </w:t>
      </w:r>
      <w:r>
        <w:rPr>
          <w:rFonts w:ascii="Arial" w:hAnsi="Arial" w:cs="Arial"/>
          <w:szCs w:val="21"/>
        </w:rPr>
        <w:t xml:space="preserve">Comparison of </w:t>
      </w:r>
      <w:r>
        <w:rPr>
          <w:rFonts w:ascii="Arial" w:hAnsi="Arial" w:cs="Arial" w:hint="eastAsia"/>
          <w:szCs w:val="21"/>
        </w:rPr>
        <w:t xml:space="preserve">the number of transferred BMDMs in lower chamber in the </w:t>
      </w:r>
      <w:proofErr w:type="spellStart"/>
      <w:r>
        <w:rPr>
          <w:rFonts w:ascii="Arial" w:hAnsi="Arial" w:cs="Arial" w:hint="eastAsia"/>
          <w:szCs w:val="21"/>
        </w:rPr>
        <w:t>transwell</w:t>
      </w:r>
      <w:proofErr w:type="spellEnd"/>
      <w:r>
        <w:rPr>
          <w:rFonts w:ascii="Arial" w:hAnsi="Arial" w:cs="Arial" w:hint="eastAsia"/>
          <w:szCs w:val="21"/>
        </w:rPr>
        <w:t xml:space="preserve"> system</w:t>
      </w:r>
      <w:r>
        <w:rPr>
          <w:rFonts w:ascii="Arial" w:hAnsi="Arial" w:cs="Arial"/>
          <w:szCs w:val="21"/>
          <w:lang w:bidi="ar"/>
        </w:rPr>
        <w:t xml:space="preserve">. Data were pooled from </w:t>
      </w:r>
      <w:proofErr w:type="gramStart"/>
      <w:r>
        <w:rPr>
          <w:rFonts w:ascii="Arial" w:hAnsi="Arial" w:cs="Arial"/>
          <w:szCs w:val="21"/>
          <w:lang w:bidi="ar"/>
        </w:rPr>
        <w:t>3</w:t>
      </w:r>
      <w:proofErr w:type="gramEnd"/>
      <w:r>
        <w:rPr>
          <w:rFonts w:ascii="Arial" w:hAnsi="Arial" w:cs="Arial"/>
          <w:szCs w:val="21"/>
          <w:lang w:bidi="ar"/>
        </w:rPr>
        <w:t xml:space="preserve"> individual mice.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 xml:space="preserve">) Experimental scheme of </w:t>
      </w:r>
      <w:r>
        <w:rPr>
          <w:rFonts w:ascii="Arial" w:hAnsi="Arial" w:cs="Arial"/>
          <w:i/>
          <w:szCs w:val="21"/>
        </w:rPr>
        <w:t>in vivo</w:t>
      </w:r>
      <w:r>
        <w:rPr>
          <w:rFonts w:ascii="Arial" w:hAnsi="Arial" w:cs="Arial"/>
          <w:szCs w:val="21"/>
        </w:rPr>
        <w:t xml:space="preserve"> anti-tumor effects in </w:t>
      </w:r>
      <w:r>
        <w:rPr>
          <w:rFonts w:ascii="Arial" w:hAnsi="Arial" w:cs="Arial" w:hint="eastAsia"/>
          <w:szCs w:val="21"/>
        </w:rPr>
        <w:t xml:space="preserve">PBS or </w:t>
      </w:r>
      <w:r>
        <w:rPr>
          <w:rFonts w:ascii="Arial" w:hAnsi="Arial" w:cs="Arial"/>
          <w:szCs w:val="21"/>
        </w:rPr>
        <w:t>BCG-trained mice</w:t>
      </w:r>
      <w:r>
        <w:rPr>
          <w:rFonts w:ascii="Arial" w:hAnsi="Arial" w:cs="Arial" w:hint="eastAsia"/>
          <w:szCs w:val="21"/>
        </w:rPr>
        <w:t xml:space="preserve"> with or without CCR2 inhibitor </w:t>
      </w:r>
      <w:r>
        <w:rPr>
          <w:rFonts w:ascii="Arial" w:hAnsi="Arial" w:cs="Arial"/>
          <w:szCs w:val="21"/>
        </w:rPr>
        <w:t>PF-4136309.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D-E</w:t>
      </w:r>
      <w:r>
        <w:rPr>
          <w:rFonts w:ascii="Arial" w:hAnsi="Arial" w:cs="Arial"/>
          <w:szCs w:val="21"/>
        </w:rPr>
        <w:t>) Determination of tumor growth curves (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>) and tumor weight 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 xml:space="preserve">) of LLC grafted tumors in PBS and BCG-trained mice with or without the injection of </w:t>
      </w:r>
      <w:r>
        <w:rPr>
          <w:rFonts w:ascii="Arial" w:hAnsi="Arial" w:cs="Arial" w:hint="eastAsia"/>
          <w:szCs w:val="21"/>
        </w:rPr>
        <w:t>PF-4136309</w:t>
      </w:r>
      <w:r>
        <w:rPr>
          <w:rFonts w:ascii="Arial" w:hAnsi="Arial" w:cs="Arial"/>
          <w:szCs w:val="21"/>
        </w:rPr>
        <w:t xml:space="preserve"> (n=</w:t>
      </w:r>
      <w:proofErr w:type="gramStart"/>
      <w:r>
        <w:rPr>
          <w:rFonts w:ascii="Arial" w:hAnsi="Arial" w:cs="Arial" w:hint="eastAsia"/>
          <w:szCs w:val="21"/>
        </w:rPr>
        <w:t>3</w:t>
      </w:r>
      <w:proofErr w:type="gramEnd"/>
      <w:r>
        <w:rPr>
          <w:rFonts w:ascii="Arial" w:hAnsi="Arial" w:cs="Arial"/>
          <w:szCs w:val="21"/>
        </w:rPr>
        <w:t xml:space="preserve"> per group).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F-J</w:t>
      </w:r>
      <w:r>
        <w:rPr>
          <w:rFonts w:ascii="Arial" w:hAnsi="Arial" w:cs="Arial"/>
          <w:szCs w:val="21"/>
        </w:rPr>
        <w:t xml:space="preserve">) Percentages of </w:t>
      </w:r>
      <w:r>
        <w:rPr>
          <w:rFonts w:ascii="Arial" w:hAnsi="Arial" w:cs="Arial" w:hint="eastAsia"/>
          <w:szCs w:val="21"/>
        </w:rPr>
        <w:t>Monocytes(F), TAMs(G), TAM1(H), TAM2(I) and TAM3(J) in CD45</w:t>
      </w:r>
      <w:r>
        <w:rPr>
          <w:rFonts w:ascii="Arial" w:hAnsi="Arial" w:cs="Arial" w:hint="eastAsia"/>
          <w:szCs w:val="21"/>
          <w:vertAlign w:val="superscript"/>
        </w:rPr>
        <w:t>+</w:t>
      </w:r>
      <w:r>
        <w:rPr>
          <w:rFonts w:ascii="Arial" w:hAnsi="Arial" w:cs="Arial" w:hint="eastAsia"/>
          <w:szCs w:val="21"/>
        </w:rPr>
        <w:t xml:space="preserve"> cells</w:t>
      </w:r>
      <w:r>
        <w:rPr>
          <w:rFonts w:ascii="Arial" w:hAnsi="Arial" w:cs="Arial"/>
          <w:szCs w:val="21"/>
        </w:rPr>
        <w:t xml:space="preserve"> in LLC grafted tumors from PBS and BCG-trained mice with or without the injection of PF-4136309 (n=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/>
          <w:szCs w:val="21"/>
        </w:rPr>
        <w:t xml:space="preserve"> per group).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Data are presented as mean ± SEM. ns: non-significant, * p &lt; 0.05,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** p &lt; 0.01, *** p &lt; 0.001, **** p &lt; 0.0001 by the </w:t>
      </w:r>
      <w:r>
        <w:rPr>
          <w:rFonts w:ascii="Arial" w:hAnsi="Arial" w:cs="Arial" w:hint="eastAsia"/>
          <w:color w:val="000000" w:themeColor="text1"/>
          <w:szCs w:val="21"/>
        </w:rPr>
        <w:t>One</w:t>
      </w:r>
      <w:r>
        <w:rPr>
          <w:rFonts w:ascii="Arial" w:hAnsi="Arial" w:cs="Arial"/>
          <w:color w:val="000000" w:themeColor="text1"/>
          <w:szCs w:val="21"/>
        </w:rPr>
        <w:t xml:space="preserve">-way </w:t>
      </w:r>
      <w:proofErr w:type="gramStart"/>
      <w:r>
        <w:rPr>
          <w:rFonts w:ascii="Arial" w:hAnsi="Arial" w:cs="Arial"/>
          <w:color w:val="000000" w:themeColor="text1"/>
          <w:szCs w:val="21"/>
        </w:rPr>
        <w:t>ANOVA</w:t>
      </w:r>
      <w:r>
        <w:rPr>
          <w:rFonts w:ascii="Arial" w:hAnsi="Arial" w:cs="Arial" w:hint="eastAsia"/>
          <w:color w:val="000000" w:themeColor="text1"/>
          <w:szCs w:val="21"/>
        </w:rPr>
        <w:t>(</w:t>
      </w:r>
      <w:proofErr w:type="gramEnd"/>
      <w:r>
        <w:rPr>
          <w:rFonts w:ascii="Arial" w:hAnsi="Arial" w:cs="Arial" w:hint="eastAsia"/>
          <w:color w:val="000000" w:themeColor="text1"/>
          <w:szCs w:val="21"/>
        </w:rPr>
        <w:t>B-J).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/>
    <w:p w:rsidR="00635C51" w:rsidRDefault="00635C51" w:rsidP="00635C51">
      <w:r>
        <w:rPr>
          <w:noProof/>
          <w:lang w:eastAsia="en-US"/>
        </w:rPr>
        <w:lastRenderedPageBreak/>
        <w:drawing>
          <wp:inline distT="0" distB="0" distL="114300" distR="114300" wp14:anchorId="31BA7A34" wp14:editId="59EEDE60">
            <wp:extent cx="5258435" cy="6560820"/>
            <wp:effectExtent l="0" t="0" r="18415" b="0"/>
            <wp:docPr id="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rcRect l="3060" r="338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>Supplementary</w:t>
      </w:r>
      <w:r>
        <w:rPr>
          <w:rFonts w:ascii="Arial" w:hAnsi="Arial" w:cs="Arial"/>
          <w:b/>
          <w:bCs/>
          <w:szCs w:val="21"/>
        </w:rPr>
        <w:t xml:space="preserve"> Figure </w:t>
      </w:r>
      <w:r>
        <w:rPr>
          <w:rFonts w:ascii="Arial" w:hAnsi="Arial" w:cs="Arial" w:hint="eastAsia"/>
          <w:b/>
          <w:bCs/>
          <w:szCs w:val="21"/>
        </w:rPr>
        <w:t>7</w:t>
      </w:r>
      <w:r>
        <w:rPr>
          <w:rFonts w:ascii="Arial" w:hAnsi="Arial" w:cs="Arial"/>
          <w:b/>
          <w:bCs/>
          <w:szCs w:val="21"/>
        </w:rPr>
        <w:t xml:space="preserve"> related to Figure </w:t>
      </w:r>
      <w:r>
        <w:rPr>
          <w:rFonts w:ascii="Arial" w:hAnsi="Arial" w:cs="Arial" w:hint="eastAsia"/>
          <w:b/>
          <w:bCs/>
          <w:szCs w:val="21"/>
        </w:rPr>
        <w:t>3</w:t>
      </w:r>
      <w:r>
        <w:rPr>
          <w:rFonts w:ascii="Arial" w:hAnsi="Arial" w:cs="Arial"/>
          <w:b/>
          <w:bCs/>
          <w:szCs w:val="21"/>
        </w:rPr>
        <w:t xml:space="preserve">. BCG-trained </w:t>
      </w:r>
      <w:r>
        <w:rPr>
          <w:rFonts w:ascii="Arial" w:hAnsi="Arial" w:cs="Arial" w:hint="eastAsia"/>
          <w:b/>
          <w:bCs/>
          <w:szCs w:val="21"/>
        </w:rPr>
        <w:t>macrophages</w:t>
      </w:r>
      <w:r>
        <w:rPr>
          <w:rFonts w:ascii="Arial" w:hAnsi="Arial" w:cs="Arial"/>
          <w:b/>
          <w:bCs/>
          <w:szCs w:val="21"/>
        </w:rPr>
        <w:t xml:space="preserve"> exhibit enhanced anti-tumor cytotoxicity relying on ROS production.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(A</w:t>
      </w:r>
      <w:proofErr w:type="gramStart"/>
      <w:r>
        <w:rPr>
          <w:rFonts w:ascii="Arial" w:hAnsi="Arial" w:cs="Arial"/>
          <w:szCs w:val="21"/>
        </w:rPr>
        <w:t>,C</w:t>
      </w:r>
      <w:proofErr w:type="gramEnd"/>
      <w:r>
        <w:rPr>
          <w:rFonts w:ascii="Arial" w:hAnsi="Arial" w:cs="Arial"/>
          <w:szCs w:val="21"/>
        </w:rPr>
        <w:t xml:space="preserve">) Experimental scheme of ROS detection between control and BCG-trained </w:t>
      </w:r>
      <w:proofErr w:type="gramStart"/>
      <w:r>
        <w:rPr>
          <w:rFonts w:ascii="Arial" w:hAnsi="Arial" w:cs="Arial"/>
          <w:szCs w:val="21"/>
        </w:rPr>
        <w:t>BMDM(</w:t>
      </w:r>
      <w:proofErr w:type="gramEnd"/>
      <w:r>
        <w:rPr>
          <w:rFonts w:ascii="Arial" w:hAnsi="Arial" w:cs="Arial"/>
          <w:szCs w:val="21"/>
        </w:rPr>
        <w:t>A) or Raw264.7 cells(C) upon LPS re-stimulation.</w:t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szCs w:val="21"/>
        </w:rPr>
        <w:t>(B</w:t>
      </w:r>
      <w:proofErr w:type="gramStart"/>
      <w:r>
        <w:rPr>
          <w:rFonts w:ascii="Arial" w:hAnsi="Arial" w:cs="Arial"/>
          <w:szCs w:val="21"/>
        </w:rPr>
        <w:t>,D</w:t>
      </w:r>
      <w:proofErr w:type="gramEnd"/>
      <w:r>
        <w:rPr>
          <w:rFonts w:ascii="Arial" w:hAnsi="Arial" w:cs="Arial"/>
          <w:szCs w:val="21"/>
        </w:rPr>
        <w:t xml:space="preserve">) Comparison of the percentage of ROS-producing </w:t>
      </w:r>
      <w:proofErr w:type="gramStart"/>
      <w:r>
        <w:rPr>
          <w:rFonts w:ascii="Arial" w:hAnsi="Arial" w:cs="Arial"/>
          <w:szCs w:val="21"/>
        </w:rPr>
        <w:t>BMDMs(</w:t>
      </w:r>
      <w:proofErr w:type="gramEnd"/>
      <w:r>
        <w:rPr>
          <w:rFonts w:ascii="Arial" w:hAnsi="Arial" w:cs="Arial"/>
          <w:szCs w:val="21"/>
        </w:rPr>
        <w:t>B) or Raw264.7 cells(D) with or without BCG treatment upon LPS re-stimulation.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(E) Experimental scheme of the effects on </w:t>
      </w:r>
      <w:r>
        <w:rPr>
          <w:rFonts w:ascii="Arial" w:hAnsi="Arial" w:cs="Arial"/>
          <w:i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of control or BCG-treated RAW264.7 cells using LDH release assay and ROS detection.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(F) Comparisons of </w:t>
      </w:r>
      <w:r>
        <w:rPr>
          <w:rFonts w:ascii="Arial" w:hAnsi="Arial" w:cs="Arial"/>
          <w:i/>
          <w:iCs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of control or BCG-trained RAW264.7 cells to LLC cells with or without NAC treatment. 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(G) Comparisons of the percentages of ROS production in control or BCG-trained RAW264.7 cells with or without NAC treatment.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H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>omparisons of the percentages of</w:t>
      </w:r>
      <w:r>
        <w:rPr>
          <w:rFonts w:ascii="Arial" w:hAnsi="Arial" w:cs="Arial" w:hint="eastAsia"/>
          <w:szCs w:val="21"/>
        </w:rPr>
        <w:t xml:space="preserve"> macrophages</w:t>
      </w:r>
      <w:r>
        <w:rPr>
          <w:rFonts w:ascii="Arial" w:hAnsi="Arial" w:cs="Arial"/>
          <w:szCs w:val="21"/>
        </w:rPr>
        <w:t xml:space="preserve"> in CD45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 xml:space="preserve"> cells in LLC grafted tumors between PBS and BCG-treated mice</w:t>
      </w:r>
      <w:r>
        <w:rPr>
          <w:rFonts w:ascii="Arial" w:hAnsi="Arial" w:cs="Arial" w:hint="eastAsia"/>
          <w:szCs w:val="21"/>
        </w:rPr>
        <w:t xml:space="preserve"> with or without NAC treatment(n=4 per group)</w:t>
      </w:r>
      <w:r>
        <w:rPr>
          <w:rFonts w:ascii="Arial" w:hAnsi="Arial" w:cs="Arial"/>
          <w:szCs w:val="21"/>
        </w:rPr>
        <w:t xml:space="preserve">. 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I-L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C</w:t>
      </w:r>
      <w:r>
        <w:rPr>
          <w:rFonts w:ascii="Arial" w:hAnsi="Arial" w:cs="Arial"/>
          <w:szCs w:val="21"/>
        </w:rPr>
        <w:t xml:space="preserve">omparisons of </w:t>
      </w:r>
      <w:r>
        <w:rPr>
          <w:rFonts w:ascii="Arial" w:hAnsi="Arial" w:cs="Arial" w:hint="eastAsia"/>
          <w:szCs w:val="21"/>
        </w:rPr>
        <w:t>CD80</w:t>
      </w:r>
      <w:proofErr w:type="gramStart"/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proofErr w:type="gramEnd"/>
      <w:r>
        <w:rPr>
          <w:rFonts w:ascii="Arial" w:hAnsi="Arial" w:cs="Arial" w:hint="eastAsia"/>
          <w:szCs w:val="21"/>
        </w:rPr>
        <w:t>I</w:t>
      </w:r>
      <w:r>
        <w:rPr>
          <w:rFonts w:ascii="Arial" w:hAnsi="Arial" w:cs="Arial"/>
          <w:szCs w:val="21"/>
        </w:rPr>
        <w:t xml:space="preserve">), </w:t>
      </w:r>
      <w:r>
        <w:rPr>
          <w:rFonts w:ascii="Arial" w:hAnsi="Arial" w:cs="Arial" w:hint="eastAsia"/>
          <w:szCs w:val="21"/>
        </w:rPr>
        <w:t>CD86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J</w:t>
      </w:r>
      <w:r>
        <w:rPr>
          <w:rFonts w:ascii="Arial" w:hAnsi="Arial" w:cs="Arial"/>
          <w:szCs w:val="21"/>
        </w:rPr>
        <w:t xml:space="preserve">), </w:t>
      </w:r>
      <w:r>
        <w:rPr>
          <w:rFonts w:ascii="Arial" w:hAnsi="Arial" w:cs="Arial" w:hint="eastAsia"/>
          <w:szCs w:val="21"/>
        </w:rPr>
        <w:t>pro</w:t>
      </w:r>
      <w:r>
        <w:rPr>
          <w:rFonts w:ascii="Arial" w:hAnsi="Arial" w:cs="Arial"/>
          <w:szCs w:val="21"/>
        </w:rPr>
        <w:t>-IL1β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(K) and TNF-α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 xml:space="preserve">(L) </w:t>
      </w:r>
      <w:r>
        <w:rPr>
          <w:rFonts w:ascii="Arial" w:hAnsi="Arial" w:cs="Arial" w:hint="eastAsia"/>
          <w:szCs w:val="21"/>
        </w:rPr>
        <w:t>macrophages</w:t>
      </w:r>
      <w:r>
        <w:rPr>
          <w:rFonts w:ascii="Arial" w:hAnsi="Arial" w:cs="Arial"/>
          <w:szCs w:val="21"/>
        </w:rPr>
        <w:t xml:space="preserve"> in LLC grafted </w:t>
      </w:r>
      <w:r>
        <w:rPr>
          <w:rFonts w:ascii="Arial" w:hAnsi="Arial" w:cs="Arial"/>
          <w:szCs w:val="21"/>
        </w:rPr>
        <w:lastRenderedPageBreak/>
        <w:t>tumors between PBS and BCG-treated mice</w:t>
      </w:r>
      <w:r>
        <w:rPr>
          <w:rFonts w:ascii="Arial" w:hAnsi="Arial" w:cs="Arial" w:hint="eastAsia"/>
          <w:szCs w:val="21"/>
        </w:rPr>
        <w:t xml:space="preserve"> with or without NAC treatment</w:t>
      </w:r>
      <w:r>
        <w:rPr>
          <w:rFonts w:ascii="Arial" w:hAnsi="Arial" w:cs="Arial"/>
          <w:szCs w:val="21"/>
        </w:rPr>
        <w:t>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M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C</w:t>
      </w:r>
      <w:r>
        <w:rPr>
          <w:rFonts w:ascii="Arial" w:hAnsi="Arial" w:cs="Arial"/>
          <w:szCs w:val="21"/>
        </w:rPr>
        <w:t xml:space="preserve">omparisons of the percentages of </w:t>
      </w:r>
      <w:r>
        <w:rPr>
          <w:rFonts w:ascii="Arial" w:hAnsi="Arial" w:cs="Arial" w:hint="eastAsia"/>
          <w:szCs w:val="21"/>
        </w:rPr>
        <w:t>CD8</w:t>
      </w:r>
      <w:r>
        <w:rPr>
          <w:rFonts w:ascii="Arial" w:hAnsi="Arial" w:cs="Arial" w:hint="eastAsia"/>
          <w:szCs w:val="21"/>
          <w:vertAlign w:val="superscript"/>
        </w:rPr>
        <w:t xml:space="preserve">+ </w:t>
      </w:r>
      <w:r>
        <w:rPr>
          <w:rFonts w:ascii="Arial" w:hAnsi="Arial" w:cs="Arial" w:hint="eastAsia"/>
          <w:szCs w:val="21"/>
        </w:rPr>
        <w:t>T cells</w:t>
      </w:r>
      <w:r>
        <w:rPr>
          <w:rFonts w:ascii="Arial" w:hAnsi="Arial" w:cs="Arial"/>
          <w:szCs w:val="21"/>
        </w:rPr>
        <w:t xml:space="preserve"> in CD45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 xml:space="preserve"> cells in LLC grafted tumors between PBS and BCG-treated mice</w:t>
      </w:r>
      <w:r>
        <w:rPr>
          <w:rFonts w:ascii="Arial" w:hAnsi="Arial" w:cs="Arial" w:hint="eastAsia"/>
          <w:szCs w:val="21"/>
        </w:rPr>
        <w:t xml:space="preserve"> with or without NAC treatment(n=4 per group)</w:t>
      </w:r>
      <w:r>
        <w:rPr>
          <w:rFonts w:ascii="Arial" w:hAnsi="Arial" w:cs="Arial"/>
          <w:szCs w:val="21"/>
        </w:rPr>
        <w:t xml:space="preserve">. 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N-Q</w:t>
      </w:r>
      <w:r>
        <w:rPr>
          <w:rFonts w:ascii="Arial" w:hAnsi="Arial" w:cs="Arial"/>
          <w:szCs w:val="21"/>
        </w:rPr>
        <w:t>)</w:t>
      </w:r>
      <w:r>
        <w:rPr>
          <w:rFonts w:ascii="Arial" w:hAnsi="Arial" w:cs="Arial" w:hint="eastAsia"/>
          <w:szCs w:val="21"/>
        </w:rPr>
        <w:t xml:space="preserve"> C</w:t>
      </w:r>
      <w:r>
        <w:rPr>
          <w:rFonts w:ascii="Arial" w:hAnsi="Arial" w:cs="Arial"/>
          <w:szCs w:val="21"/>
        </w:rPr>
        <w:t>omparisons of IFN-γ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N</w:t>
      </w:r>
      <w:r>
        <w:rPr>
          <w:rFonts w:ascii="Arial" w:hAnsi="Arial" w:cs="Arial"/>
          <w:szCs w:val="21"/>
        </w:rPr>
        <w:t>), TNF-α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O</w:t>
      </w:r>
      <w:r>
        <w:rPr>
          <w:rFonts w:ascii="Arial" w:hAnsi="Arial" w:cs="Arial"/>
          <w:szCs w:val="21"/>
        </w:rPr>
        <w:t xml:space="preserve">), </w:t>
      </w:r>
      <w:r>
        <w:rPr>
          <w:rFonts w:ascii="Arial" w:hAnsi="Arial" w:cs="Arial" w:hint="eastAsia"/>
          <w:szCs w:val="21"/>
        </w:rPr>
        <w:t>CD107A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P</w:t>
      </w:r>
      <w:r>
        <w:rPr>
          <w:rFonts w:ascii="Arial" w:hAnsi="Arial" w:cs="Arial"/>
          <w:szCs w:val="21"/>
        </w:rPr>
        <w:t xml:space="preserve">) and </w:t>
      </w:r>
      <w:proofErr w:type="spellStart"/>
      <w:r>
        <w:rPr>
          <w:rFonts w:ascii="Arial" w:hAnsi="Arial" w:cs="Arial" w:hint="eastAsia"/>
          <w:szCs w:val="21"/>
        </w:rPr>
        <w:t>Granzyme</w:t>
      </w:r>
      <w:proofErr w:type="spellEnd"/>
      <w:r>
        <w:rPr>
          <w:rFonts w:ascii="Arial" w:hAnsi="Arial" w:cs="Arial" w:hint="eastAsia"/>
          <w:szCs w:val="21"/>
        </w:rPr>
        <w:t xml:space="preserve"> B</w:t>
      </w:r>
      <w:r>
        <w:rPr>
          <w:rFonts w:ascii="Arial" w:hAnsi="Arial" w:cs="Arial"/>
          <w:szCs w:val="21"/>
          <w:vertAlign w:val="superscript"/>
        </w:rPr>
        <w:t>+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Q</w:t>
      </w:r>
      <w:r>
        <w:rPr>
          <w:rFonts w:ascii="Arial" w:hAnsi="Arial" w:cs="Arial"/>
          <w:szCs w:val="21"/>
        </w:rPr>
        <w:t xml:space="preserve">) </w:t>
      </w:r>
      <w:r>
        <w:rPr>
          <w:rFonts w:ascii="Arial" w:hAnsi="Arial" w:cs="Arial" w:hint="eastAsia"/>
          <w:szCs w:val="21"/>
        </w:rPr>
        <w:t>CD8</w:t>
      </w:r>
      <w:r>
        <w:rPr>
          <w:rFonts w:ascii="Arial" w:hAnsi="Arial" w:cs="Arial" w:hint="eastAsia"/>
          <w:szCs w:val="21"/>
          <w:vertAlign w:val="superscript"/>
        </w:rPr>
        <w:t xml:space="preserve">+ </w:t>
      </w:r>
      <w:r>
        <w:rPr>
          <w:rFonts w:ascii="Arial" w:hAnsi="Arial" w:cs="Arial" w:hint="eastAsia"/>
          <w:szCs w:val="21"/>
        </w:rPr>
        <w:t>T cells</w:t>
      </w:r>
      <w:r>
        <w:rPr>
          <w:rFonts w:ascii="Arial" w:hAnsi="Arial" w:cs="Arial"/>
          <w:szCs w:val="21"/>
        </w:rPr>
        <w:t xml:space="preserve"> in LLC grafted tumors between PBS and BCG-treated mice</w:t>
      </w:r>
      <w:r>
        <w:rPr>
          <w:rFonts w:ascii="Arial" w:hAnsi="Arial" w:cs="Arial" w:hint="eastAsia"/>
          <w:szCs w:val="21"/>
        </w:rPr>
        <w:t xml:space="preserve"> with or without NAC treatment(n=4 per group)</w:t>
      </w:r>
      <w:r>
        <w:rPr>
          <w:rFonts w:ascii="Arial" w:hAnsi="Arial" w:cs="Arial"/>
          <w:szCs w:val="21"/>
        </w:rPr>
        <w:t>.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>
      <w:r>
        <w:rPr>
          <w:rFonts w:ascii="Arial" w:hAnsi="Arial" w:cs="Arial"/>
          <w:szCs w:val="21"/>
        </w:rPr>
        <w:t xml:space="preserve">Data </w:t>
      </w:r>
      <w:proofErr w:type="gramStart"/>
      <w:r>
        <w:rPr>
          <w:rFonts w:ascii="Arial" w:hAnsi="Arial" w:cs="Arial"/>
          <w:szCs w:val="21"/>
        </w:rPr>
        <w:t>are presented</w:t>
      </w:r>
      <w:proofErr w:type="gramEnd"/>
      <w:r>
        <w:rPr>
          <w:rFonts w:ascii="Arial" w:hAnsi="Arial" w:cs="Arial"/>
          <w:szCs w:val="21"/>
        </w:rPr>
        <w:t xml:space="preserve"> as mean ± SEM. ns: non-significant, * p &lt; 0.05,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** p &lt; 0.01,</w:t>
      </w:r>
      <w:r>
        <w:rPr>
          <w:rFonts w:ascii="Arial" w:hAnsi="Arial" w:cs="Arial" w:hint="eastAsia"/>
          <w:szCs w:val="21"/>
        </w:rPr>
        <w:t xml:space="preserve">        </w:t>
      </w:r>
      <w:r>
        <w:rPr>
          <w:rFonts w:ascii="Arial" w:hAnsi="Arial" w:cs="Arial"/>
          <w:szCs w:val="21"/>
        </w:rPr>
        <w:t xml:space="preserve">*** p &lt; 0.001, **** p &lt; 0.0001 by the </w:t>
      </w:r>
      <w:r>
        <w:rPr>
          <w:rFonts w:ascii="Arial" w:hAnsi="Arial" w:cs="Arial" w:hint="eastAsia"/>
          <w:szCs w:val="21"/>
        </w:rPr>
        <w:t>One-way ANOVA</w:t>
      </w:r>
      <w:r>
        <w:rPr>
          <w:rFonts w:ascii="Arial" w:hAnsi="Arial" w:cs="Arial"/>
          <w:szCs w:val="21"/>
        </w:rPr>
        <w:t xml:space="preserve"> (B-</w:t>
      </w:r>
      <w:r>
        <w:rPr>
          <w:rFonts w:ascii="Arial" w:hAnsi="Arial" w:cs="Arial" w:hint="eastAsia"/>
          <w:szCs w:val="21"/>
        </w:rPr>
        <w:t>Q</w:t>
      </w:r>
      <w:r>
        <w:rPr>
          <w:rFonts w:ascii="Arial" w:hAnsi="Arial" w:cs="Arial"/>
          <w:szCs w:val="21"/>
        </w:rPr>
        <w:t xml:space="preserve">). </w:t>
      </w:r>
    </w:p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>
      <w:r>
        <w:rPr>
          <w:noProof/>
          <w:lang w:eastAsia="en-US"/>
        </w:rPr>
        <w:drawing>
          <wp:inline distT="0" distB="0" distL="114300" distR="114300" wp14:anchorId="3BD5FFA3" wp14:editId="1BBCE63C">
            <wp:extent cx="5350510" cy="6604000"/>
            <wp:effectExtent l="0" t="0" r="2540" b="6350"/>
            <wp:docPr id="22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rcRect l="5746" t="567" r="3614"/>
                    <a:stretch>
                      <a:fillRect/>
                    </a:stretch>
                  </pic:blipFill>
                  <pic:spPr>
                    <a:xfrm>
                      <a:off x="0" y="0"/>
                      <a:ext cx="5350510" cy="66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>Supplementary</w:t>
      </w:r>
      <w:r>
        <w:rPr>
          <w:rFonts w:ascii="Arial" w:hAnsi="Arial" w:cs="Arial"/>
          <w:b/>
          <w:bCs/>
          <w:szCs w:val="21"/>
        </w:rPr>
        <w:t xml:space="preserve"> Figure </w:t>
      </w:r>
      <w:r>
        <w:rPr>
          <w:rFonts w:ascii="Arial" w:hAnsi="Arial" w:cs="Arial" w:hint="eastAsia"/>
          <w:b/>
          <w:bCs/>
          <w:szCs w:val="21"/>
        </w:rPr>
        <w:t>8</w:t>
      </w:r>
      <w:r>
        <w:rPr>
          <w:rFonts w:ascii="Arial" w:hAnsi="Arial" w:cs="Arial"/>
          <w:b/>
          <w:bCs/>
          <w:szCs w:val="21"/>
        </w:rPr>
        <w:t xml:space="preserve"> related to Figure </w:t>
      </w:r>
      <w:r>
        <w:rPr>
          <w:rFonts w:ascii="Arial" w:hAnsi="Arial" w:cs="Arial" w:hint="eastAsia"/>
          <w:b/>
          <w:bCs/>
          <w:szCs w:val="21"/>
        </w:rPr>
        <w:t>4</w:t>
      </w:r>
      <w:r>
        <w:rPr>
          <w:rFonts w:ascii="Arial" w:hAnsi="Arial" w:cs="Arial"/>
          <w:b/>
          <w:bCs/>
          <w:szCs w:val="21"/>
        </w:rPr>
        <w:t>. BCG-trained BMDMs maintain normal mitochondrial structure</w:t>
      </w:r>
      <w:r>
        <w:rPr>
          <w:rFonts w:ascii="Arial" w:hAnsi="Arial" w:cs="Arial" w:hint="eastAsia"/>
          <w:b/>
          <w:bCs/>
          <w:szCs w:val="21"/>
        </w:rPr>
        <w:t xml:space="preserve"> and </w:t>
      </w:r>
      <w:r>
        <w:rPr>
          <w:rFonts w:ascii="Arial" w:hAnsi="Arial" w:cs="Arial"/>
          <w:b/>
          <w:bCs/>
          <w:szCs w:val="21"/>
        </w:rPr>
        <w:t xml:space="preserve">BCG-trained </w:t>
      </w:r>
      <w:r>
        <w:rPr>
          <w:rFonts w:ascii="Arial" w:hAnsi="Arial" w:cs="Arial" w:hint="eastAsia"/>
          <w:b/>
          <w:bCs/>
          <w:szCs w:val="21"/>
        </w:rPr>
        <w:t>RAW264.7</w:t>
      </w:r>
      <w:r>
        <w:rPr>
          <w:rFonts w:ascii="Arial" w:hAnsi="Arial" w:cs="Arial"/>
          <w:b/>
          <w:bCs/>
          <w:szCs w:val="21"/>
        </w:rPr>
        <w:t xml:space="preserve"> generate extra ROS in a NOX2 complex-</w:t>
      </w:r>
      <w:r>
        <w:rPr>
          <w:rFonts w:ascii="Arial" w:hAnsi="Arial" w:cs="Arial"/>
          <w:b/>
          <w:bCs/>
          <w:szCs w:val="21"/>
        </w:rPr>
        <w:lastRenderedPageBreak/>
        <w:t>dependent manner.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(A) Mitochondrial structures of BMDMs with or without BCG treatment by transmission electron microscopy.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(B-C) Comparison of mitochondrial length (B) and numbers (C) between control and BCG-trained BMDMs.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 xml:space="preserve">) Experimental scheme of </w:t>
      </w:r>
      <w:r>
        <w:rPr>
          <w:rFonts w:ascii="Arial" w:hAnsi="Arial" w:cs="Arial"/>
          <w:i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assay in BCG-trained RAW264.7 that </w:t>
      </w:r>
      <w:proofErr w:type="gramStart"/>
      <w:r>
        <w:rPr>
          <w:rFonts w:ascii="Arial" w:hAnsi="Arial" w:cs="Arial"/>
          <w:szCs w:val="21"/>
        </w:rPr>
        <w:t>was affected</w:t>
      </w:r>
      <w:proofErr w:type="gramEnd"/>
      <w:r>
        <w:rPr>
          <w:rFonts w:ascii="Arial" w:hAnsi="Arial" w:cs="Arial"/>
          <w:szCs w:val="21"/>
        </w:rPr>
        <w:t xml:space="preserve"> by NOX2 oxidase activity by the LDH release assay.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 xml:space="preserve">) Comparisons of </w:t>
      </w:r>
      <w:r>
        <w:rPr>
          <w:rFonts w:ascii="Arial" w:hAnsi="Arial" w:cs="Arial"/>
          <w:i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of PBS and BCG-trained RAW264.7 to LLC cells with or without GSK2795039 treating.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F</w:t>
      </w:r>
      <w:r>
        <w:rPr>
          <w:rFonts w:ascii="Arial" w:hAnsi="Arial" w:cs="Arial"/>
          <w:szCs w:val="21"/>
        </w:rPr>
        <w:t>) Comparisons of the percentages of ROS-producing RAW264.7 cells with PBS or BCG treatment at the presence of vehicle and GSK2795039.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G</w:t>
      </w:r>
      <w:r>
        <w:rPr>
          <w:rFonts w:ascii="Arial" w:hAnsi="Arial" w:cs="Arial"/>
          <w:szCs w:val="21"/>
        </w:rPr>
        <w:t xml:space="preserve">) Experimental scheme of </w:t>
      </w:r>
      <w:r>
        <w:rPr>
          <w:rFonts w:ascii="Arial" w:hAnsi="Arial" w:cs="Arial"/>
          <w:i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assay in BCG-trained Raw264.7 that </w:t>
      </w:r>
      <w:proofErr w:type="gramStart"/>
      <w:r>
        <w:rPr>
          <w:rFonts w:ascii="Arial" w:hAnsi="Arial" w:cs="Arial"/>
          <w:szCs w:val="21"/>
        </w:rPr>
        <w:t>was affected</w:t>
      </w:r>
      <w:proofErr w:type="gramEnd"/>
      <w:r>
        <w:rPr>
          <w:rFonts w:ascii="Arial" w:hAnsi="Arial" w:cs="Arial"/>
          <w:szCs w:val="21"/>
        </w:rPr>
        <w:t xml:space="preserve"> by NOX2 complex gene expression through the LDH release assay.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H</w:t>
      </w:r>
      <w:r>
        <w:rPr>
          <w:rFonts w:ascii="Arial" w:hAnsi="Arial" w:cs="Arial"/>
          <w:szCs w:val="21"/>
        </w:rPr>
        <w:t xml:space="preserve">) Comparisons of </w:t>
      </w:r>
      <w:r>
        <w:rPr>
          <w:rFonts w:ascii="Arial" w:hAnsi="Arial" w:cs="Arial"/>
          <w:i/>
          <w:szCs w:val="21"/>
        </w:rPr>
        <w:t>in vitro</w:t>
      </w:r>
      <w:r>
        <w:rPr>
          <w:rFonts w:ascii="Arial" w:hAnsi="Arial" w:cs="Arial"/>
          <w:szCs w:val="21"/>
        </w:rPr>
        <w:t xml:space="preserve"> cytotoxicity of PBS and BCG-trained Raw264.7 against LLC cells with or without the interference of </w:t>
      </w:r>
      <w:proofErr w:type="spellStart"/>
      <w:r>
        <w:rPr>
          <w:rFonts w:ascii="Arial" w:hAnsi="Arial" w:cs="Arial"/>
          <w:i/>
          <w:szCs w:val="21"/>
        </w:rPr>
        <w:t>Cyba</w:t>
      </w:r>
      <w:proofErr w:type="spellEnd"/>
      <w:r>
        <w:rPr>
          <w:rFonts w:ascii="Arial" w:hAnsi="Arial" w:cs="Arial"/>
          <w:szCs w:val="21"/>
        </w:rPr>
        <w:t xml:space="preserve"> and </w:t>
      </w:r>
      <w:proofErr w:type="spellStart"/>
      <w:r>
        <w:rPr>
          <w:rFonts w:ascii="Arial" w:hAnsi="Arial" w:cs="Arial"/>
          <w:i/>
          <w:szCs w:val="21"/>
        </w:rPr>
        <w:t>Cybb</w:t>
      </w:r>
      <w:proofErr w:type="spellEnd"/>
      <w:r>
        <w:rPr>
          <w:rFonts w:ascii="Arial" w:hAnsi="Arial" w:cs="Arial"/>
          <w:szCs w:val="21"/>
        </w:rPr>
        <w:t xml:space="preserve"> expressions (n = 3).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I</w:t>
      </w:r>
      <w:r>
        <w:rPr>
          <w:rFonts w:ascii="Arial" w:hAnsi="Arial" w:cs="Arial"/>
          <w:szCs w:val="21"/>
        </w:rPr>
        <w:t xml:space="preserve">) Comparisons of the percentages of ROS-producing Raw264.7 with or without the interference of </w:t>
      </w:r>
      <w:proofErr w:type="spellStart"/>
      <w:r>
        <w:rPr>
          <w:rFonts w:ascii="Arial" w:hAnsi="Arial" w:cs="Arial"/>
          <w:i/>
          <w:szCs w:val="21"/>
        </w:rPr>
        <w:t>Cyba</w:t>
      </w:r>
      <w:proofErr w:type="spellEnd"/>
      <w:r>
        <w:rPr>
          <w:rFonts w:ascii="Arial" w:hAnsi="Arial" w:cs="Arial"/>
          <w:szCs w:val="21"/>
        </w:rPr>
        <w:t xml:space="preserve"> and </w:t>
      </w:r>
      <w:proofErr w:type="spellStart"/>
      <w:r>
        <w:rPr>
          <w:rFonts w:ascii="Arial" w:hAnsi="Arial" w:cs="Arial"/>
          <w:i/>
          <w:szCs w:val="21"/>
        </w:rPr>
        <w:t>Cybb</w:t>
      </w:r>
      <w:proofErr w:type="spellEnd"/>
      <w:r>
        <w:rPr>
          <w:rFonts w:ascii="Arial" w:hAnsi="Arial" w:cs="Arial"/>
          <w:szCs w:val="21"/>
        </w:rPr>
        <w:t xml:space="preserve"> expressions (n = 3).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(J) Experimental scheme of co-transferring of LLC tumor cells and PBS/BCG-trained BMDMs with mock or </w:t>
      </w:r>
      <w:proofErr w:type="spellStart"/>
      <w:r>
        <w:rPr>
          <w:rFonts w:ascii="Arial" w:hAnsi="Arial" w:cs="Arial"/>
          <w:i/>
          <w:iCs/>
          <w:szCs w:val="21"/>
        </w:rPr>
        <w:t>Cybb</w:t>
      </w:r>
      <w:proofErr w:type="spellEnd"/>
      <w:r>
        <w:rPr>
          <w:rFonts w:ascii="Arial" w:hAnsi="Arial" w:cs="Arial"/>
          <w:szCs w:val="21"/>
        </w:rPr>
        <w:t xml:space="preserve"> siRNA transfection in C57BL/6 </w:t>
      </w:r>
      <w:proofErr w:type="gramStart"/>
      <w:r>
        <w:rPr>
          <w:rFonts w:ascii="Arial" w:hAnsi="Arial" w:cs="Arial"/>
          <w:szCs w:val="21"/>
        </w:rPr>
        <w:t>mice(</w:t>
      </w:r>
      <w:proofErr w:type="gramEnd"/>
      <w:r>
        <w:rPr>
          <w:rFonts w:ascii="Arial" w:hAnsi="Arial" w:cs="Arial"/>
          <w:szCs w:val="21"/>
        </w:rPr>
        <w:t>n = 4 per group).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(K-L) Comparisons of tumor growth curves (K) and tumor weight (L) of mice inoculated by LLC cells mixed with PBS/BCG-trained BMDM with mock or </w:t>
      </w:r>
      <w:proofErr w:type="spellStart"/>
      <w:r>
        <w:rPr>
          <w:rFonts w:ascii="Arial" w:hAnsi="Arial" w:cs="Arial"/>
          <w:i/>
          <w:iCs/>
          <w:szCs w:val="21"/>
        </w:rPr>
        <w:t>Cybb</w:t>
      </w:r>
      <w:proofErr w:type="spellEnd"/>
      <w:r>
        <w:rPr>
          <w:rFonts w:ascii="Arial" w:hAnsi="Arial" w:cs="Arial"/>
          <w:szCs w:val="21"/>
        </w:rPr>
        <w:t xml:space="preserve"> siRNA transfection (n = 4 per group).</w:t>
      </w:r>
    </w:p>
    <w:p w:rsidR="00635C51" w:rsidRDefault="00635C51" w:rsidP="00635C51">
      <w:pPr>
        <w:rPr>
          <w:rFonts w:ascii="Arial" w:hAnsi="Arial" w:cs="Arial"/>
          <w:color w:val="EE0000"/>
          <w:szCs w:val="21"/>
        </w:rPr>
      </w:pP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Data are presented as mean ± SEM. ns: non-significant, * p &lt; 0.05,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** p &lt; 0.01,</w:t>
      </w:r>
      <w:r>
        <w:rPr>
          <w:rFonts w:ascii="Arial" w:hAnsi="Arial" w:cs="Arial" w:hint="eastAsia"/>
          <w:szCs w:val="21"/>
        </w:rPr>
        <w:t xml:space="preserve">        </w:t>
      </w:r>
      <w:r>
        <w:rPr>
          <w:rFonts w:ascii="Arial" w:hAnsi="Arial" w:cs="Arial"/>
          <w:szCs w:val="21"/>
        </w:rPr>
        <w:t>*** p &lt; 0.001, **** p &lt; 0.0001 by the</w:t>
      </w:r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 w:hint="eastAsia"/>
          <w:i/>
          <w:iCs/>
          <w:szCs w:val="21"/>
        </w:rPr>
        <w:t>Student</w:t>
      </w:r>
      <w:r>
        <w:rPr>
          <w:rFonts w:ascii="Arial" w:hAnsi="Arial" w:cs="Arial"/>
          <w:i/>
          <w:iCs/>
          <w:szCs w:val="21"/>
        </w:rPr>
        <w:t>’</w:t>
      </w:r>
      <w:r>
        <w:rPr>
          <w:rFonts w:ascii="Arial" w:hAnsi="Arial" w:cs="Arial" w:hint="eastAsia"/>
          <w:i/>
          <w:iCs/>
          <w:szCs w:val="21"/>
        </w:rPr>
        <w:t xml:space="preserve">s t </w:t>
      </w:r>
      <w:proofErr w:type="gramStart"/>
      <w:r>
        <w:rPr>
          <w:rFonts w:ascii="Arial" w:hAnsi="Arial" w:cs="Arial" w:hint="eastAsia"/>
          <w:szCs w:val="21"/>
        </w:rPr>
        <w:t>test(</w:t>
      </w:r>
      <w:proofErr w:type="gramEnd"/>
      <w:r>
        <w:rPr>
          <w:rFonts w:ascii="Arial" w:hAnsi="Arial" w:cs="Arial" w:hint="eastAsia"/>
          <w:szCs w:val="21"/>
        </w:rPr>
        <w:t>B-C) and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One-way ANOVA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>-</w:t>
      </w:r>
      <w:r>
        <w:rPr>
          <w:rFonts w:ascii="Arial" w:hAnsi="Arial" w:cs="Arial" w:hint="eastAsia"/>
          <w:szCs w:val="21"/>
        </w:rPr>
        <w:t>L</w:t>
      </w:r>
      <w:r>
        <w:rPr>
          <w:rFonts w:ascii="Arial" w:hAnsi="Arial" w:cs="Arial"/>
          <w:szCs w:val="21"/>
        </w:rPr>
        <w:t xml:space="preserve">). </w:t>
      </w:r>
    </w:p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/>
    <w:p w:rsidR="00635C51" w:rsidRDefault="00635C51" w:rsidP="00635C51">
      <w:r>
        <w:rPr>
          <w:noProof/>
          <w:lang w:eastAsia="en-US"/>
        </w:rPr>
        <w:lastRenderedPageBreak/>
        <w:drawing>
          <wp:inline distT="0" distB="0" distL="114300" distR="114300" wp14:anchorId="38D9535B" wp14:editId="045F8F72">
            <wp:extent cx="5412105" cy="4892040"/>
            <wp:effectExtent l="0" t="0" r="17145" b="0"/>
            <wp:docPr id="22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rcRect l="771" r="819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48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>Supplementary</w:t>
      </w:r>
      <w:r>
        <w:rPr>
          <w:rFonts w:ascii="Arial" w:hAnsi="Arial" w:cs="Arial"/>
          <w:b/>
          <w:bCs/>
          <w:szCs w:val="21"/>
        </w:rPr>
        <w:t xml:space="preserve"> Figure </w:t>
      </w:r>
      <w:r>
        <w:rPr>
          <w:rFonts w:ascii="Arial" w:hAnsi="Arial" w:cs="Arial" w:hint="eastAsia"/>
          <w:b/>
          <w:bCs/>
          <w:szCs w:val="21"/>
        </w:rPr>
        <w:t>9</w:t>
      </w:r>
      <w:r>
        <w:rPr>
          <w:rFonts w:ascii="Arial" w:hAnsi="Arial" w:cs="Arial"/>
          <w:b/>
          <w:bCs/>
          <w:szCs w:val="21"/>
        </w:rPr>
        <w:t xml:space="preserve"> related to Figure </w:t>
      </w:r>
      <w:r>
        <w:rPr>
          <w:rFonts w:ascii="Arial" w:hAnsi="Arial" w:cs="Arial" w:hint="eastAsia"/>
          <w:b/>
          <w:bCs/>
          <w:szCs w:val="21"/>
        </w:rPr>
        <w:t>5</w:t>
      </w:r>
      <w:r>
        <w:rPr>
          <w:rFonts w:ascii="Arial" w:hAnsi="Arial" w:cs="Arial"/>
          <w:b/>
          <w:bCs/>
          <w:szCs w:val="21"/>
        </w:rPr>
        <w:t>. Increased proportion of bone marrow hematopoietic stem cells in mice treated with BCG.</w:t>
      </w:r>
    </w:p>
    <w:p w:rsidR="00635C51" w:rsidRDefault="00635C51" w:rsidP="00635C51">
      <w:pPr>
        <w:widowControl/>
        <w:numPr>
          <w:ilvl w:val="255"/>
          <w:numId w:val="0"/>
        </w:numPr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(A-B) </w:t>
      </w:r>
      <w:r>
        <w:rPr>
          <w:rFonts w:ascii="Arial" w:hAnsi="Arial" w:cs="Arial"/>
          <w:szCs w:val="21"/>
          <w:lang w:bidi="ar"/>
        </w:rPr>
        <w:t>Representative flow contour maps(A) and quantifications (B) of the percentages of Lineage</w:t>
      </w:r>
      <w:r>
        <w:rPr>
          <w:rFonts w:ascii="Arial" w:hAnsi="Arial" w:cs="Arial"/>
          <w:szCs w:val="21"/>
          <w:vertAlign w:val="superscript"/>
          <w:lang w:bidi="ar"/>
        </w:rPr>
        <w:t>-</w:t>
      </w:r>
      <w:r>
        <w:rPr>
          <w:rFonts w:ascii="Arial" w:hAnsi="Arial" w:cs="Arial"/>
          <w:szCs w:val="21"/>
          <w:lang w:bidi="ar"/>
        </w:rPr>
        <w:t>Sca-1</w:t>
      </w:r>
      <w:r>
        <w:rPr>
          <w:rFonts w:ascii="Arial" w:hAnsi="Arial" w:cs="Arial"/>
          <w:szCs w:val="21"/>
          <w:vertAlign w:val="superscript"/>
          <w:lang w:bidi="ar"/>
        </w:rPr>
        <w:t>+</w:t>
      </w:r>
      <w:r>
        <w:rPr>
          <w:rFonts w:ascii="Arial" w:hAnsi="Arial" w:cs="Arial"/>
          <w:szCs w:val="21"/>
          <w:lang w:bidi="ar"/>
        </w:rPr>
        <w:t>c-Kit</w:t>
      </w:r>
      <w:r>
        <w:rPr>
          <w:rFonts w:ascii="Arial" w:hAnsi="Arial" w:cs="Arial"/>
          <w:szCs w:val="21"/>
          <w:vertAlign w:val="superscript"/>
          <w:lang w:bidi="ar"/>
        </w:rPr>
        <w:t>+</w:t>
      </w:r>
      <w:r>
        <w:rPr>
          <w:rFonts w:ascii="Arial" w:hAnsi="Arial" w:cs="Arial"/>
          <w:szCs w:val="21"/>
          <w:lang w:bidi="ar"/>
        </w:rPr>
        <w:t>(LSK) cells in lineage</w:t>
      </w:r>
      <w:r>
        <w:rPr>
          <w:rFonts w:ascii="Arial" w:hAnsi="Arial" w:cs="Arial"/>
          <w:szCs w:val="21"/>
          <w:vertAlign w:val="superscript"/>
          <w:lang w:bidi="ar"/>
        </w:rPr>
        <w:t>-</w:t>
      </w:r>
      <w:r>
        <w:rPr>
          <w:rFonts w:ascii="Arial" w:hAnsi="Arial" w:cs="Arial"/>
          <w:szCs w:val="21"/>
          <w:lang w:bidi="ar"/>
        </w:rPr>
        <w:t>bone marrow cells of PBS or BCG treated mice.(n=10 per group).Data from two independent experiments were pooled and presented.</w:t>
      </w:r>
    </w:p>
    <w:p w:rsidR="00635C51" w:rsidRDefault="00635C51" w:rsidP="00635C51">
      <w:pPr>
        <w:widowControl/>
        <w:numPr>
          <w:ilvl w:val="255"/>
          <w:numId w:val="0"/>
        </w:numPr>
        <w:jc w:val="left"/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</w:rPr>
        <w:t>(C-E) Comparisons of the percentage of LSK(C), multi-potent progenitor (MPP</w:t>
      </w:r>
      <w:proofErr w:type="gramStart"/>
      <w:r>
        <w:rPr>
          <w:rFonts w:ascii="Arial" w:hAnsi="Arial" w:cs="Arial"/>
          <w:szCs w:val="21"/>
        </w:rPr>
        <w:t>)(</w:t>
      </w:r>
      <w:proofErr w:type="gramEnd"/>
      <w:r>
        <w:rPr>
          <w:rFonts w:ascii="Arial" w:hAnsi="Arial" w:cs="Arial"/>
          <w:szCs w:val="21"/>
        </w:rPr>
        <w:t>D), short-term hematopoietic stem cells(ST-HSC)(E)</w:t>
      </w:r>
      <w:r>
        <w:rPr>
          <w:rFonts w:ascii="Arial" w:hAnsi="Arial" w:cs="Arial"/>
          <w:szCs w:val="21"/>
          <w:lang w:bidi="ar"/>
        </w:rPr>
        <w:t xml:space="preserve"> in total bone marrow cells of PBS or BCG treated mice. (n=10 per group).Data from two independent experiments were pooled and presented.</w:t>
      </w:r>
    </w:p>
    <w:p w:rsidR="00635C51" w:rsidRDefault="00635C51" w:rsidP="00635C51">
      <w:pPr>
        <w:widowControl/>
        <w:numPr>
          <w:ilvl w:val="255"/>
          <w:numId w:val="0"/>
        </w:numPr>
        <w:jc w:val="left"/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</w:rPr>
        <w:t xml:space="preserve">(F) Comparisons of the percentage of granulocyte monocyte progenitor </w:t>
      </w:r>
      <w:proofErr w:type="gramStart"/>
      <w:r>
        <w:rPr>
          <w:rFonts w:ascii="Arial" w:hAnsi="Arial" w:cs="Arial"/>
          <w:szCs w:val="21"/>
        </w:rPr>
        <w:t>cell(</w:t>
      </w:r>
      <w:proofErr w:type="gramEnd"/>
      <w:r>
        <w:rPr>
          <w:rFonts w:ascii="Arial" w:hAnsi="Arial" w:cs="Arial"/>
          <w:szCs w:val="21"/>
        </w:rPr>
        <w:t>GMP)</w:t>
      </w:r>
      <w:r>
        <w:rPr>
          <w:rFonts w:ascii="Arial" w:hAnsi="Arial" w:cs="Arial"/>
          <w:szCs w:val="21"/>
          <w:lang w:bidi="ar"/>
        </w:rPr>
        <w:t xml:space="preserve"> in Sca1- c-Kit+ Lineage- cells of PBS or BCG treated mice. (n=10 per group).Data from two independent experiments were pooled and presented.</w:t>
      </w:r>
    </w:p>
    <w:p w:rsidR="00635C51" w:rsidRDefault="00635C51" w:rsidP="00635C51">
      <w:pPr>
        <w:widowControl/>
        <w:numPr>
          <w:ilvl w:val="255"/>
          <w:numId w:val="0"/>
        </w:numPr>
        <w:jc w:val="left"/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G-L</w:t>
      </w:r>
      <w:r>
        <w:rPr>
          <w:rFonts w:ascii="Arial" w:hAnsi="Arial" w:cs="Arial"/>
          <w:szCs w:val="21"/>
        </w:rPr>
        <w:t xml:space="preserve">) Comparisons of the </w:t>
      </w:r>
      <w:r>
        <w:rPr>
          <w:rFonts w:ascii="Arial" w:hAnsi="Arial" w:cs="Arial" w:hint="eastAsia"/>
          <w:szCs w:val="21"/>
        </w:rPr>
        <w:t>fold change</w:t>
      </w:r>
      <w:r>
        <w:rPr>
          <w:rFonts w:ascii="Arial" w:hAnsi="Arial" w:cs="Arial"/>
          <w:szCs w:val="21"/>
        </w:rPr>
        <w:t xml:space="preserve"> of </w:t>
      </w:r>
      <w:proofErr w:type="gramStart"/>
      <w:r>
        <w:rPr>
          <w:rFonts w:ascii="Arial" w:hAnsi="Arial" w:cs="Arial" w:hint="eastAsia"/>
          <w:i/>
          <w:iCs/>
          <w:szCs w:val="21"/>
        </w:rPr>
        <w:t>Wdr5</w:t>
      </w:r>
      <w:r>
        <w:rPr>
          <w:rFonts w:ascii="Arial" w:hAnsi="Arial" w:cs="Arial" w:hint="eastAsia"/>
          <w:szCs w:val="21"/>
        </w:rPr>
        <w:t>(</w:t>
      </w:r>
      <w:proofErr w:type="gramEnd"/>
      <w:r>
        <w:rPr>
          <w:rFonts w:ascii="Arial" w:hAnsi="Arial" w:cs="Arial" w:hint="eastAsia"/>
          <w:szCs w:val="21"/>
        </w:rPr>
        <w:t xml:space="preserve">G), </w:t>
      </w:r>
      <w:r>
        <w:rPr>
          <w:rFonts w:ascii="Arial" w:hAnsi="Arial" w:cs="Arial" w:hint="eastAsia"/>
          <w:i/>
          <w:iCs/>
          <w:szCs w:val="21"/>
        </w:rPr>
        <w:t>Wdr5b</w:t>
      </w:r>
      <w:r>
        <w:rPr>
          <w:rFonts w:ascii="Arial" w:hAnsi="Arial" w:cs="Arial" w:hint="eastAsia"/>
          <w:szCs w:val="21"/>
        </w:rPr>
        <w:t>(H),</w:t>
      </w:r>
      <w:r>
        <w:rPr>
          <w:rFonts w:ascii="Arial" w:hAnsi="Arial" w:cs="Arial" w:hint="eastAsia"/>
          <w:i/>
          <w:iCs/>
          <w:szCs w:val="21"/>
        </w:rPr>
        <w:t xml:space="preserve"> Kdm5a</w:t>
      </w:r>
      <w:r>
        <w:rPr>
          <w:rFonts w:ascii="Arial" w:hAnsi="Arial" w:cs="Arial" w:hint="eastAsia"/>
          <w:szCs w:val="21"/>
        </w:rPr>
        <w:t xml:space="preserve">(I), </w:t>
      </w:r>
      <w:r>
        <w:rPr>
          <w:rFonts w:ascii="Arial" w:hAnsi="Arial" w:cs="Arial" w:hint="eastAsia"/>
          <w:i/>
          <w:iCs/>
          <w:szCs w:val="21"/>
        </w:rPr>
        <w:t>Kdm5b</w:t>
      </w:r>
      <w:r>
        <w:rPr>
          <w:rFonts w:ascii="Arial" w:hAnsi="Arial" w:cs="Arial" w:hint="eastAsia"/>
          <w:szCs w:val="21"/>
        </w:rPr>
        <w:t xml:space="preserve">(J), </w:t>
      </w:r>
      <w:r>
        <w:rPr>
          <w:rFonts w:ascii="Arial" w:hAnsi="Arial" w:cs="Arial" w:hint="eastAsia"/>
          <w:i/>
          <w:iCs/>
          <w:szCs w:val="21"/>
        </w:rPr>
        <w:t>Kdm5c</w:t>
      </w:r>
      <w:r>
        <w:rPr>
          <w:rFonts w:ascii="Arial" w:hAnsi="Arial" w:cs="Arial" w:hint="eastAsia"/>
          <w:szCs w:val="21"/>
        </w:rPr>
        <w:t xml:space="preserve">(K) and </w:t>
      </w:r>
      <w:r>
        <w:rPr>
          <w:rFonts w:ascii="Arial" w:hAnsi="Arial" w:cs="Arial" w:hint="eastAsia"/>
          <w:i/>
          <w:iCs/>
          <w:szCs w:val="21"/>
        </w:rPr>
        <w:t>Kdm5d</w:t>
      </w:r>
      <w:r>
        <w:rPr>
          <w:rFonts w:ascii="Arial" w:hAnsi="Arial" w:cs="Arial" w:hint="eastAsia"/>
          <w:szCs w:val="21"/>
        </w:rPr>
        <w:t xml:space="preserve">(L) in RNA-sequencing data </w:t>
      </w:r>
      <w:r>
        <w:rPr>
          <w:rFonts w:ascii="Arial" w:hAnsi="Arial" w:cs="Arial"/>
          <w:szCs w:val="21"/>
          <w:lang w:bidi="ar"/>
        </w:rPr>
        <w:t xml:space="preserve">of PBS or BCG </w:t>
      </w:r>
      <w:r>
        <w:rPr>
          <w:rFonts w:ascii="Arial" w:hAnsi="Arial" w:cs="Arial" w:hint="eastAsia"/>
          <w:szCs w:val="21"/>
          <w:lang w:bidi="ar"/>
        </w:rPr>
        <w:t>trained BMDM</w:t>
      </w:r>
      <w:r>
        <w:rPr>
          <w:rFonts w:ascii="Arial" w:hAnsi="Arial" w:cs="Arial"/>
          <w:szCs w:val="21"/>
          <w:lang w:bidi="ar"/>
        </w:rPr>
        <w:t>. (n=</w:t>
      </w:r>
      <w:proofErr w:type="gramStart"/>
      <w:r>
        <w:rPr>
          <w:rFonts w:ascii="Arial" w:hAnsi="Arial" w:cs="Arial" w:hint="eastAsia"/>
          <w:szCs w:val="21"/>
          <w:lang w:bidi="ar"/>
        </w:rPr>
        <w:t xml:space="preserve">3 </w:t>
      </w:r>
      <w:r>
        <w:rPr>
          <w:rFonts w:ascii="Arial" w:hAnsi="Arial" w:cs="Arial"/>
          <w:szCs w:val="21"/>
          <w:lang w:bidi="ar"/>
        </w:rPr>
        <w:t>)</w:t>
      </w:r>
      <w:proofErr w:type="gramEnd"/>
      <w:r>
        <w:rPr>
          <w:rFonts w:ascii="Arial" w:hAnsi="Arial" w:cs="Arial"/>
          <w:szCs w:val="21"/>
          <w:lang w:bidi="ar"/>
        </w:rPr>
        <w:t>.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</w:p>
    <w:p w:rsidR="00635C51" w:rsidRDefault="00635C51" w:rsidP="00635C51">
      <w:pPr>
        <w:numPr>
          <w:ilvl w:val="255"/>
          <w:numId w:val="0"/>
        </w:numPr>
      </w:pPr>
      <w:r>
        <w:rPr>
          <w:rFonts w:ascii="Arial" w:hAnsi="Arial" w:cs="Arial"/>
          <w:szCs w:val="21"/>
        </w:rPr>
        <w:t xml:space="preserve">Data </w:t>
      </w:r>
      <w:proofErr w:type="gramStart"/>
      <w:r>
        <w:rPr>
          <w:rFonts w:ascii="Arial" w:hAnsi="Arial" w:cs="Arial"/>
          <w:szCs w:val="21"/>
        </w:rPr>
        <w:t>are presented</w:t>
      </w:r>
      <w:proofErr w:type="gramEnd"/>
      <w:r>
        <w:rPr>
          <w:rFonts w:ascii="Arial" w:hAnsi="Arial" w:cs="Arial"/>
          <w:szCs w:val="21"/>
        </w:rPr>
        <w:t xml:space="preserve"> as mean ± SEM. ns: non-significant, * p &lt; 0.05, ** p &lt; 0.01, *** p &lt; 0.001 by the </w:t>
      </w:r>
      <w:r>
        <w:rPr>
          <w:rFonts w:ascii="Arial" w:hAnsi="Arial" w:cs="Arial"/>
          <w:i/>
          <w:szCs w:val="21"/>
        </w:rPr>
        <w:t xml:space="preserve">Student’s t </w:t>
      </w:r>
      <w:r>
        <w:rPr>
          <w:rFonts w:ascii="Arial" w:hAnsi="Arial" w:cs="Arial"/>
          <w:szCs w:val="21"/>
        </w:rPr>
        <w:t>test (B-</w:t>
      </w:r>
      <w:r>
        <w:rPr>
          <w:rFonts w:ascii="Arial" w:hAnsi="Arial" w:cs="Arial" w:hint="eastAsia"/>
          <w:szCs w:val="21"/>
        </w:rPr>
        <w:t>L</w:t>
      </w:r>
      <w:r>
        <w:rPr>
          <w:rFonts w:ascii="Arial" w:hAnsi="Arial" w:cs="Arial"/>
          <w:szCs w:val="21"/>
        </w:rPr>
        <w:t>).</w:t>
      </w:r>
    </w:p>
    <w:p w:rsidR="00635C51" w:rsidRDefault="00635C51" w:rsidP="00635C51">
      <w:r>
        <w:rPr>
          <w:noProof/>
          <w:lang w:eastAsia="en-US"/>
        </w:rPr>
        <w:lastRenderedPageBreak/>
        <w:drawing>
          <wp:inline distT="0" distB="0" distL="114300" distR="114300" wp14:anchorId="610EC388" wp14:editId="0E701E50">
            <wp:extent cx="5407025" cy="5037455"/>
            <wp:effectExtent l="0" t="0" r="3175" b="10795"/>
            <wp:docPr id="23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rcRect r="11796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503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bCs/>
          <w:szCs w:val="21"/>
        </w:rPr>
        <w:t>Supplementary</w:t>
      </w:r>
      <w:r>
        <w:rPr>
          <w:rFonts w:ascii="Arial" w:hAnsi="Arial" w:cs="Arial"/>
          <w:b/>
          <w:bCs/>
          <w:szCs w:val="21"/>
        </w:rPr>
        <w:t xml:space="preserve"> Figure </w:t>
      </w:r>
      <w:r>
        <w:rPr>
          <w:rFonts w:ascii="Arial" w:hAnsi="Arial" w:cs="Arial" w:hint="eastAsia"/>
          <w:b/>
          <w:bCs/>
          <w:szCs w:val="21"/>
        </w:rPr>
        <w:t>10</w:t>
      </w:r>
      <w:r>
        <w:rPr>
          <w:rFonts w:ascii="Arial" w:hAnsi="Arial" w:cs="Arial"/>
          <w:b/>
          <w:bCs/>
          <w:szCs w:val="21"/>
        </w:rPr>
        <w:t xml:space="preserve"> related to Figure </w:t>
      </w:r>
      <w:r>
        <w:rPr>
          <w:rFonts w:ascii="Arial" w:hAnsi="Arial" w:cs="Arial" w:hint="eastAsia"/>
          <w:b/>
          <w:bCs/>
          <w:szCs w:val="21"/>
        </w:rPr>
        <w:t xml:space="preserve">7. </w:t>
      </w:r>
      <w:r>
        <w:rPr>
          <w:rFonts w:ascii="Arial" w:hAnsi="Arial" w:cs="Arial"/>
          <w:b/>
          <w:bCs/>
          <w:szCs w:val="21"/>
        </w:rPr>
        <w:t xml:space="preserve">Upregulation of NOX2 complex in </w:t>
      </w:r>
      <w:r>
        <w:rPr>
          <w:rFonts w:ascii="Arial" w:hAnsi="Arial" w:cs="Arial" w:hint="eastAsia"/>
          <w:b/>
          <w:bCs/>
          <w:szCs w:val="21"/>
        </w:rPr>
        <w:t>bladder</w:t>
      </w:r>
      <w:r>
        <w:rPr>
          <w:rFonts w:ascii="Arial" w:hAnsi="Arial" w:cs="Arial"/>
          <w:b/>
          <w:bCs/>
          <w:szCs w:val="21"/>
        </w:rPr>
        <w:t xml:space="preserve"> with BCG-trained macrophage features </w:t>
      </w:r>
      <w:r>
        <w:rPr>
          <w:rFonts w:ascii="Arial" w:hAnsi="Arial" w:cs="Arial" w:hint="eastAsia"/>
          <w:b/>
          <w:bCs/>
          <w:szCs w:val="21"/>
        </w:rPr>
        <w:t>after BCG treatment</w:t>
      </w:r>
      <w:r>
        <w:rPr>
          <w:rFonts w:ascii="Arial" w:hAnsi="Arial" w:cs="Arial"/>
          <w:b/>
          <w:bCs/>
          <w:szCs w:val="21"/>
        </w:rPr>
        <w:t>.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(A-B) </w:t>
      </w:r>
      <w:proofErr w:type="spellStart"/>
      <w:proofErr w:type="gramStart"/>
      <w:r>
        <w:rPr>
          <w:rFonts w:ascii="Arial" w:hAnsi="Arial" w:cs="Arial" w:hint="eastAsia"/>
          <w:szCs w:val="21"/>
        </w:rPr>
        <w:t>tSNE</w:t>
      </w:r>
      <w:proofErr w:type="spellEnd"/>
      <w:r>
        <w:rPr>
          <w:rFonts w:ascii="Arial" w:hAnsi="Arial" w:cs="Arial" w:hint="eastAsia"/>
          <w:szCs w:val="21"/>
        </w:rPr>
        <w:t>(</w:t>
      </w:r>
      <w:proofErr w:type="gramEnd"/>
      <w:r>
        <w:rPr>
          <w:rFonts w:ascii="Arial" w:hAnsi="Arial" w:cs="Arial" w:hint="eastAsia"/>
          <w:szCs w:val="21"/>
        </w:rPr>
        <w:t>A) and UMAP(B) dimensionality reduction analysis of macrophages in the bladder of BCG-treated group and control group.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(C) Proportion of TAM1 and TAM2/3 macrophages in the bladder of BCG-treated group verse control group.</w:t>
      </w: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D</w:t>
      </w:r>
      <w:r>
        <w:rPr>
          <w:rFonts w:ascii="Arial" w:hAnsi="Arial" w:cs="Arial"/>
          <w:szCs w:val="21"/>
        </w:rPr>
        <w:t xml:space="preserve">) Volcano plots indicating the alterations of gene expressing profiles in the cells collected from the </w:t>
      </w:r>
      <w:r>
        <w:rPr>
          <w:rFonts w:ascii="Arial" w:hAnsi="Arial" w:cs="Arial" w:hint="eastAsia"/>
          <w:szCs w:val="21"/>
        </w:rPr>
        <w:t>bladder</w:t>
      </w:r>
      <w:r>
        <w:rPr>
          <w:rFonts w:ascii="Arial" w:hAnsi="Arial" w:cs="Arial"/>
          <w:szCs w:val="21"/>
        </w:rPr>
        <w:t xml:space="preserve"> in </w:t>
      </w:r>
      <w:r>
        <w:rPr>
          <w:rFonts w:ascii="Arial" w:hAnsi="Arial" w:cs="Arial" w:hint="eastAsia"/>
          <w:szCs w:val="21"/>
        </w:rPr>
        <w:t>TAM1 verse TAM2/3.</w:t>
      </w:r>
    </w:p>
    <w:p w:rsidR="00635C51" w:rsidRDefault="00635C51" w:rsidP="00635C51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E</w:t>
      </w:r>
      <w:r>
        <w:rPr>
          <w:rFonts w:ascii="Arial" w:hAnsi="Arial" w:cs="Arial"/>
          <w:szCs w:val="21"/>
        </w:rPr>
        <w:t xml:space="preserve">) </w:t>
      </w:r>
      <w:proofErr w:type="spellStart"/>
      <w:r>
        <w:rPr>
          <w:rFonts w:ascii="Arial" w:hAnsi="Arial" w:cs="Arial"/>
          <w:szCs w:val="21"/>
        </w:rPr>
        <w:t>Heatmaps</w:t>
      </w:r>
      <w:proofErr w:type="spellEnd"/>
      <w:r>
        <w:rPr>
          <w:rFonts w:ascii="Arial" w:hAnsi="Arial" w:cs="Arial"/>
          <w:szCs w:val="21"/>
        </w:rPr>
        <w:t xml:space="preserve"> showing relative expression of the genes involved in ROS generation by NOX2 complex and trained immunity signaling in </w:t>
      </w:r>
      <w:r>
        <w:rPr>
          <w:rFonts w:ascii="Arial" w:hAnsi="Arial" w:cs="Arial" w:hint="eastAsia"/>
          <w:szCs w:val="21"/>
        </w:rPr>
        <w:t>TAM1 verse TAM2/3.</w:t>
      </w:r>
    </w:p>
    <w:p w:rsidR="00635C51" w:rsidRDefault="00635C51" w:rsidP="00635C51">
      <w:pPr>
        <w:widowControl/>
        <w:numPr>
          <w:ilvl w:val="255"/>
          <w:numId w:val="0"/>
        </w:numPr>
        <w:jc w:val="left"/>
        <w:rPr>
          <w:rFonts w:ascii="Arial" w:hAnsi="Arial" w:cs="Arial"/>
          <w:szCs w:val="21"/>
          <w:lang w:bidi="ar"/>
        </w:rPr>
      </w:pPr>
      <w:r>
        <w:rPr>
          <w:rFonts w:ascii="Arial" w:hAnsi="Arial" w:cs="Arial"/>
          <w:szCs w:val="21"/>
        </w:rPr>
        <w:t>(</w:t>
      </w:r>
      <w:r>
        <w:rPr>
          <w:rFonts w:ascii="Arial" w:hAnsi="Arial" w:cs="Arial" w:hint="eastAsia"/>
          <w:szCs w:val="21"/>
        </w:rPr>
        <w:t>F-G</w:t>
      </w:r>
      <w:r>
        <w:rPr>
          <w:rFonts w:ascii="Arial" w:hAnsi="Arial" w:cs="Arial"/>
          <w:szCs w:val="21"/>
        </w:rPr>
        <w:t xml:space="preserve">) Comparisons of the </w:t>
      </w:r>
      <w:r>
        <w:rPr>
          <w:rFonts w:ascii="Arial" w:hAnsi="Arial" w:cs="Arial" w:hint="eastAsia"/>
          <w:szCs w:val="21"/>
        </w:rPr>
        <w:t>fold change</w:t>
      </w:r>
      <w:r>
        <w:rPr>
          <w:rFonts w:ascii="Arial" w:hAnsi="Arial" w:cs="Arial"/>
          <w:szCs w:val="21"/>
        </w:rPr>
        <w:t xml:space="preserve"> of </w:t>
      </w:r>
      <w:r>
        <w:rPr>
          <w:rFonts w:ascii="Arial" w:hAnsi="Arial" w:cs="Arial" w:hint="eastAsia"/>
          <w:szCs w:val="21"/>
        </w:rPr>
        <w:t xml:space="preserve">NOX2 complex related </w:t>
      </w:r>
      <w:proofErr w:type="gramStart"/>
      <w:r>
        <w:rPr>
          <w:rFonts w:ascii="Arial" w:hAnsi="Arial" w:cs="Arial" w:hint="eastAsia"/>
          <w:szCs w:val="21"/>
        </w:rPr>
        <w:t>genes(</w:t>
      </w:r>
      <w:proofErr w:type="gramEnd"/>
      <w:r>
        <w:rPr>
          <w:rFonts w:ascii="Arial" w:hAnsi="Arial" w:cs="Arial" w:hint="eastAsia"/>
          <w:szCs w:val="21"/>
        </w:rPr>
        <w:t xml:space="preserve">F) and trained immunity related genes(G) in RNA-sequencing data </w:t>
      </w:r>
      <w:r>
        <w:rPr>
          <w:rFonts w:ascii="Arial" w:hAnsi="Arial" w:cs="Arial"/>
          <w:szCs w:val="21"/>
          <w:lang w:bidi="ar"/>
        </w:rPr>
        <w:t xml:space="preserve">of </w:t>
      </w:r>
      <w:r>
        <w:rPr>
          <w:rFonts w:ascii="Arial" w:hAnsi="Arial" w:cs="Arial" w:hint="eastAsia"/>
          <w:szCs w:val="21"/>
          <w:lang w:bidi="ar"/>
        </w:rPr>
        <w:t>NMIBC patients bladder</w:t>
      </w:r>
      <w:r>
        <w:rPr>
          <w:rFonts w:ascii="Arial" w:hAnsi="Arial" w:cs="Arial"/>
          <w:szCs w:val="21"/>
          <w:lang w:bidi="ar"/>
        </w:rPr>
        <w:t>.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Data </w:t>
      </w:r>
      <w:proofErr w:type="gramStart"/>
      <w:r>
        <w:rPr>
          <w:rFonts w:ascii="Arial" w:hAnsi="Arial" w:cs="Arial"/>
          <w:szCs w:val="21"/>
        </w:rPr>
        <w:t>are presented</w:t>
      </w:r>
      <w:proofErr w:type="gramEnd"/>
      <w:r>
        <w:rPr>
          <w:rFonts w:ascii="Arial" w:hAnsi="Arial" w:cs="Arial"/>
          <w:szCs w:val="21"/>
        </w:rPr>
        <w:t xml:space="preserve"> as mean ± SEM. ns: non-significant, * p &lt; 0.05, ** p &lt; 0.01 by the </w:t>
      </w:r>
      <w:r>
        <w:rPr>
          <w:rFonts w:ascii="Arial" w:hAnsi="Arial" w:cs="Arial" w:hint="eastAsia"/>
          <w:szCs w:val="21"/>
        </w:rPr>
        <w:t>One-way ANOVA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 w:hint="eastAsia"/>
          <w:szCs w:val="21"/>
        </w:rPr>
        <w:t>F-G</w:t>
      </w:r>
      <w:r>
        <w:rPr>
          <w:rFonts w:ascii="Arial" w:hAnsi="Arial" w:cs="Arial"/>
          <w:szCs w:val="21"/>
        </w:rPr>
        <w:t>).</w:t>
      </w:r>
    </w:p>
    <w:p w:rsidR="00635C51" w:rsidRDefault="00635C51" w:rsidP="00635C51"/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</w:p>
    <w:p w:rsidR="00635C51" w:rsidRDefault="00635C51" w:rsidP="00635C51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lastRenderedPageBreak/>
        <w:t>Supplementary</w:t>
      </w:r>
      <w:r>
        <w:rPr>
          <w:rFonts w:ascii="Arial" w:hAnsi="Arial" w:cs="Arial"/>
          <w:szCs w:val="21"/>
        </w:rPr>
        <w:t xml:space="preserve"> Table1 Clinical </w:t>
      </w:r>
      <w:r>
        <w:rPr>
          <w:rFonts w:ascii="Arial" w:hAnsi="Arial" w:cs="Arial" w:hint="eastAsia"/>
          <w:szCs w:val="21"/>
        </w:rPr>
        <w:t>m</w:t>
      </w:r>
      <w:r>
        <w:rPr>
          <w:rFonts w:ascii="Arial" w:hAnsi="Arial" w:cs="Arial"/>
          <w:szCs w:val="21"/>
        </w:rPr>
        <w:t>anifestation</w:t>
      </w:r>
      <w:r>
        <w:rPr>
          <w:rFonts w:ascii="Arial" w:hAnsi="Arial" w:cs="Arial" w:hint="eastAsia"/>
          <w:szCs w:val="21"/>
        </w:rPr>
        <w:t>s</w:t>
      </w:r>
      <w:r>
        <w:rPr>
          <w:rFonts w:ascii="Arial" w:hAnsi="Arial" w:cs="Arial"/>
          <w:szCs w:val="21"/>
        </w:rPr>
        <w:t xml:space="preserve"> of </w:t>
      </w:r>
      <w:r>
        <w:rPr>
          <w:rFonts w:ascii="Arial" w:hAnsi="Arial" w:cs="Arial" w:hint="eastAsia"/>
          <w:szCs w:val="21"/>
        </w:rPr>
        <w:t>NMIBC p</w:t>
      </w:r>
      <w:r>
        <w:rPr>
          <w:rFonts w:ascii="Arial" w:hAnsi="Arial" w:cs="Arial"/>
          <w:szCs w:val="21"/>
        </w:rPr>
        <w:t xml:space="preserve">atients </w:t>
      </w:r>
      <w:r>
        <w:rPr>
          <w:rFonts w:ascii="Arial" w:hAnsi="Arial" w:cs="Arial" w:hint="eastAsia"/>
          <w:szCs w:val="21"/>
        </w:rPr>
        <w:t>r</w:t>
      </w:r>
      <w:r>
        <w:rPr>
          <w:rFonts w:ascii="Arial" w:hAnsi="Arial" w:cs="Arial"/>
          <w:szCs w:val="21"/>
        </w:rPr>
        <w:t xml:space="preserve">eceiving </w:t>
      </w:r>
      <w:r>
        <w:rPr>
          <w:rFonts w:ascii="Arial" w:hAnsi="Arial" w:cs="Arial" w:hint="eastAsia"/>
          <w:szCs w:val="21"/>
        </w:rPr>
        <w:t xml:space="preserve">BCG </w:t>
      </w:r>
      <w:proofErr w:type="spellStart"/>
      <w:r>
        <w:rPr>
          <w:rFonts w:ascii="Arial" w:hAnsi="Arial" w:cs="Arial"/>
          <w:color w:val="000000" w:themeColor="text1"/>
          <w:szCs w:val="21"/>
        </w:rPr>
        <w:t>intravesical</w:t>
      </w:r>
      <w:proofErr w:type="spellEnd"/>
      <w:r>
        <w:rPr>
          <w:rFonts w:ascii="Arial" w:hAnsi="Arial" w:cs="Arial"/>
          <w:color w:val="000000" w:themeColor="text1"/>
          <w:szCs w:val="21"/>
        </w:rPr>
        <w:t xml:space="preserve"> instillation</w:t>
      </w:r>
      <w:r>
        <w:rPr>
          <w:rFonts w:ascii="Arial" w:hAnsi="Arial" w:cs="Arial"/>
          <w:szCs w:val="21"/>
        </w:rPr>
        <w:t xml:space="preserve"> with different responses</w:t>
      </w: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</w:p>
    <w:tbl>
      <w:tblPr>
        <w:tblW w:w="77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1729"/>
        <w:gridCol w:w="1440"/>
        <w:gridCol w:w="1084"/>
      </w:tblGrid>
      <w:tr w:rsidR="00635C51" w:rsidTr="00E0486F">
        <w:trPr>
          <w:trHeight w:val="409"/>
          <w:jc w:val="center"/>
        </w:trPr>
        <w:tc>
          <w:tcPr>
            <w:tcW w:w="348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4797BC" wp14:editId="1B94FBBD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-220980</wp:posOffset>
                      </wp:positionV>
                      <wp:extent cx="4899025" cy="0"/>
                      <wp:effectExtent l="0" t="6350" r="0" b="6350"/>
                      <wp:wrapNone/>
                      <wp:docPr id="234" name="直接连接符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323975" y="1319530"/>
                                <a:ext cx="4899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624E2" id="直接连接符 23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-17.4pt" to="381.8pt,-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</w:rPr>
              <w:t>Characteristics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BCG responder</w:t>
            </w:r>
            <w:r>
              <w:rPr>
                <w:rFonts w:ascii="Calibri" w:hAnsi="Calibri" w:cs="Calibri"/>
              </w:rPr>
              <w:t xml:space="preserve"> (n=</w:t>
            </w:r>
            <w:r>
              <w:rPr>
                <w:rFonts w:ascii="Calibri" w:hAnsi="Calibri" w:cs="Calibri" w:hint="eastAsia"/>
              </w:rPr>
              <w:t>9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BCG non-responder</w:t>
            </w:r>
            <w:r>
              <w:rPr>
                <w:rFonts w:ascii="Calibri" w:hAnsi="Calibri" w:cs="Calibri"/>
              </w:rPr>
              <w:t xml:space="preserve"> (n=4)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>p</w:t>
            </w:r>
            <w:r>
              <w:rPr>
                <w:rFonts w:ascii="Calibri" w:hAnsi="Calibri" w:cs="Calibri"/>
              </w:rPr>
              <w:t xml:space="preserve"> value</w:t>
            </w:r>
          </w:p>
        </w:tc>
      </w:tr>
      <w:tr w:rsidR="00635C51" w:rsidTr="00E0486F">
        <w:trPr>
          <w:trHeight w:val="345"/>
          <w:jc w:val="center"/>
        </w:trPr>
        <w:tc>
          <w:tcPr>
            <w:tcW w:w="348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8A3FA0" wp14:editId="7BB7BF4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-20955</wp:posOffset>
                      </wp:positionV>
                      <wp:extent cx="4878705" cy="0"/>
                      <wp:effectExtent l="0" t="6350" r="0" b="6350"/>
                      <wp:wrapNone/>
                      <wp:docPr id="235" name="直接连接符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346835" y="1960880"/>
                                <a:ext cx="487870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CB2080" id="直接连接符 23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1.65pt" to="384.4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</w:rPr>
              <w:t xml:space="preserve">  Age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 w:hint="eastAsia"/>
              </w:rPr>
              <w:t>6.22</w:t>
            </w:r>
            <w:r>
              <w:rPr>
                <w:rFonts w:ascii="Calibri" w:hAnsi="Calibri" w:cs="Calibri"/>
              </w:rPr>
              <w:t xml:space="preserve"> ± </w:t>
            </w:r>
            <w:r>
              <w:rPr>
                <w:rFonts w:ascii="Calibri" w:hAnsi="Calibri" w:cs="Calibri" w:hint="eastAsia"/>
              </w:rPr>
              <w:t>4.284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67.00</w:t>
            </w:r>
            <w:r>
              <w:rPr>
                <w:rFonts w:ascii="Calibri" w:hAnsi="Calibri" w:cs="Calibri"/>
              </w:rPr>
              <w:t xml:space="preserve"> ± </w:t>
            </w:r>
            <w:r>
              <w:rPr>
                <w:rFonts w:ascii="Calibri" w:hAnsi="Calibri" w:cs="Calibri" w:hint="eastAsia"/>
              </w:rPr>
              <w:t>5.986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0.920</w:t>
            </w:r>
          </w:p>
        </w:tc>
      </w:tr>
      <w:tr w:rsidR="00635C51" w:rsidTr="00E0486F">
        <w:trPr>
          <w:trHeight w:val="330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>Gender</w:t>
            </w: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/>
              </w:rPr>
              <w:t>Male/Female</w:t>
            </w:r>
            <w:r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8/1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3/1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0.561</w:t>
            </w:r>
          </w:p>
        </w:tc>
      </w:tr>
      <w:tr w:rsidR="00635C51" w:rsidTr="00E0486F">
        <w:trPr>
          <w:trHeight w:val="330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 w:hint="eastAsia"/>
              </w:rPr>
              <w:t>CRP (m</w:t>
            </w:r>
            <w:r>
              <w:rPr>
                <w:rFonts w:ascii="Calibri" w:hAnsi="Calibri" w:cs="Calibri"/>
              </w:rPr>
              <w:t>g/L</w:t>
            </w:r>
            <w:r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2.667</w:t>
            </w:r>
            <w:r>
              <w:rPr>
                <w:rFonts w:ascii="Calibri" w:hAnsi="Calibri" w:cs="Calibri"/>
              </w:rPr>
              <w:t xml:space="preserve"> ± 0.</w:t>
            </w:r>
            <w:r>
              <w:rPr>
                <w:rFonts w:ascii="Calibri" w:hAnsi="Calibri" w:cs="Calibri" w:hint="eastAsia"/>
              </w:rPr>
              <w:t>897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3.000</w:t>
            </w:r>
            <w:r>
              <w:rPr>
                <w:rFonts w:ascii="Calibri" w:hAnsi="Calibri" w:cs="Calibri"/>
              </w:rPr>
              <w:t xml:space="preserve"> ± </w:t>
            </w:r>
            <w:r>
              <w:rPr>
                <w:rFonts w:ascii="Calibri" w:hAnsi="Calibri" w:cs="Calibri" w:hint="eastAsia"/>
              </w:rPr>
              <w:t>1.225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0.837</w:t>
            </w:r>
          </w:p>
        </w:tc>
      </w:tr>
      <w:tr w:rsidR="00635C51" w:rsidTr="00E0486F">
        <w:trPr>
          <w:trHeight w:val="329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ind w:firstLineChars="100" w:firstLine="21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WBC</w:t>
            </w:r>
            <w:r>
              <w:rPr>
                <w:rFonts w:ascii="Calibri" w:hAnsi="Calibri" w:cs="Calibri"/>
              </w:rPr>
              <w:t xml:space="preserve"> (10</w:t>
            </w:r>
            <w:r>
              <w:rPr>
                <w:rFonts w:ascii="Calibri" w:hAnsi="Calibri" w:cs="Calibri"/>
                <w:vertAlign w:val="superscript"/>
              </w:rPr>
              <w:t>9</w:t>
            </w:r>
            <w:r>
              <w:rPr>
                <w:rFonts w:ascii="Calibri" w:hAnsi="Calibri" w:cs="Calibri"/>
              </w:rPr>
              <w:t>/L)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7.007</w:t>
            </w:r>
            <w:r>
              <w:rPr>
                <w:rFonts w:ascii="Calibri" w:hAnsi="Calibri" w:cs="Calibri"/>
              </w:rPr>
              <w:t xml:space="preserve"> ±</w:t>
            </w:r>
            <w:r>
              <w:rPr>
                <w:rFonts w:ascii="Calibri" w:hAnsi="Calibri" w:cs="Calibri" w:hint="eastAsia"/>
              </w:rPr>
              <w:t xml:space="preserve"> 0.785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5.475</w:t>
            </w:r>
            <w:r>
              <w:rPr>
                <w:rFonts w:ascii="Calibri" w:hAnsi="Calibri" w:cs="Calibri"/>
              </w:rPr>
              <w:t xml:space="preserve"> ± </w:t>
            </w:r>
            <w:r>
              <w:rPr>
                <w:rFonts w:ascii="Calibri" w:hAnsi="Calibri" w:cs="Calibri" w:hint="eastAsia"/>
              </w:rPr>
              <w:t>0.912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0.276</w:t>
            </w:r>
          </w:p>
        </w:tc>
      </w:tr>
      <w:tr w:rsidR="00635C51" w:rsidTr="00E0486F">
        <w:trPr>
          <w:trHeight w:val="329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 w:hint="eastAsia"/>
              </w:rPr>
              <w:t>RBC</w:t>
            </w:r>
            <w:r>
              <w:rPr>
                <w:rFonts w:ascii="Calibri" w:hAnsi="Calibri" w:cs="Calibri"/>
              </w:rPr>
              <w:t xml:space="preserve"> (10</w:t>
            </w:r>
            <w:r>
              <w:rPr>
                <w:rFonts w:ascii="Calibri" w:hAnsi="Calibri" w:cs="Calibri" w:hint="eastAsia"/>
                <w:vertAlign w:val="superscript"/>
              </w:rPr>
              <w:t>12</w:t>
            </w:r>
            <w:r>
              <w:rPr>
                <w:rFonts w:ascii="Calibri" w:hAnsi="Calibri" w:cs="Calibri"/>
              </w:rPr>
              <w:t>/L)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4.498</w:t>
            </w:r>
            <w:r>
              <w:rPr>
                <w:rFonts w:ascii="Calibri" w:hAnsi="Calibri" w:cs="Calibri"/>
              </w:rPr>
              <w:t xml:space="preserve"> ± </w:t>
            </w:r>
            <w:r>
              <w:rPr>
                <w:rFonts w:ascii="Calibri" w:hAnsi="Calibri" w:cs="Calibri" w:hint="eastAsia"/>
              </w:rPr>
              <w:t>0.183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4.238</w:t>
            </w:r>
            <w:r>
              <w:rPr>
                <w:rFonts w:ascii="Calibri" w:hAnsi="Calibri" w:cs="Calibri"/>
              </w:rPr>
              <w:t xml:space="preserve"> ±</w:t>
            </w:r>
            <w:r>
              <w:rPr>
                <w:rFonts w:ascii="Calibri" w:hAnsi="Calibri" w:cs="Calibri" w:hint="eastAsia"/>
              </w:rPr>
              <w:t xml:space="preserve"> 0.097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0.386</w:t>
            </w:r>
          </w:p>
        </w:tc>
      </w:tr>
      <w:tr w:rsidR="00635C51" w:rsidTr="00E0486F">
        <w:trPr>
          <w:trHeight w:val="330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 w:hint="eastAsia"/>
              </w:rPr>
              <w:t>HGB</w:t>
            </w:r>
            <w:r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 w:hint="eastAsia"/>
              </w:rPr>
              <w:t>g</w:t>
            </w:r>
            <w:r>
              <w:rPr>
                <w:rFonts w:ascii="Calibri" w:hAnsi="Calibri" w:cs="Calibri"/>
              </w:rPr>
              <w:t>/L)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139.6</w:t>
            </w:r>
            <w:r>
              <w:rPr>
                <w:rFonts w:ascii="Calibri" w:hAnsi="Calibri" w:cs="Calibri"/>
              </w:rPr>
              <w:t xml:space="preserve"> ± </w:t>
            </w:r>
            <w:r>
              <w:rPr>
                <w:rFonts w:ascii="Calibri" w:hAnsi="Calibri" w:cs="Calibri" w:hint="eastAsia"/>
              </w:rPr>
              <w:t>4.981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127.5</w:t>
            </w:r>
            <w:r>
              <w:rPr>
                <w:rFonts w:ascii="Calibri" w:hAnsi="Calibri" w:cs="Calibri"/>
              </w:rPr>
              <w:t xml:space="preserve"> ± </w:t>
            </w:r>
            <w:r>
              <w:rPr>
                <w:rFonts w:ascii="Calibri" w:hAnsi="Calibri" w:cs="Calibri" w:hint="eastAsia"/>
              </w:rPr>
              <w:t>1.708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0.147</w:t>
            </w:r>
          </w:p>
        </w:tc>
      </w:tr>
      <w:tr w:rsidR="00635C51" w:rsidTr="00E0486F">
        <w:trPr>
          <w:trHeight w:val="240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  HCT (%)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41.18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1.409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37.90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0.707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0.166</w:t>
            </w:r>
          </w:p>
        </w:tc>
      </w:tr>
      <w:tr w:rsidR="00635C51" w:rsidTr="00E0486F">
        <w:trPr>
          <w:trHeight w:val="174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ind w:firstLineChars="100" w:firstLine="21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PLT </w:t>
            </w:r>
            <w:r>
              <w:rPr>
                <w:rFonts w:ascii="Calibri" w:hAnsi="Calibri" w:cs="Calibri"/>
              </w:rPr>
              <w:t>(10</w:t>
            </w:r>
            <w:r>
              <w:rPr>
                <w:rFonts w:ascii="Calibri" w:hAnsi="Calibri" w:cs="Calibri"/>
                <w:vertAlign w:val="superscript"/>
              </w:rPr>
              <w:t>9</w:t>
            </w:r>
            <w:r>
              <w:rPr>
                <w:rFonts w:ascii="Calibri" w:hAnsi="Calibri" w:cs="Calibri"/>
              </w:rPr>
              <w:t>/L)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198.7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48.31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179.0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17.95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0.485</w:t>
            </w:r>
          </w:p>
        </w:tc>
      </w:tr>
      <w:tr w:rsidR="00635C51" w:rsidTr="00E0486F">
        <w:trPr>
          <w:trHeight w:val="378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ind w:firstLineChars="100" w:firstLine="21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NEUT# (10</w:t>
            </w:r>
            <w:r>
              <w:rPr>
                <w:rFonts w:ascii="Calibri" w:hAnsi="Calibri" w:cs="Calibri" w:hint="eastAsia"/>
                <w:vertAlign w:val="superscript"/>
              </w:rPr>
              <w:t>9</w:t>
            </w:r>
            <w:r>
              <w:rPr>
                <w:rFonts w:ascii="Calibri" w:hAnsi="Calibri" w:cs="Calibri" w:hint="eastAsia"/>
              </w:rPr>
              <w:t>/L)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4.083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0.527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3.525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0.670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0.553</w:t>
            </w:r>
          </w:p>
        </w:tc>
      </w:tr>
      <w:tr w:rsidR="00635C51" w:rsidTr="00E0486F">
        <w:trPr>
          <w:trHeight w:val="378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ind w:firstLineChars="100" w:firstLine="210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MONO# </w:t>
            </w:r>
            <w:r>
              <w:rPr>
                <w:rFonts w:ascii="Calibri" w:hAnsi="Calibri" w:cs="Calibri"/>
              </w:rPr>
              <w:t>(10</w:t>
            </w:r>
            <w:r>
              <w:rPr>
                <w:rFonts w:ascii="Calibri" w:hAnsi="Calibri" w:cs="Calibri"/>
                <w:vertAlign w:val="superscript"/>
              </w:rPr>
              <w:t>9</w:t>
            </w:r>
            <w:r>
              <w:rPr>
                <w:rFonts w:ascii="Calibri" w:hAnsi="Calibri" w:cs="Calibri"/>
              </w:rPr>
              <w:t>/L)</w:t>
            </w:r>
            <w:r>
              <w:rPr>
                <w:rFonts w:ascii="Calibri" w:hAnsi="Calibri" w:cs="Calibri" w:hint="eastAsia"/>
              </w:rPr>
              <w:t xml:space="preserve"> 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0.531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0.052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0.375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0.075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0.120</w:t>
            </w:r>
          </w:p>
        </w:tc>
      </w:tr>
      <w:tr w:rsidR="00635C51" w:rsidTr="00E0486F">
        <w:trPr>
          <w:trHeight w:val="378"/>
          <w:jc w:val="center"/>
        </w:trPr>
        <w:tc>
          <w:tcPr>
            <w:tcW w:w="34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rPr>
                <w:rFonts w:ascii="Calibri" w:hAnsi="Calibri" w:cs="Calibri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32050C" wp14:editId="40F879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243840</wp:posOffset>
                      </wp:positionV>
                      <wp:extent cx="4883150" cy="3175"/>
                      <wp:effectExtent l="0" t="0" r="0" b="0"/>
                      <wp:wrapNone/>
                      <wp:docPr id="231" name="直接连接符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1343025" y="4589145"/>
                                <a:ext cx="4883150" cy="3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B1CAB6" id="直接连接符 23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.2pt" to="384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 w:hint="eastAsia"/>
              </w:rPr>
              <w:t xml:space="preserve">  LYMPH# </w:t>
            </w:r>
            <w:r>
              <w:rPr>
                <w:rFonts w:ascii="Calibri" w:hAnsi="Calibri" w:cs="Calibri"/>
              </w:rPr>
              <w:t>(10</w:t>
            </w:r>
            <w:r>
              <w:rPr>
                <w:rFonts w:ascii="Calibri" w:hAnsi="Calibri" w:cs="Calibri"/>
                <w:vertAlign w:val="superscript"/>
              </w:rPr>
              <w:t>9</w:t>
            </w:r>
            <w:r>
              <w:rPr>
                <w:rFonts w:ascii="Calibri" w:hAnsi="Calibri" w:cs="Calibri"/>
              </w:rPr>
              <w:t>/L)</w:t>
            </w:r>
            <w:r>
              <w:rPr>
                <w:rFonts w:ascii="Calibri" w:hAnsi="Calibri" w:cs="Calibri" w:hint="eastAsia"/>
              </w:rPr>
              <w:t xml:space="preserve">  </w:t>
            </w:r>
          </w:p>
        </w:tc>
        <w:tc>
          <w:tcPr>
            <w:tcW w:w="17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2.147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0.318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 xml:space="preserve">1.450 </w:t>
            </w:r>
            <w:r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 w:hint="eastAsia"/>
              </w:rPr>
              <w:t xml:space="preserve"> 0.206</w:t>
            </w:r>
          </w:p>
        </w:tc>
        <w:tc>
          <w:tcPr>
            <w:tcW w:w="10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6E6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635C51" w:rsidRDefault="00635C51" w:rsidP="00E0486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0.195</w:t>
            </w:r>
          </w:p>
        </w:tc>
      </w:tr>
    </w:tbl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CRP: C-reactive protein, WBC: white blood cell, RBC: red blood cell, HGB: hemoglobin, HCT: </w:t>
      </w:r>
      <w:proofErr w:type="spellStart"/>
      <w:r>
        <w:rPr>
          <w:rFonts w:ascii="Arial" w:hAnsi="Arial" w:cs="Arial" w:hint="eastAsia"/>
          <w:szCs w:val="21"/>
        </w:rPr>
        <w:t>haematocrit</w:t>
      </w:r>
      <w:proofErr w:type="spellEnd"/>
      <w:r>
        <w:rPr>
          <w:rFonts w:ascii="Arial" w:hAnsi="Arial" w:cs="Arial" w:hint="eastAsia"/>
          <w:szCs w:val="21"/>
        </w:rPr>
        <w:t>, PLT: platelet, NEUT</w:t>
      </w:r>
      <w:proofErr w:type="gramStart"/>
      <w:r>
        <w:rPr>
          <w:rFonts w:ascii="Arial" w:hAnsi="Arial" w:cs="Arial" w:hint="eastAsia"/>
          <w:szCs w:val="21"/>
        </w:rPr>
        <w:t># :</w:t>
      </w:r>
      <w:proofErr w:type="gramEnd"/>
      <w:r>
        <w:rPr>
          <w:rFonts w:ascii="Arial" w:hAnsi="Arial" w:cs="Arial" w:hint="eastAsia"/>
          <w:szCs w:val="21"/>
        </w:rPr>
        <w:t xml:space="preserve"> absolute number of neutrophils, MONO# : absolute number of monocytes, LYMPH# : absolute number of lymphocytes.</w:t>
      </w:r>
    </w:p>
    <w:p w:rsidR="00635C51" w:rsidRDefault="00635C51" w:rsidP="00635C51">
      <w:pPr>
        <w:rPr>
          <w:rFonts w:ascii="Arial" w:hAnsi="Arial" w:cs="Arial"/>
          <w:szCs w:val="21"/>
        </w:rPr>
      </w:pPr>
    </w:p>
    <w:p w:rsidR="00635C51" w:rsidRDefault="00635C51" w:rsidP="00635C51">
      <w:pPr>
        <w:numPr>
          <w:ilvl w:val="255"/>
          <w:numId w:val="0"/>
        </w:num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Supplementary</w:t>
      </w:r>
      <w:r>
        <w:rPr>
          <w:rFonts w:ascii="Arial" w:hAnsi="Arial" w:cs="Arial"/>
          <w:szCs w:val="21"/>
        </w:rPr>
        <w:t xml:space="preserve"> Table</w:t>
      </w:r>
      <w:r>
        <w:rPr>
          <w:rFonts w:ascii="Arial" w:hAnsi="Arial" w:cs="Arial" w:hint="eastAsia"/>
          <w:szCs w:val="21"/>
        </w:rPr>
        <w:t>2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Key resources table</w:t>
      </w:r>
    </w:p>
    <w:tbl>
      <w:tblPr>
        <w:tblW w:w="8617" w:type="dxa"/>
        <w:tblBorders>
          <w:top w:val="single" w:sz="12" w:space="0" w:color="auto"/>
          <w:bottom w:val="single" w:sz="12" w:space="0" w:color="auto"/>
          <w:insideH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2405"/>
        <w:gridCol w:w="2603"/>
      </w:tblGrid>
      <w:tr w:rsidR="00635C51" w:rsidTr="00E0486F">
        <w:trPr>
          <w:trHeight w:val="390"/>
        </w:trPr>
        <w:tc>
          <w:tcPr>
            <w:tcW w:w="3609" w:type="dxa"/>
            <w:tcBorders>
              <w:top w:val="single" w:sz="12" w:space="0" w:color="auto"/>
              <w:bottom w:val="single" w:sz="12" w:space="0" w:color="000000" w:themeColor="text1"/>
            </w:tcBorders>
            <w:noWrap/>
            <w:vAlign w:val="center"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AdvPSA183" w:hAnsi="Arial" w:cs="Arial"/>
                <w:b/>
                <w:bCs/>
                <w:color w:val="000000"/>
                <w:kern w:val="0"/>
                <w:sz w:val="20"/>
                <w:szCs w:val="20"/>
              </w:rPr>
              <w:t>REAGENT or RESOURCE</w:t>
            </w:r>
          </w:p>
        </w:tc>
        <w:tc>
          <w:tcPr>
            <w:tcW w:w="2405" w:type="dxa"/>
            <w:tcBorders>
              <w:top w:val="single" w:sz="12" w:space="0" w:color="auto"/>
              <w:bottom w:val="single" w:sz="12" w:space="0" w:color="000000" w:themeColor="text1"/>
            </w:tcBorders>
            <w:noWrap/>
            <w:vAlign w:val="center"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AdvPSA183" w:hAnsi="Arial" w:cs="Arial"/>
                <w:b/>
                <w:bCs/>
                <w:color w:val="000000"/>
                <w:kern w:val="0"/>
                <w:sz w:val="20"/>
                <w:szCs w:val="20"/>
              </w:rPr>
              <w:t>SOURCE</w:t>
            </w:r>
          </w:p>
        </w:tc>
        <w:tc>
          <w:tcPr>
            <w:tcW w:w="2603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AdvPSA183" w:hAnsi="Arial" w:cs="Arial"/>
                <w:b/>
                <w:bCs/>
                <w:color w:val="000000"/>
                <w:kern w:val="0"/>
                <w:sz w:val="20"/>
                <w:szCs w:val="20"/>
              </w:rPr>
              <w:t>IDENTIFIER</w:t>
            </w:r>
          </w:p>
        </w:tc>
      </w:tr>
      <w:tr w:rsidR="00635C51" w:rsidTr="00E0486F">
        <w:trPr>
          <w:trHeight w:val="376"/>
        </w:trPr>
        <w:tc>
          <w:tcPr>
            <w:tcW w:w="8617" w:type="dxa"/>
            <w:gridSpan w:val="3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Antibodies</w:t>
            </w:r>
          </w:p>
        </w:tc>
      </w:tr>
      <w:tr w:rsidR="00635C51" w:rsidTr="00E0486F">
        <w:trPr>
          <w:trHeight w:val="376"/>
        </w:trPr>
        <w:tc>
          <w:tcPr>
            <w:tcW w:w="3609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CD45 Monoclonal Antibody (30-F11), Alexa Fluor™ 700</w:t>
            </w:r>
          </w:p>
        </w:tc>
        <w:tc>
          <w:tcPr>
            <w:tcW w:w="2405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603" w:type="dxa"/>
            <w:tcBorders>
              <w:top w:val="single" w:sz="8" w:space="0" w:color="000000" w:themeColor="text1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56-0451-82, RRID:AB_891454</w:t>
            </w:r>
          </w:p>
        </w:tc>
      </w:tr>
      <w:tr w:rsidR="00635C51" w:rsidTr="00E0486F">
        <w:trPr>
          <w:trHeight w:val="376"/>
        </w:trPr>
        <w:tc>
          <w:tcPr>
            <w:tcW w:w="360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APC/Cyanine7 anti-mouse CD45</w:t>
            </w:r>
          </w:p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103116, RRID:AB_312981</w:t>
            </w:r>
          </w:p>
        </w:tc>
      </w:tr>
      <w:tr w:rsidR="00635C51" w:rsidTr="00E0486F">
        <w:trPr>
          <w:trHeight w:val="376"/>
        </w:trPr>
        <w:tc>
          <w:tcPr>
            <w:tcW w:w="360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APC anti-mouse/human CD11b</w:t>
            </w:r>
          </w:p>
        </w:tc>
        <w:tc>
          <w:tcPr>
            <w:tcW w:w="2405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Cat#101211, RRID:AB_312794</w:t>
            </w:r>
          </w:p>
        </w:tc>
      </w:tr>
      <w:tr w:rsidR="00635C51" w:rsidTr="00E0486F">
        <w:trPr>
          <w:trHeight w:val="376"/>
        </w:trPr>
        <w:tc>
          <w:tcPr>
            <w:tcW w:w="360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BUV395 Rat Anti-CD11b</w:t>
            </w:r>
          </w:p>
        </w:tc>
        <w:tc>
          <w:tcPr>
            <w:tcW w:w="2405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565976, RRID:AB_2721166</w:t>
            </w:r>
          </w:p>
        </w:tc>
      </w:tr>
      <w:tr w:rsidR="00635C51" w:rsidTr="00E0486F">
        <w:trPr>
          <w:trHeight w:val="376"/>
        </w:trPr>
        <w:tc>
          <w:tcPr>
            <w:tcW w:w="360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BV421 Rat Anti-Mouse F4/80</w:t>
            </w:r>
          </w:p>
        </w:tc>
        <w:tc>
          <w:tcPr>
            <w:tcW w:w="2405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565411, RRID:AB_2734779</w:t>
            </w:r>
          </w:p>
        </w:tc>
      </w:tr>
      <w:tr w:rsidR="00635C51" w:rsidTr="00E0486F">
        <w:trPr>
          <w:trHeight w:val="376"/>
        </w:trPr>
        <w:tc>
          <w:tcPr>
            <w:tcW w:w="360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Brilliant Violet 785 anti-mouse Ly-6G</w:t>
            </w:r>
          </w:p>
        </w:tc>
        <w:tc>
          <w:tcPr>
            <w:tcW w:w="2405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127645, RRID:AB_2566317</w:t>
            </w:r>
          </w:p>
        </w:tc>
      </w:tr>
      <w:tr w:rsidR="00635C51" w:rsidTr="00E0486F">
        <w:trPr>
          <w:trHeight w:val="376"/>
        </w:trPr>
        <w:tc>
          <w:tcPr>
            <w:tcW w:w="360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pStyle w:val="Heading1"/>
              <w:widowControl/>
              <w:shd w:val="clear" w:color="auto" w:fill="FFFFFF"/>
              <w:spacing w:beforeAutospacing="0" w:afterAutospacing="0" w:line="288" w:lineRule="atLeast"/>
              <w:rPr>
                <w:rFonts w:ascii="Arial" w:eastAsia="DengXian" w:hAnsi="Arial" w:cs="Arial" w:hint="default"/>
                <w:color w:val="000000"/>
                <w:kern w:val="0"/>
                <w:sz w:val="44"/>
                <w:szCs w:val="20"/>
                <w:highlight w:val="yellow"/>
              </w:rPr>
            </w:pPr>
            <w:r>
              <w:rPr>
                <w:rFonts w:ascii="Arial" w:eastAsia="DengXian" w:hAnsi="Arial" w:cs="Arial" w:hint="default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  <w:t>BV605 Rat Anti-Mouse Ly-6C</w:t>
            </w:r>
          </w:p>
        </w:tc>
        <w:tc>
          <w:tcPr>
            <w:tcW w:w="2405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603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563011, RRID:AB_2737949</w:t>
            </w:r>
          </w:p>
        </w:tc>
      </w:tr>
    </w:tbl>
    <w:tbl>
      <w:tblPr>
        <w:tblStyle w:val="TableGrid"/>
        <w:tblW w:w="86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9"/>
        <w:gridCol w:w="2405"/>
        <w:gridCol w:w="2592"/>
      </w:tblGrid>
      <w:tr w:rsidR="00635C51" w:rsidTr="00E0486F">
        <w:tc>
          <w:tcPr>
            <w:tcW w:w="360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FITC anti-mouse CD80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104705, RRID:AB_313126</w:t>
            </w:r>
          </w:p>
        </w:tc>
      </w:tr>
      <w:tr w:rsidR="00635C51" w:rsidTr="00E0486F">
        <w:tc>
          <w:tcPr>
            <w:tcW w:w="360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Rat Anti-CD86 Monoclonal Antibody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553692, RRID:AB_394994</w:t>
            </w:r>
          </w:p>
        </w:tc>
      </w:tr>
    </w:tbl>
    <w:tbl>
      <w:tblPr>
        <w:tblW w:w="8606" w:type="dxa"/>
        <w:tblBorders>
          <w:top w:val="single" w:sz="12" w:space="0" w:color="auto"/>
          <w:bottom w:val="single" w:sz="12" w:space="0" w:color="auto"/>
          <w:insideH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598"/>
        <w:gridCol w:w="2427"/>
        <w:gridCol w:w="2581"/>
      </w:tblGrid>
      <w:tr w:rsidR="00635C51" w:rsidTr="00E0486F">
        <w:trPr>
          <w:trHeight w:val="376"/>
        </w:trPr>
        <w:tc>
          <w:tcPr>
            <w:tcW w:w="359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PerCP-Cy5.5 Rat Anti-Mouse I-A/I-E (M5/114.15.2)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562363, RRID:AB_11153297</w:t>
            </w:r>
          </w:p>
        </w:tc>
      </w:tr>
      <w:tr w:rsidR="00635C51" w:rsidTr="00E0486F">
        <w:trPr>
          <w:trHeight w:val="376"/>
        </w:trPr>
        <w:tc>
          <w:tcPr>
            <w:tcW w:w="359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Alexa Fluor(R) 700 anti-mouse I-A/I-E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107622, RRID:AB_493727</w:t>
            </w:r>
          </w:p>
        </w:tc>
      </w:tr>
      <w:tr w:rsidR="00635C51" w:rsidTr="00E0486F">
        <w:trPr>
          <w:trHeight w:val="376"/>
        </w:trPr>
        <w:tc>
          <w:tcPr>
            <w:tcW w:w="359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lastRenderedPageBreak/>
              <w:t>Brilliant Violet 711 anti-mouse CD64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139311, RRID:AB_2563846</w:t>
            </w:r>
          </w:p>
        </w:tc>
      </w:tr>
      <w:tr w:rsidR="00635C51" w:rsidTr="00E0486F">
        <w:trPr>
          <w:trHeight w:val="376"/>
        </w:trPr>
        <w:tc>
          <w:tcPr>
            <w:tcW w:w="359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APC anti-mouse CD192(CCR2)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150627, RRID:AB_2810414</w:t>
            </w:r>
          </w:p>
        </w:tc>
      </w:tr>
      <w:tr w:rsidR="00635C51" w:rsidTr="00E0486F">
        <w:trPr>
          <w:trHeight w:val="376"/>
        </w:trPr>
        <w:tc>
          <w:tcPr>
            <w:tcW w:w="359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PercP-Cyanine5.5 anti-mouse CD73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127214, RRID:AB_11219403</w:t>
            </w:r>
          </w:p>
        </w:tc>
      </w:tr>
      <w:tr w:rsidR="00635C51" w:rsidTr="00E0486F">
        <w:trPr>
          <w:trHeight w:val="376"/>
        </w:trPr>
        <w:tc>
          <w:tcPr>
            <w:tcW w:w="359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Brilliant Violet 510 anti-mouse CD11c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117353, RRID:AB_2686978</w:t>
            </w:r>
          </w:p>
        </w:tc>
      </w:tr>
      <w:tr w:rsidR="00635C51" w:rsidTr="00E0486F">
        <w:trPr>
          <w:trHeight w:val="376"/>
        </w:trPr>
        <w:tc>
          <w:tcPr>
            <w:tcW w:w="359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Ms</w:t>
            </w:r>
            <w:proofErr w:type="spellEnd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 xml:space="preserve"> CD11c FITC HL3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557400, RRID:AB_396683</w:t>
            </w:r>
          </w:p>
        </w:tc>
      </w:tr>
    </w:tbl>
    <w:tbl>
      <w:tblPr>
        <w:tblStyle w:val="TableGrid"/>
        <w:tblW w:w="86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2438"/>
        <w:gridCol w:w="2581"/>
      </w:tblGrid>
      <w:tr w:rsidR="00635C51" w:rsidTr="00E0486F">
        <w:tc>
          <w:tcPr>
            <w:tcW w:w="358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Brilliant Violet 650 anti-mouse CD206 (MMR)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141723, RRID:AB_2562445</w:t>
            </w:r>
          </w:p>
        </w:tc>
      </w:tr>
      <w:tr w:rsidR="00635C51" w:rsidTr="00E0486F">
        <w:tc>
          <w:tcPr>
            <w:tcW w:w="358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hyperlink r:id="rId14" w:history="1">
              <w:r>
                <w:rPr>
                  <w:rFonts w:ascii="Arial" w:eastAsia="DengXian" w:hAnsi="Arial" w:cs="Arial"/>
                  <w:color w:val="000000"/>
                  <w:kern w:val="0"/>
                  <w:sz w:val="20"/>
                  <w:szCs w:val="20"/>
                </w:rPr>
                <w:t>APC/Cyanine7 anti-mouse CD163</w:t>
              </w:r>
            </w:hyperlink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155324, RRID:AB_2936556</w:t>
            </w:r>
          </w:p>
        </w:tc>
      </w:tr>
    </w:tbl>
    <w:tbl>
      <w:tblPr>
        <w:tblW w:w="8594" w:type="dxa"/>
        <w:tblBorders>
          <w:top w:val="single" w:sz="12" w:space="0" w:color="auto"/>
          <w:bottom w:val="single" w:sz="12" w:space="0" w:color="auto"/>
          <w:insideH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587"/>
        <w:gridCol w:w="2438"/>
        <w:gridCol w:w="2569"/>
      </w:tblGrid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Streptavidin PercP-Cyanine5.5 conjugate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45-4317-82, RRID:AB_10311495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Ly-6A/E (Sca-1) Monoclonal Antibody (D7), FITC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11-5981-85, RRID:AB_465334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CD117 (c-Kit) Monoclonal Antibody (ACK2), APC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17-1172-82, RRID:AB_469433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Brilliant Violet 510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anti-mouse CD48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103443, RRID:AB_2650826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PE/Cyanine7 anti-mouse CD150 (SLAM)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115914, RRID:AB_439797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CD34 Monoclonal Antibody (RAM34),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eFluor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™ 450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48-0341-82, RRID:AB_2043837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CD16/CD32 Monoclonal Antibody (93), PE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12-0161-82, RRID:AB_465568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BV711 Rat Anti-Mouse TNF(MP6-XT22)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563944, RRID:AB_2738499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Brilliant Violet 650™ anti-mouse TNF-α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506333, RRID:AB_2562450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IL-1 beta (Pro-form) Monoclonal Antibody (NJTEN3), PE-Cyanine7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25-7114-82 , RRID:AB_2573526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BV711 Hamster Anti-Mouse CD3e (145-2C11)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563123; RRID: AB_2687954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CD8a Monoclonal Antibody (53-6.7), PE-Cyanine7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25-0081-82, RRID:AB_469584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Ms</w:t>
            </w:r>
            <w:proofErr w:type="spellEnd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 xml:space="preserve"> NK1.1 BV650 PK136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564143, RRID:AB_2738617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Ms</w:t>
            </w:r>
            <w:proofErr w:type="spellEnd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 xml:space="preserve"> IFN-</w:t>
            </w: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Gma</w:t>
            </w:r>
            <w:proofErr w:type="spellEnd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 xml:space="preserve"> APC-Cy7 XMG1.2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561479, RRID:AB_10898181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APC anti-mouse TNF-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α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506308, RRID:AB_315429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FITC Rat Anti-Mouse CD107a (1D4B)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553793; RRID: AB_395057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PE Rat Anti-Mouse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Granzyme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B (NGZB)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12-8898-82; RRID: AB_10870787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Streptavidin PercP-Cyanine5.5 conjugate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45-4317-82, RRID:AB_10311495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Ly-6A/E (Sca-1) Monoclonal Antibody 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D7), FITC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11-5981-85, RRID:AB_465334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lastRenderedPageBreak/>
              <w:t xml:space="preserve">CD117 (c-Kit) Monoclonal Antibody 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ACK2), APC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17-1172-82, RRID:AB_469433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Brilliant Violet 510(TM) anti-mouse CD48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103443, RRID:AB_2650826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PE/Cyanine7 anti-mouse CD150 (SLAM)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115914, RRID:AB_439797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CD135 (Flt3) Monoclonal Antibody (A2F10), PE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12-1351-82, RRID:AB_465859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CD34 Monoclonal Antibody (RAM34),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eFluor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™ 450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48-0341-82, RRID:AB_2043837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CD16/CD32 Monoclonal Antibody (93), PE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12-0161-82, RRID:AB_465568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Recombinant Anti-CD68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ab213363,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RRID:AB_2801637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Recombinant Anti-CD64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ab302901</w:t>
            </w:r>
          </w:p>
        </w:tc>
      </w:tr>
      <w:tr w:rsidR="00635C51" w:rsidTr="00E0486F">
        <w:trPr>
          <w:trHeight w:val="653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CCR2 Polyclonal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PA5-23037, RRID:AB_11153363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Recombinant Anti-NOX2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ab311337</w:t>
            </w:r>
          </w:p>
        </w:tc>
      </w:tr>
      <w:tr w:rsidR="00635C51" w:rsidTr="00E0486F">
        <w:trPr>
          <w:trHeight w:val="387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NOX2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Affinity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DF6520, RRID:AB_2838482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CYBA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Affinity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DF10099, RRID:AB_2840679</w:t>
            </w:r>
          </w:p>
        </w:tc>
      </w:tr>
      <w:tr w:rsidR="00635C51" w:rsidTr="00E0486F">
        <w:trPr>
          <w:trHeight w:val="361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NOXA2/p67phxo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AiFang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biological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AF301903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Phospho-NCF2 (Thr233)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Affinity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AF4343, RRID:AB_2844422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Rac1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24072-1-AP,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RRID:AB_2879427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Anti-rabbit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IgG,HRP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-linked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CST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7074S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Phospho-NCF2 (Thr233)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Affinity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AF4343, RRID:AB_2844422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NF-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kappaB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p65(D14E12)XP(R) Rabbit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mAb</w:t>
            </w:r>
            <w:proofErr w:type="spellEnd"/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CST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8242, RRID:AB_10859369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Phospho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-NF-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κB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p65 (Ser536) Rabbit Polyclonal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pStyle w:val="Heading3"/>
              <w:widowControl/>
              <w:shd w:val="clear" w:color="auto" w:fill="FFFFFF"/>
              <w:spacing w:before="0" w:after="60" w:line="330" w:lineRule="atLeast"/>
              <w:rPr>
                <w:rFonts w:ascii="Arial" w:eastAsia="DengXi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  <w:t>Beyotime</w:t>
            </w:r>
            <w:proofErr w:type="spellEnd"/>
            <w:r>
              <w:rPr>
                <w:rFonts w:ascii="Arial" w:eastAsia="DengXi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  <w:t xml:space="preserve"> Biotechnology</w:t>
            </w:r>
          </w:p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AF5881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Rabbit Anti-Mouse β-Actin (13E5)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CST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4970, RRID: AB_2223172</w:t>
            </w:r>
          </w:p>
        </w:tc>
      </w:tr>
      <w:tr w:rsidR="00635C51" w:rsidTr="00E0486F">
        <w:trPr>
          <w:trHeight w:val="227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pStyle w:val="Heading1"/>
              <w:widowControl/>
              <w:spacing w:before="141" w:beforeAutospacing="0" w:after="141" w:afterAutospacing="0"/>
              <w:textAlignment w:val="baseline"/>
              <w:rPr>
                <w:rFonts w:ascii="Arial" w:eastAsia="DengXian" w:hAnsi="Arial" w:cs="Arial" w:hint="default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 w:hint="default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  <w:t>Alexa Fluor® 647 Donkey anti-rabbit IgG (minimal x-reactivity) Antibody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400" w:lineRule="exact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>BioLegend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400" w:lineRule="exact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>Cat# 406414, RRID:AB_2563202</w:t>
            </w:r>
          </w:p>
        </w:tc>
      </w:tr>
      <w:tr w:rsidR="00635C51" w:rsidTr="00E0486F">
        <w:trPr>
          <w:trHeight w:val="227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pStyle w:val="Heading1"/>
              <w:widowControl/>
              <w:spacing w:before="141" w:beforeAutospacing="0" w:after="141" w:afterAutospacing="0"/>
              <w:textAlignment w:val="baseline"/>
              <w:rPr>
                <w:rFonts w:ascii="Arial" w:eastAsia="DengXian" w:hAnsi="Arial" w:cs="Arial" w:hint="default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  <w:t>InVivoMab</w:t>
            </w:r>
            <w:proofErr w:type="spellEnd"/>
            <w:r>
              <w:rPr>
                <w:rFonts w:ascii="Arial" w:eastAsia="DengXian" w:hAnsi="Arial" w:cs="Arial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  <w:t xml:space="preserve"> anti</w:t>
            </w:r>
            <w:r>
              <w:rPr>
                <w:rFonts w:ascii="Arial" w:eastAsia="DengXian" w:hAnsi="Arial" w:cs="Arial" w:hint="default"/>
                <w:b w:val="0"/>
                <w:bCs w:val="0"/>
                <w:color w:val="000000"/>
                <w:kern w:val="0"/>
                <w:sz w:val="20"/>
                <w:szCs w:val="20"/>
                <w14:ligatures w14:val="standardContextual"/>
              </w:rPr>
              <w:t>-mouse CD8α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400" w:lineRule="exact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  <w14:ligatures w14:val="standardContextual"/>
              </w:rPr>
              <w:t>Bioxcell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400" w:lineRule="exact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  <w14:ligatures w14:val="standardContextual"/>
              </w:rPr>
              <w:t>Cat# BE0061, RRID:AB_1125541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SimSun" w:hAnsi="Arial" w:cs="Arial"/>
                <w:sz w:val="22"/>
                <w:szCs w:val="18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InVivoPlus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anti-mouse NK1.1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400" w:lineRule="exact"/>
              <w:jc w:val="left"/>
              <w:rPr>
                <w:rFonts w:ascii="Arial" w:eastAsia="SimSun" w:hAnsi="Arial" w:cs="Arial"/>
                <w:sz w:val="22"/>
                <w:szCs w:val="18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Bioxcell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400" w:lineRule="exact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BE0036, RRID:AB_1107737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InVivoMAb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anti-mouse F4/80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Bioxcell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BE0206, RRID:AB_10949019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InVivoPlus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anti-mouse Ly6G</w:t>
            </w:r>
          </w:p>
        </w:tc>
        <w:tc>
          <w:tcPr>
            <w:tcW w:w="2438" w:type="dxa"/>
            <w:tcBorders>
              <w:top w:val="nil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Bioxcell</w:t>
            </w:r>
            <w:proofErr w:type="spellEnd"/>
          </w:p>
        </w:tc>
        <w:tc>
          <w:tcPr>
            <w:tcW w:w="2569" w:type="dxa"/>
            <w:tcBorders>
              <w:top w:val="nil"/>
              <w:bottom w:val="single" w:sz="8" w:space="0" w:color="000000" w:themeColor="text1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BE0075, RRID:AB_1107721</w:t>
            </w:r>
          </w:p>
        </w:tc>
      </w:tr>
      <w:tr w:rsidR="00635C51" w:rsidTr="00E0486F">
        <w:trPr>
          <w:trHeight w:val="376"/>
        </w:trPr>
        <w:tc>
          <w:tcPr>
            <w:tcW w:w="8594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Bacterial Strains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Bacillus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Calmette-Guérin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Japan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strain) </w:t>
            </w:r>
          </w:p>
        </w:tc>
        <w:tc>
          <w:tcPr>
            <w:tcW w:w="2438" w:type="dxa"/>
            <w:tcBorders>
              <w:top w:val="nil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Gifted from </w:t>
            </w:r>
            <w:r>
              <w:rPr>
                <w:rFonts w:ascii="Arial" w:eastAsia="DengXian" w:hAnsi="Arial" w:cs="Arial"/>
                <w:i/>
                <w:iCs/>
                <w:color w:val="000000"/>
                <w:kern w:val="0"/>
                <w:sz w:val="20"/>
                <w:szCs w:val="20"/>
              </w:rPr>
              <w:t>Dr.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Xiaoyong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Fan,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Fudan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University</w:t>
            </w:r>
          </w:p>
        </w:tc>
        <w:tc>
          <w:tcPr>
            <w:tcW w:w="2569" w:type="dxa"/>
            <w:tcBorders>
              <w:top w:val="nil"/>
              <w:bottom w:val="single" w:sz="8" w:space="0" w:color="000000" w:themeColor="text1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35C51" w:rsidTr="00E0486F">
        <w:trPr>
          <w:trHeight w:val="376"/>
        </w:trPr>
        <w:tc>
          <w:tcPr>
            <w:tcW w:w="8594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Chemicals, Reagents and Recombinant Proteins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Fixation/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Permeabilization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Solution Kit</w:t>
            </w:r>
          </w:p>
        </w:tc>
        <w:tc>
          <w:tcPr>
            <w:tcW w:w="2438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69" w:type="dxa"/>
            <w:tcBorders>
              <w:top w:val="single" w:sz="8" w:space="0" w:color="000000" w:themeColor="text1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554715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Mouse Hematopoietic Progenitor Cell Enrichment Set-DM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558451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Mouse TNF alpha Uncoated ELISA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88-7324-88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Mouse IL-1 beta Uncoated ELISA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88-7013-88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Tumor Dissociation Kit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MiltenyiBiotec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130-096-730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Cytotoxicity LDH Assay Kit-WST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Dojindo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CK12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ROS Assay Kit -Highly Sensitive DCFH-DA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Dojindo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R252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MitoSOX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Red superoxide indicators</w:t>
            </w:r>
          </w:p>
        </w:tc>
        <w:tc>
          <w:tcPr>
            <w:tcW w:w="2438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M36008</w:t>
            </w:r>
          </w:p>
        </w:tc>
      </w:tr>
    </w:tbl>
    <w:tbl>
      <w:tblPr>
        <w:tblStyle w:val="TableGrid"/>
        <w:tblW w:w="858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2449"/>
        <w:gridCol w:w="2547"/>
      </w:tblGrid>
      <w:tr w:rsidR="00635C51" w:rsidTr="00E0486F">
        <w:tc>
          <w:tcPr>
            <w:tcW w:w="358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Omni-Easy™ One-step Color PAGE Gel Rapid Preparation Kit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Epizyme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PG212</w:t>
            </w:r>
          </w:p>
        </w:tc>
      </w:tr>
      <w:tr w:rsidR="00635C51" w:rsidTr="00E0486F">
        <w:tc>
          <w:tcPr>
            <w:tcW w:w="358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Enhanced BCA Protein Assay Kit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>Beyotime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 xml:space="preserve"> Biotechnology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P0009</w:t>
            </w:r>
          </w:p>
        </w:tc>
      </w:tr>
      <w:tr w:rsidR="00635C51" w:rsidTr="00E0486F">
        <w:tc>
          <w:tcPr>
            <w:tcW w:w="358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Tris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/Glycine/SDS Running Buffer(10×)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Epizyme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PS105</w:t>
            </w:r>
          </w:p>
        </w:tc>
      </w:tr>
      <w:tr w:rsidR="00635C51" w:rsidTr="00E0486F">
        <w:tc>
          <w:tcPr>
            <w:tcW w:w="358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Omni-Flash™ Western Blot Rapid Transfer Buffer(10×)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Epizyme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PS201</w:t>
            </w:r>
          </w:p>
        </w:tc>
      </w:tr>
      <w:tr w:rsidR="00635C51" w:rsidTr="00E0486F">
        <w:tc>
          <w:tcPr>
            <w:tcW w:w="358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Protein Free Rapid Blocking Buffer(1×)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Epizyme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PS108P</w:t>
            </w:r>
          </w:p>
        </w:tc>
      </w:tr>
    </w:tbl>
    <w:tbl>
      <w:tblPr>
        <w:tblW w:w="8583" w:type="dxa"/>
        <w:tblBorders>
          <w:top w:val="single" w:sz="12" w:space="0" w:color="auto"/>
          <w:bottom w:val="single" w:sz="12" w:space="0" w:color="auto"/>
          <w:insideH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587"/>
        <w:gridCol w:w="2449"/>
        <w:gridCol w:w="2547"/>
      </w:tblGrid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Universal Antibody Dilution Buffer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Epizyme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PS119L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Rapid 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stripping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buffer solution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Epizyme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PS10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CALNP™ RNAi in vitro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D-Nano Therapeutics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SimSun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Cat#: DN001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PrimeScript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™ RT reagent Kit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Takara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RR037B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TB Green® Premix Ex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Taq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™ II (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Tli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RNase H Plus)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Takara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RR820A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High-sig ECL Substrate (ECL)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Tanon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SimSun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 180-5001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Hyperactive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pG-MNase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CUT&amp;RUN Assay Kit for PCR/qPCR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Vazyme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HD101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Hyperactive ATAC-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Seq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Library Prep Kit for Illumina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>Vazyme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>Cat# TD711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EasySep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™ Mouse Hematopoietic Progenitor Cell Isolation Kit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>Stemcell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  <w:t>Cat# 19856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Opti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-MEM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31985070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Accutase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Cell Detachment Solution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423201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Phosphatase inhibitor Cocktail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TargetMol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C0003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Prote</w:t>
            </w: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ase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Inhibitor Cocktail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TargetMol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C0001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Mouse CSF-1/M-CSF Protein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Abclonal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RP01216-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Dulbecco’s Modified Eagles Medium 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11965-092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RPMI 1640 Medium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11875-093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lastRenderedPageBreak/>
              <w:t>Fetal Bovine Serum (FBS)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Bio-Channel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BC-SE-FBS01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L-glutamine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25030081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MEM Non-Essential Amino Acids Solution (100X) 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11140035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2-mercaptoethanol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21985023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Penicillin-streptomycin (PS)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15070-063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HEPES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15630080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Phosphate Buffered Saline 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HyClone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SH30256.01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0.05% Trypsin + 0.53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mM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EDTA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ab/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25300-062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LPS from E.coli O55:B5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Sigma-Aldrich 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L2880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acetylcysteine</w:t>
            </w:r>
            <w:proofErr w:type="spellEnd"/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Sigma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A9165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PF-4136309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MCE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 w:hint="eastAsia"/>
                <w:color w:val="000000"/>
                <w:kern w:val="0"/>
                <w:sz w:val="20"/>
                <w:szCs w:val="20"/>
              </w:rPr>
              <w:t>Cat# HY-13245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GSK2795039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Selleck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S8974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Mito-tempo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Selleck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S9733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TPCA-1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Selleck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S2824 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MM102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Selleck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S7265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hyperlink r:id="rId15" w:tgtFrame="https://store.sangon.com/_blank" w:tooltip="20X TBS 缓冲液" w:history="1">
              <w:r>
                <w:rPr>
                  <w:rFonts w:ascii="Arial" w:eastAsia="DengXian" w:hAnsi="Arial" w:cs="Arial"/>
                  <w:color w:val="000000"/>
                  <w:kern w:val="0"/>
                  <w:sz w:val="20"/>
                  <w:szCs w:val="20"/>
                </w:rPr>
                <w:t>20X TBS B</w:t>
              </w:r>
            </w:hyperlink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uffer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Sangon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Biotech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Cat# </w:t>
            </w:r>
            <w:hyperlink r:id="rId16" w:tgtFrame="https://store.sangon.com/_blank" w:history="1">
              <w:r>
                <w:rPr>
                  <w:rFonts w:ascii="Arial" w:eastAsia="DengXian" w:hAnsi="Arial" w:cs="Arial"/>
                  <w:color w:val="000000"/>
                  <w:kern w:val="0"/>
                  <w:sz w:val="20"/>
                  <w:szCs w:val="20"/>
                </w:rPr>
                <w:t>B548105</w:t>
              </w:r>
            </w:hyperlink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Tween-80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Sangon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Biotech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A600562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Bovine Serum Albumin (BSA)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15260-011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RIPA Lysis and Extraction Buffer (RIPA)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Invitrogen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89900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Dimethyl Sulfoxide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DMSO</w:t>
            </w: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Sigma-Aldrich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D2650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Difco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Middlebrook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7H9 Broth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BD Biosciences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271310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Middlebrook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OADC Enrichment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BBL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212351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Glycerol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Sangon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Biotech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A600232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Tween-20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Sangon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Biotech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Cat# </w:t>
            </w:r>
            <w:hyperlink r:id="rId17" w:tgtFrame="https://store.sangon.com/_blank" w:history="1">
              <w:r>
                <w:rPr>
                  <w:rFonts w:ascii="Arial" w:eastAsia="DengXian" w:hAnsi="Arial" w:cs="Arial"/>
                  <w:color w:val="000000"/>
                  <w:kern w:val="0"/>
                  <w:sz w:val="20"/>
                  <w:szCs w:val="20"/>
                </w:rPr>
                <w:t>A600560</w:t>
              </w:r>
            </w:hyperlink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TRIzol</w:t>
            </w:r>
            <w:proofErr w:type="spellEnd"/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Thermo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Cat# 15596026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Cell Lines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Mouse Lewis lung carcinoma cell line 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Cell bank of the Chinese academy of sciences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Mouse B16-F10 melanoma cells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Cell bank of the Chinese academy of sciences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Mouse MC38 colon cancer cells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Cell bank of the Chinese academy of sciences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RAW264.7 cells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Cell bank of the Chinese academy of sciences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Mouse MB49 bladder cancer cells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Gifted from </w:t>
            </w:r>
            <w:r>
              <w:rPr>
                <w:rFonts w:ascii="Arial" w:eastAsia="DengXian" w:hAnsi="Arial" w:cs="Arial"/>
                <w:i/>
                <w:iCs/>
                <w:color w:val="000000"/>
                <w:kern w:val="0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Longcheng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Li, Peking Union Medical College Hospital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lastRenderedPageBreak/>
              <w:t xml:space="preserve">Mouse SJT-1601 lung carcinoma cell line 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Gifted from </w:t>
            </w:r>
            <w:r>
              <w:rPr>
                <w:rFonts w:ascii="Arial" w:eastAsia="DengXian" w:hAnsi="Arial" w:cs="Arial"/>
                <w:i/>
                <w:iCs/>
                <w:color w:val="000000"/>
                <w:kern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Liufu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Deng, Shanghai Jiao Tong University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14:ligatures w14:val="standardContextual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bookmarkStart w:id="2" w:name="_Hlk165049310"/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Primers and probes</w:t>
            </w:r>
            <w:bookmarkEnd w:id="2"/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Cyba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5′-</w:t>
            </w:r>
            <w:r>
              <w:rPr>
                <w:rFonts w:ascii="Arial" w:hAnsi="Arial" w:cs="Arial"/>
                <w:i/>
                <w:sz w:val="20"/>
                <w:szCs w:val="20"/>
              </w:rPr>
              <w:t>GACCATTGCAAGTGAACACCC</w:t>
            </w:r>
            <w:r>
              <w:rPr>
                <w:rFonts w:ascii="Arial" w:hAnsi="Arial" w:cs="Arial"/>
                <w:sz w:val="20"/>
                <w:szCs w:val="20"/>
              </w:rPr>
              <w:t>-3′</w:t>
            </w:r>
          </w:p>
          <w:p w:rsidR="00635C51" w:rsidRDefault="00635C51" w:rsidP="00E0486F">
            <w:pPr>
              <w:spacing w:line="360" w:lineRule="auto"/>
              <w:ind w:firstLineChars="1300" w:firstLine="26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5’-</w:t>
            </w:r>
            <w:r>
              <w:rPr>
                <w:rFonts w:ascii="Arial" w:hAnsi="Arial" w:cs="Arial"/>
                <w:i/>
                <w:sz w:val="20"/>
                <w:szCs w:val="20"/>
              </w:rPr>
              <w:t>AAATGAAGTGGACTCCACGCG</w:t>
            </w:r>
            <w:r>
              <w:rPr>
                <w:rFonts w:ascii="Arial" w:hAnsi="Arial" w:cs="Arial"/>
                <w:sz w:val="20"/>
                <w:szCs w:val="20"/>
              </w:rPr>
              <w:t>-3′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3" w:name="_Hlk165043233"/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Cybb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5′-</w:t>
            </w:r>
            <w:r>
              <w:rPr>
                <w:rFonts w:ascii="Arial" w:hAnsi="Arial" w:cs="Arial"/>
                <w:i/>
                <w:sz w:val="20"/>
                <w:szCs w:val="20"/>
              </w:rPr>
              <w:t>ATGGAGCGATGTGGACAGAAG</w:t>
            </w:r>
            <w:r>
              <w:rPr>
                <w:rFonts w:ascii="Arial" w:hAnsi="Arial" w:cs="Arial"/>
                <w:sz w:val="20"/>
                <w:szCs w:val="20"/>
              </w:rPr>
              <w:t>-3′</w:t>
            </w:r>
          </w:p>
          <w:p w:rsidR="00635C51" w:rsidRDefault="00635C51" w:rsidP="00E0486F">
            <w:pPr>
              <w:spacing w:line="360" w:lineRule="auto"/>
              <w:ind w:firstLineChars="1300" w:firstLine="26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5′-</w:t>
            </w:r>
            <w:r>
              <w:rPr>
                <w:rFonts w:ascii="Arial" w:hAnsi="Arial" w:cs="Arial"/>
                <w:i/>
                <w:sz w:val="20"/>
                <w:szCs w:val="20"/>
              </w:rPr>
              <w:t>TAGATCACACTGGCAATGGCC-</w:t>
            </w:r>
            <w:r>
              <w:rPr>
                <w:rFonts w:ascii="Arial" w:hAnsi="Arial" w:cs="Arial"/>
                <w:sz w:val="20"/>
                <w:szCs w:val="20"/>
              </w:rPr>
              <w:t>3′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Ncf2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5′-</w:t>
            </w:r>
            <w:r>
              <w:rPr>
                <w:rFonts w:ascii="Arial" w:hAnsi="Arial" w:cs="Arial"/>
                <w:i/>
                <w:sz w:val="20"/>
                <w:szCs w:val="20"/>
              </w:rPr>
              <w:t>TCTATCAGCTGGTTCCCACG</w:t>
            </w:r>
            <w:r>
              <w:rPr>
                <w:rFonts w:ascii="Arial" w:hAnsi="Arial" w:cs="Arial"/>
                <w:sz w:val="20"/>
                <w:szCs w:val="20"/>
              </w:rPr>
              <w:t>-3′</w:t>
            </w:r>
          </w:p>
          <w:p w:rsidR="00635C51" w:rsidRDefault="00635C51" w:rsidP="00E0486F">
            <w:pPr>
              <w:spacing w:line="360" w:lineRule="auto"/>
              <w:ind w:firstLineChars="1300" w:firstLine="26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5′-</w:t>
            </w:r>
            <w:r>
              <w:rPr>
                <w:rFonts w:ascii="Arial" w:hAnsi="Arial" w:cs="Arial"/>
                <w:i/>
                <w:sz w:val="20"/>
                <w:szCs w:val="20"/>
              </w:rPr>
              <w:t>TGGCCTACTTCCAGAGAGGA</w:t>
            </w:r>
            <w:r>
              <w:rPr>
                <w:rFonts w:ascii="Arial" w:hAnsi="Arial" w:cs="Arial"/>
                <w:sz w:val="20"/>
                <w:szCs w:val="20"/>
              </w:rPr>
              <w:t>-3′</w:t>
            </w:r>
          </w:p>
        </w:tc>
      </w:tr>
      <w:bookmarkEnd w:id="3"/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Cyba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-specific siRNA        5'-</w:t>
            </w:r>
            <w:r>
              <w:rPr>
                <w:rFonts w:ascii="Arial" w:hAnsi="Arial" w:cs="Arial"/>
                <w:i/>
                <w:sz w:val="20"/>
                <w:szCs w:val="20"/>
              </w:rPr>
              <w:t>GGACUCCCAUUGAGCCUAATT</w:t>
            </w:r>
            <w:r>
              <w:rPr>
                <w:rFonts w:ascii="Arial" w:hAnsi="Arial" w:cs="Arial"/>
                <w:sz w:val="20"/>
                <w:szCs w:val="20"/>
              </w:rPr>
              <w:t>-3'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Cybb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-specific siRNA        5'- </w:t>
            </w:r>
            <w:r>
              <w:rPr>
                <w:rFonts w:ascii="Arial" w:hAnsi="Arial" w:cs="Arial"/>
                <w:i/>
                <w:sz w:val="20"/>
                <w:szCs w:val="20"/>
              </w:rPr>
              <w:t>GAUGGUAGCUUGGAUGAUATT</w:t>
            </w:r>
            <w:r>
              <w:rPr>
                <w:rFonts w:ascii="Arial" w:hAnsi="Arial" w:cs="Arial"/>
                <w:sz w:val="20"/>
                <w:szCs w:val="20"/>
              </w:rPr>
              <w:t>-3'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nonsense siRNA           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5'-</w:t>
            </w:r>
            <w:r>
              <w:rPr>
                <w:rFonts w:ascii="Arial" w:hAnsi="Arial" w:cs="Arial"/>
                <w:i/>
                <w:sz w:val="20"/>
                <w:szCs w:val="20"/>
              </w:rPr>
              <w:t>UAUCAGCUUGUGGUUCAGUUCTT</w:t>
            </w:r>
            <w:r>
              <w:rPr>
                <w:rFonts w:ascii="Arial" w:hAnsi="Arial" w:cs="Arial"/>
                <w:sz w:val="20"/>
                <w:szCs w:val="20"/>
              </w:rPr>
              <w:t>-3'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spacing w:line="276" w:lineRule="auto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CUT&amp;RUN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Cyba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 5′-CACTTCCTCAAACGGTGAGTG-3′</w:t>
            </w:r>
          </w:p>
          <w:p w:rsidR="00635C51" w:rsidRDefault="00635C51" w:rsidP="00E0486F">
            <w:pPr>
              <w:spacing w:line="276" w:lineRule="auto"/>
              <w:jc w:val="left"/>
              <w:rPr>
                <w:rFonts w:ascii="Arial" w:eastAsia="SimSu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5’-AGAAACTAGAGACCTCAAGTAGGC-3′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Cybb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           5′-CACACCAGCTGCACAAACAG-3′</w:t>
            </w:r>
          </w:p>
          <w:p w:rsidR="00635C51" w:rsidRDefault="00635C51" w:rsidP="00E0486F">
            <w:pPr>
              <w:spacing w:line="276" w:lineRule="auto"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5′-TCCTGGCCTTCATTTGCCTC-3′</w:t>
            </w:r>
          </w:p>
        </w:tc>
      </w:tr>
      <w:tr w:rsidR="00635C51" w:rsidTr="00E0486F">
        <w:trPr>
          <w:trHeight w:val="772"/>
        </w:trPr>
        <w:tc>
          <w:tcPr>
            <w:tcW w:w="8583" w:type="dxa"/>
            <w:gridSpan w:val="3"/>
            <w:tcBorders>
              <w:top w:val="single" w:sz="8" w:space="0" w:color="000000" w:themeColor="text1"/>
            </w:tcBorders>
            <w:noWrap/>
          </w:tcPr>
          <w:p w:rsidR="00635C51" w:rsidRDefault="00635C51" w:rsidP="00E0486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Ncf2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5′-ATATGGCGAATGAAGGTGTCCC-3′</w:t>
            </w:r>
          </w:p>
          <w:p w:rsidR="00635C51" w:rsidRDefault="00635C51" w:rsidP="00E0486F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5′-TAGTGTATTTAAGGCCCAGCCC-3′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4" w:space="0" w:color="auto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b/>
                <w:bCs/>
                <w:color w:val="000000"/>
                <w:kern w:val="0"/>
                <w:sz w:val="20"/>
                <w:szCs w:val="20"/>
              </w:rPr>
              <w:t>Deposited Data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BMDM RNA sequencing</w:t>
            </w:r>
          </w:p>
        </w:tc>
        <w:tc>
          <w:tcPr>
            <w:tcW w:w="2449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2547" w:type="dxa"/>
            <w:tcBorders>
              <w:top w:val="single" w:sz="8" w:space="0" w:color="000000" w:themeColor="text1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GEO: GSEXXXX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NMIBC tumor RNA sequencing</w:t>
            </w:r>
          </w:p>
        </w:tc>
        <w:tc>
          <w:tcPr>
            <w:tcW w:w="2449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2547" w:type="dxa"/>
            <w:tcBorders>
              <w:top w:val="single" w:sz="8" w:space="0" w:color="000000" w:themeColor="text1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GEO: GSEXXXX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ATAC sequencing</w:t>
            </w:r>
          </w:p>
        </w:tc>
        <w:tc>
          <w:tcPr>
            <w:tcW w:w="2449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This Paper</w:t>
            </w:r>
          </w:p>
        </w:tc>
        <w:tc>
          <w:tcPr>
            <w:tcW w:w="2547" w:type="dxa"/>
            <w:tcBorders>
              <w:top w:val="single" w:sz="8" w:space="0" w:color="000000" w:themeColor="text1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GEO: GSEXXXX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Mouse bladder tumor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scRNA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sequencing</w:t>
            </w:r>
          </w:p>
        </w:tc>
        <w:tc>
          <w:tcPr>
            <w:tcW w:w="2449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Andrew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W,et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al.2025</w:t>
            </w:r>
          </w:p>
        </w:tc>
        <w:tc>
          <w:tcPr>
            <w:tcW w:w="2547" w:type="dxa"/>
            <w:tcBorders>
              <w:top w:val="single" w:sz="8" w:space="0" w:color="000000" w:themeColor="text1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GEO: </w:t>
            </w:r>
            <w:r>
              <w:rPr>
                <w:rFonts w:ascii="Arial" w:hAnsi="Arial" w:cs="Arial"/>
                <w:sz w:val="20"/>
                <w:szCs w:val="21"/>
              </w:rPr>
              <w:t>GSE295309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Human Urine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scRNA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sequencing</w:t>
            </w:r>
          </w:p>
        </w:tc>
        <w:tc>
          <w:tcPr>
            <w:tcW w:w="2449" w:type="dxa"/>
            <w:tcBorders>
              <w:top w:val="single" w:sz="8" w:space="0" w:color="000000" w:themeColor="text1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Michelle </w:t>
            </w:r>
            <w:proofErr w:type="spellStart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>A,et</w:t>
            </w:r>
            <w:proofErr w:type="spellEnd"/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 al.2024</w:t>
            </w:r>
          </w:p>
        </w:tc>
        <w:tc>
          <w:tcPr>
            <w:tcW w:w="2547" w:type="dxa"/>
            <w:tcBorders>
              <w:top w:val="single" w:sz="8" w:space="0" w:color="000000" w:themeColor="text1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20"/>
                <w:szCs w:val="20"/>
              </w:rPr>
              <w:t xml:space="preserve">GEO: </w:t>
            </w:r>
            <w:r>
              <w:rPr>
                <w:rFonts w:ascii="Arial" w:hAnsi="Arial" w:cs="Arial"/>
                <w:sz w:val="20"/>
                <w:szCs w:val="21"/>
              </w:rPr>
              <w:t>GSE267718</w:t>
            </w:r>
          </w:p>
        </w:tc>
      </w:tr>
      <w:tr w:rsidR="00635C51" w:rsidTr="00E0486F">
        <w:trPr>
          <w:trHeight w:val="376"/>
        </w:trPr>
        <w:tc>
          <w:tcPr>
            <w:tcW w:w="8583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Software and algorithms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FlowJo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Tree Star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 SCR_008520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Prism v.10.0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GraphPad</w:t>
            </w:r>
            <w:proofErr w:type="spellEnd"/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RRID:SCR_005375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ImageJ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NIH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RRID:SCR_003070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Loupe Browser 7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10X GENOMICS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RRID:SCR_018555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ImarisViewer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10.0.1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Oxford Instruments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statistical programming</w:t>
            </w:r>
          </w:p>
        </w:tc>
        <w:tc>
          <w:tcPr>
            <w:tcW w:w="2449" w:type="dxa"/>
            <w:tcBorders>
              <w:top w:val="nil"/>
              <w:bottom w:val="nil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 SCR_001905</w:t>
            </w:r>
          </w:p>
        </w:tc>
      </w:tr>
      <w:tr w:rsidR="00635C51" w:rsidTr="00E0486F">
        <w:trPr>
          <w:trHeight w:val="376"/>
        </w:trPr>
        <w:tc>
          <w:tcPr>
            <w:tcW w:w="3587" w:type="dxa"/>
            <w:tcBorders>
              <w:top w:val="nil"/>
              <w:bottom w:val="single" w:sz="12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eastAsia="SimSun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1"/>
              </w:rPr>
              <w:t>Genomics Viewer (IGV) version 2.18.2</w:t>
            </w:r>
          </w:p>
        </w:tc>
        <w:tc>
          <w:tcPr>
            <w:tcW w:w="2449" w:type="dxa"/>
            <w:tcBorders>
              <w:top w:val="nil"/>
              <w:bottom w:val="single" w:sz="12" w:space="0" w:color="000000" w:themeColor="text1"/>
            </w:tcBorders>
            <w:noWrap/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2547" w:type="dxa"/>
            <w:tcBorders>
              <w:top w:val="nil"/>
              <w:bottom w:val="single" w:sz="12" w:space="0" w:color="000000" w:themeColor="text1"/>
            </w:tcBorders>
          </w:tcPr>
          <w:p w:rsidR="00635C51" w:rsidRDefault="00635C51" w:rsidP="00E0486F">
            <w:pPr>
              <w:widowControl/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5C51" w:rsidRDefault="00635C51" w:rsidP="00635C51">
      <w:pPr>
        <w:spacing w:line="276" w:lineRule="auto"/>
        <w:rPr>
          <w:rFonts w:ascii="Arial" w:eastAsia="楷体" w:hAnsi="Arial" w:cs="Arial"/>
          <w:b/>
          <w:bCs/>
          <w:kern w:val="0"/>
          <w:sz w:val="24"/>
          <w:szCs w:val="24"/>
        </w:rPr>
      </w:pPr>
    </w:p>
    <w:p w:rsidR="00635C51" w:rsidRDefault="00635C51" w:rsidP="00635C51">
      <w:pPr>
        <w:spacing w:line="276" w:lineRule="auto"/>
        <w:rPr>
          <w:rFonts w:ascii="Arial" w:eastAsia="楷体" w:hAnsi="Arial" w:cs="Arial"/>
          <w:b/>
          <w:bCs/>
          <w:color w:val="C00000"/>
          <w:kern w:val="0"/>
          <w:sz w:val="20"/>
          <w:szCs w:val="20"/>
        </w:rPr>
      </w:pPr>
    </w:p>
    <w:p w:rsidR="00AD4A8C" w:rsidRDefault="00635C51"/>
    <w:sectPr w:rsidR="00AD4A8C" w:rsidSect="00B4204F">
      <w:pgSz w:w="11906" w:h="16838"/>
      <w:pgMar w:top="1411" w:right="1411" w:bottom="1411" w:left="141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DengXian">
    <w:altName w:val="Tahoma"/>
    <w:panose1 w:val="02010600030101010101"/>
    <w:charset w:val="00"/>
    <w:family w:val="auto"/>
    <w:pitch w:val="default"/>
  </w:font>
  <w:font w:name="MinionPro-Regular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SA183">
    <w:altName w:val="Segoe Print"/>
    <w:charset w:val="00"/>
    <w:family w:val="auto"/>
    <w:pitch w:val="default"/>
  </w:font>
  <w:font w:name="楷体">
    <w:altName w:val="Microsoft YaHei Light"/>
    <w:charset w:val="86"/>
    <w:family w:val="modern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51"/>
    <w:rsid w:val="00635C51"/>
    <w:rsid w:val="009C4175"/>
    <w:rsid w:val="00B4204F"/>
    <w:rsid w:val="00DC1559"/>
    <w:rsid w:val="00DC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DAD2A-7DD2-4C29-8B75-53AA4F58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C5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C51"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C51"/>
    <w:pPr>
      <w:spacing w:before="260" w:after="260" w:line="360" w:lineRule="auto"/>
      <w:jc w:val="left"/>
      <w:outlineLvl w:val="2"/>
    </w:pPr>
    <w:rPr>
      <w:rFonts w:eastAsia="SimHei"/>
      <w:b/>
      <w:bCs/>
      <w:sz w:val="24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C51"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C51"/>
    <w:rPr>
      <w:rFonts w:ascii="SimSun" w:eastAsia="SimSun" w:hAnsi="SimSun" w:cs="Times New Roman"/>
      <w:b/>
      <w:bCs/>
      <w:kern w:val="44"/>
      <w:sz w:val="48"/>
      <w:szCs w:val="4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635C51"/>
    <w:rPr>
      <w:rFonts w:eastAsia="SimHei"/>
      <w:b/>
      <w:bCs/>
      <w:kern w:val="2"/>
      <w:sz w:val="24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C51"/>
    <w:rPr>
      <w:rFonts w:ascii="SimSun" w:eastAsia="SimSun" w:hAnsi="SimSun" w:cs="Times New Roman"/>
      <w:b/>
      <w:bCs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35C5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35C51"/>
    <w:rPr>
      <w:rFonts w:eastAsiaTheme="minorEastAsia"/>
      <w:kern w:val="2"/>
      <w:sz w:val="2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35C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35C51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635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35C51"/>
    <w:rPr>
      <w:rFonts w:eastAsiaTheme="minorEastAsia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635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35C51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unhideWhenUsed/>
    <w:qFormat/>
    <w:rsid w:val="00635C51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35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35C51"/>
    <w:rPr>
      <w:rFonts w:eastAsiaTheme="minorEastAsia"/>
      <w:b/>
      <w:bCs/>
      <w:kern w:val="2"/>
      <w:sz w:val="21"/>
      <w:lang w:eastAsia="zh-CN"/>
    </w:rPr>
  </w:style>
  <w:style w:type="table" w:styleId="TableGrid">
    <w:name w:val="Table Grid"/>
    <w:basedOn w:val="TableNormal"/>
    <w:uiPriority w:val="59"/>
    <w:unhideWhenUsed/>
    <w:qFormat/>
    <w:rsid w:val="00635C51"/>
    <w:pPr>
      <w:spacing w:after="0" w:line="240" w:lineRule="auto"/>
    </w:pPr>
    <w:rPr>
      <w:rFonts w:ascii="Times New Roman" w:eastAsia="SimSu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35C51"/>
    <w:rPr>
      <w:b/>
      <w:bCs/>
    </w:rPr>
  </w:style>
  <w:style w:type="character" w:styleId="Emphasis">
    <w:name w:val="Emphasis"/>
    <w:basedOn w:val="DefaultParagraphFont"/>
    <w:qFormat/>
    <w:rsid w:val="00635C51"/>
    <w:rPr>
      <w:i/>
    </w:rPr>
  </w:style>
  <w:style w:type="character" w:styleId="LineNumber">
    <w:name w:val="line number"/>
    <w:basedOn w:val="DefaultParagraphFont"/>
    <w:uiPriority w:val="99"/>
    <w:semiHidden/>
    <w:unhideWhenUsed/>
    <w:qFormat/>
    <w:rsid w:val="00635C51"/>
  </w:style>
  <w:style w:type="character" w:styleId="Hyperlink">
    <w:name w:val="Hyperlink"/>
    <w:basedOn w:val="DefaultParagraphFont"/>
    <w:uiPriority w:val="99"/>
    <w:unhideWhenUsed/>
    <w:qFormat/>
    <w:rsid w:val="00635C5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35C51"/>
    <w:rPr>
      <w:sz w:val="21"/>
      <w:szCs w:val="21"/>
    </w:rPr>
  </w:style>
  <w:style w:type="paragraph" w:customStyle="1" w:styleId="1">
    <w:name w:val="修订1"/>
    <w:hidden/>
    <w:uiPriority w:val="99"/>
    <w:semiHidden/>
    <w:qFormat/>
    <w:rsid w:val="00635C51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635C51"/>
    <w:pPr>
      <w:jc w:val="center"/>
    </w:pPr>
    <w:rPr>
      <w:rFonts w:ascii="DengXian" w:eastAsia="DengXian" w:hAnsi="DengXian" w:cs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635C51"/>
    <w:rPr>
      <w:rFonts w:ascii="DengXian" w:eastAsia="DengXian" w:hAnsi="DengXian" w:cs="DengXian"/>
      <w:kern w:val="2"/>
      <w:sz w:val="20"/>
      <w:lang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635C51"/>
    <w:rPr>
      <w:rFonts w:ascii="DengXian" w:eastAsia="DengXian" w:hAnsi="DengXian" w:cs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635C51"/>
    <w:rPr>
      <w:rFonts w:ascii="DengXian" w:eastAsia="DengXian" w:hAnsi="DengXian" w:cs="DengXian"/>
      <w:kern w:val="2"/>
      <w:sz w:val="20"/>
      <w:lang w:eastAsia="zh-CN"/>
    </w:rPr>
  </w:style>
  <w:style w:type="character" w:customStyle="1" w:styleId="fontstyle01">
    <w:name w:val="fontstyle01"/>
    <w:basedOn w:val="DefaultParagraphFont"/>
    <w:qFormat/>
    <w:rsid w:val="00635C51"/>
    <w:rPr>
      <w:rFonts w:ascii="MinionPro-Regular" w:hAnsi="MinionPro-Regular" w:hint="default"/>
      <w:color w:val="000000"/>
      <w:sz w:val="18"/>
      <w:szCs w:val="18"/>
    </w:rPr>
  </w:style>
  <w:style w:type="paragraph" w:customStyle="1" w:styleId="2">
    <w:name w:val="修订2"/>
    <w:hidden/>
    <w:uiPriority w:val="99"/>
    <w:unhideWhenUsed/>
    <w:qFormat/>
    <w:rsid w:val="00635C51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3">
    <w:name w:val="修订3"/>
    <w:hidden/>
    <w:uiPriority w:val="99"/>
    <w:unhideWhenUsed/>
    <w:qFormat/>
    <w:rsid w:val="00635C51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10">
    <w:name w:val="书目1"/>
    <w:basedOn w:val="Normal"/>
    <w:qFormat/>
    <w:rsid w:val="00635C51"/>
    <w:pPr>
      <w:tabs>
        <w:tab w:val="left" w:pos="260"/>
      </w:tabs>
      <w:spacing w:line="480" w:lineRule="auto"/>
      <w:ind w:left="264" w:hanging="264"/>
    </w:pPr>
  </w:style>
  <w:style w:type="paragraph" w:customStyle="1" w:styleId="4">
    <w:name w:val="修订4"/>
    <w:hidden/>
    <w:uiPriority w:val="99"/>
    <w:unhideWhenUsed/>
    <w:qFormat/>
    <w:rsid w:val="00635C51"/>
    <w:pPr>
      <w:spacing w:after="0" w:line="240" w:lineRule="auto"/>
    </w:pPr>
    <w:rPr>
      <w:rFonts w:eastAsiaTheme="minorEastAsia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hyperlink" Target="https://store.sangon.com/productDetail?productInfo.code=A6005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ore.sangon.com/productDetail?productInfo.code=B548105" TargetMode="Externa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hyperlink" Target="https://store.sangon.com/productDetail?productInfo.code=B548105" TargetMode="External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hyperlink" Target="https://scicrunch.org/resources/data/record/nif-0000-07730-1/AB_2936556/resolver?q=*&amp;l=*&amp;filter%5b%5d=Catalog%20Number:155324&amp;i=rrid:ab_2936556-287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3728</Words>
  <Characters>21253</Characters>
  <Application>Microsoft Office Word</Application>
  <DocSecurity>0</DocSecurity>
  <Lines>177</Lines>
  <Paragraphs>49</Paragraphs>
  <ScaleCrop>false</ScaleCrop>
  <Company/>
  <LinksUpToDate>false</LinksUpToDate>
  <CharactersWithSpaces>24932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Leo Pacunla</dc:creator>
  <cp:keywords/>
  <dc:description/>
  <cp:lastModifiedBy>Ben Leo Pacunla</cp:lastModifiedBy>
  <cp:revision>1</cp:revision>
  <dcterms:created xsi:type="dcterms:W3CDTF">2026-04-10T00:31:00Z</dcterms:created>
  <dcterms:modified xsi:type="dcterms:W3CDTF">2026-04-10T00:31:00Z</dcterms:modified>
</cp:coreProperties>
</file>