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F0D9" w14:textId="4AC82E48" w:rsidR="00FD026F" w:rsidRPr="00636371" w:rsidRDefault="00636371" w:rsidP="00C5429D">
      <w:pPr>
        <w:jc w:val="both"/>
        <w:rPr>
          <w:rFonts w:ascii="Times New Roman" w:hAnsi="Times New Roman" w:cs="Times New Roman"/>
          <w:b/>
          <w:noProof/>
          <w:lang w:eastAsia="it-IT"/>
        </w:rPr>
      </w:pPr>
      <w:r w:rsidRPr="00636371">
        <w:rPr>
          <w:rFonts w:ascii="Times New Roman" w:hAnsi="Times New Roman" w:cs="Times New Roman"/>
          <w:b/>
          <w:noProof/>
          <w:lang w:eastAsia="it-IT"/>
        </w:rPr>
        <w:t>Supplementary Methods, Key Resources</w:t>
      </w:r>
    </w:p>
    <w:p w14:paraId="1FE3BDBB" w14:textId="77777777" w:rsidR="00B63EC6" w:rsidRDefault="00B63EC6" w:rsidP="00C5429D">
      <w:pPr>
        <w:spacing w:after="0" w:line="360" w:lineRule="auto"/>
        <w:jc w:val="both"/>
        <w:rPr>
          <w:rFonts w:ascii="Times New Roman" w:hAnsi="Times New Roman" w:cs="Times New Roman"/>
          <w:b/>
          <w:bCs/>
          <w:color w:val="000000" w:themeColor="text1"/>
        </w:rPr>
      </w:pPr>
    </w:p>
    <w:p w14:paraId="65B73A52" w14:textId="189ED1CF" w:rsidR="0024513C" w:rsidRPr="004A6F46" w:rsidRDefault="0024513C" w:rsidP="00C5429D">
      <w:pPr>
        <w:spacing w:after="0" w:line="360" w:lineRule="auto"/>
        <w:jc w:val="both"/>
        <w:rPr>
          <w:rFonts w:ascii="Times New Roman" w:hAnsi="Times New Roman" w:cs="Times New Roman"/>
          <w:b/>
          <w:bCs/>
          <w:color w:val="000000" w:themeColor="text1"/>
        </w:rPr>
      </w:pPr>
      <w:r w:rsidRPr="004A6F46">
        <w:rPr>
          <w:rFonts w:ascii="Times New Roman" w:hAnsi="Times New Roman" w:cs="Times New Roman"/>
          <w:b/>
          <w:bCs/>
          <w:color w:val="000000" w:themeColor="text1"/>
        </w:rPr>
        <w:t>Tumor Microenvironment Remodeling by STING Agonism Sensitizes Endothelial Cells to Cytotoxic Anti-PD-L1/L2 Antibody</w:t>
      </w:r>
    </w:p>
    <w:p w14:paraId="41454331" w14:textId="77777777" w:rsidR="0024513C" w:rsidRPr="00B63EC6" w:rsidRDefault="0024513C" w:rsidP="00C5429D">
      <w:pPr>
        <w:spacing w:after="0" w:line="360" w:lineRule="auto"/>
        <w:jc w:val="both"/>
        <w:rPr>
          <w:rFonts w:ascii="Times New Roman" w:hAnsi="Times New Roman" w:cs="Times New Roman"/>
          <w:color w:val="000000" w:themeColor="text1"/>
        </w:rPr>
      </w:pPr>
      <w:r w:rsidRPr="00B63EC6">
        <w:rPr>
          <w:rFonts w:ascii="Times New Roman" w:hAnsi="Times New Roman" w:cs="Times New Roman"/>
          <w:color w:val="000000" w:themeColor="text1"/>
        </w:rPr>
        <w:t>Ahmad Salameh</w:t>
      </w:r>
      <w:r w:rsidRPr="00B63EC6">
        <w:rPr>
          <w:rFonts w:ascii="Times New Roman" w:hAnsi="Times New Roman" w:cs="Times New Roman"/>
          <w:color w:val="000000" w:themeColor="text1"/>
          <w:vertAlign w:val="superscript"/>
        </w:rPr>
        <w:t>1</w:t>
      </w:r>
      <w:r w:rsidRPr="00B63EC6">
        <w:rPr>
          <w:rFonts w:ascii="Times New Roman" w:hAnsi="Times New Roman" w:cs="Times New Roman"/>
          <w:color w:val="000000" w:themeColor="text1"/>
        </w:rPr>
        <w:t>, Elisabetta Bolli</w:t>
      </w:r>
      <w:r w:rsidRPr="00B63EC6">
        <w:rPr>
          <w:rFonts w:ascii="Times New Roman" w:hAnsi="Times New Roman" w:cs="Times New Roman"/>
          <w:color w:val="000000" w:themeColor="text1"/>
          <w:vertAlign w:val="superscript"/>
        </w:rPr>
        <w:t>2</w:t>
      </w:r>
      <w:r w:rsidRPr="00B63EC6">
        <w:rPr>
          <w:rFonts w:ascii="Times New Roman" w:hAnsi="Times New Roman" w:cs="Times New Roman"/>
          <w:color w:val="000000" w:themeColor="text1"/>
        </w:rPr>
        <w:t>, Manuela Iezzi</w:t>
      </w:r>
      <w:r w:rsidRPr="00B63EC6">
        <w:rPr>
          <w:rFonts w:ascii="Times New Roman" w:hAnsi="Times New Roman" w:cs="Times New Roman"/>
          <w:color w:val="000000" w:themeColor="text1"/>
          <w:vertAlign w:val="superscript"/>
        </w:rPr>
        <w:t>3, 4</w:t>
      </w:r>
      <w:r w:rsidRPr="00B63EC6">
        <w:rPr>
          <w:rFonts w:ascii="Times New Roman" w:hAnsi="Times New Roman" w:cs="Times New Roman"/>
          <w:color w:val="000000" w:themeColor="text1"/>
        </w:rPr>
        <w:t>, Christine Gagliardi</w:t>
      </w:r>
      <w:r w:rsidRPr="00B63EC6">
        <w:rPr>
          <w:rFonts w:ascii="Times New Roman" w:hAnsi="Times New Roman" w:cs="Times New Roman"/>
          <w:color w:val="000000" w:themeColor="text1"/>
          <w:vertAlign w:val="superscript"/>
        </w:rPr>
        <w:t>1</w:t>
      </w:r>
      <w:r w:rsidRPr="00B63EC6">
        <w:rPr>
          <w:rFonts w:ascii="Times New Roman" w:hAnsi="Times New Roman" w:cs="Times New Roman"/>
          <w:color w:val="000000" w:themeColor="text1"/>
        </w:rPr>
        <w:t>, Laura Conti</w:t>
      </w:r>
      <w:r w:rsidRPr="00B63EC6">
        <w:rPr>
          <w:rFonts w:ascii="Times New Roman" w:hAnsi="Times New Roman" w:cs="Times New Roman"/>
          <w:color w:val="000000" w:themeColor="text1"/>
          <w:vertAlign w:val="superscript"/>
        </w:rPr>
        <w:t>2</w:t>
      </w:r>
      <w:r w:rsidRPr="00B63EC6">
        <w:rPr>
          <w:rFonts w:ascii="Times New Roman" w:hAnsi="Times New Roman" w:cs="Times New Roman"/>
          <w:color w:val="000000" w:themeColor="text1"/>
        </w:rPr>
        <w:t>, Chiara Cossu</w:t>
      </w:r>
      <w:r w:rsidRPr="00B63EC6">
        <w:rPr>
          <w:rFonts w:ascii="Times New Roman" w:hAnsi="Times New Roman" w:cs="Times New Roman"/>
          <w:color w:val="000000" w:themeColor="text1"/>
          <w:vertAlign w:val="superscript"/>
        </w:rPr>
        <w:t>2</w:t>
      </w:r>
      <w:r w:rsidRPr="00B63EC6">
        <w:rPr>
          <w:rFonts w:ascii="Times New Roman" w:hAnsi="Times New Roman" w:cs="Times New Roman"/>
          <w:color w:val="000000" w:themeColor="text1"/>
        </w:rPr>
        <w:t>, Paul Blezinger</w:t>
      </w:r>
      <w:r w:rsidRPr="00B63EC6">
        <w:rPr>
          <w:rFonts w:ascii="Times New Roman" w:hAnsi="Times New Roman" w:cs="Times New Roman"/>
          <w:color w:val="000000" w:themeColor="text1"/>
          <w:vertAlign w:val="superscript"/>
        </w:rPr>
        <w:t>1</w:t>
      </w:r>
      <w:r w:rsidRPr="00B63EC6">
        <w:rPr>
          <w:rFonts w:ascii="Times New Roman" w:hAnsi="Times New Roman" w:cs="Times New Roman"/>
          <w:color w:val="000000" w:themeColor="text1"/>
        </w:rPr>
        <w:t>, Alessia Lamolinara</w:t>
      </w:r>
      <w:r w:rsidRPr="00B63EC6">
        <w:rPr>
          <w:rFonts w:ascii="Times New Roman" w:hAnsi="Times New Roman" w:cs="Times New Roman"/>
          <w:color w:val="000000" w:themeColor="text1"/>
          <w:vertAlign w:val="superscript"/>
        </w:rPr>
        <w:t>3</w:t>
      </w:r>
      <w:r w:rsidRPr="00B63EC6">
        <w:rPr>
          <w:rFonts w:ascii="Times New Roman" w:hAnsi="Times New Roman" w:cs="Times New Roman"/>
          <w:color w:val="000000" w:themeColor="text1"/>
        </w:rPr>
        <w:t>, Andrew Lewis</w:t>
      </w:r>
      <w:r w:rsidRPr="00B63EC6">
        <w:rPr>
          <w:rFonts w:ascii="Times New Roman" w:hAnsi="Times New Roman" w:cs="Times New Roman"/>
          <w:color w:val="000000" w:themeColor="text1"/>
          <w:vertAlign w:val="superscript"/>
        </w:rPr>
        <w:t>1</w:t>
      </w:r>
      <w:r w:rsidRPr="00B63EC6">
        <w:rPr>
          <w:rFonts w:ascii="Times New Roman" w:hAnsi="Times New Roman" w:cs="Times New Roman"/>
          <w:color w:val="000000" w:themeColor="text1"/>
        </w:rPr>
        <w:t>, Michael A. Curran</w:t>
      </w:r>
      <w:r w:rsidRPr="00B63EC6">
        <w:rPr>
          <w:rFonts w:ascii="Times New Roman" w:hAnsi="Times New Roman" w:cs="Times New Roman"/>
          <w:color w:val="000000" w:themeColor="text1"/>
          <w:vertAlign w:val="superscript"/>
        </w:rPr>
        <w:t>5</w:t>
      </w:r>
      <w:r w:rsidRPr="00B63EC6">
        <w:rPr>
          <w:rFonts w:ascii="Times New Roman" w:hAnsi="Times New Roman" w:cs="Times New Roman"/>
          <w:color w:val="000000" w:themeColor="text1"/>
        </w:rPr>
        <w:t>, Federica Cavallo</w:t>
      </w:r>
      <w:r w:rsidRPr="00B63EC6">
        <w:rPr>
          <w:rFonts w:ascii="Times New Roman" w:hAnsi="Times New Roman" w:cs="Times New Roman"/>
          <w:color w:val="000000" w:themeColor="text1"/>
          <w:vertAlign w:val="superscript"/>
        </w:rPr>
        <w:t>2</w:t>
      </w:r>
      <w:r w:rsidRPr="00B63EC6">
        <w:rPr>
          <w:rFonts w:ascii="Times New Roman" w:hAnsi="Times New Roman" w:cs="Times New Roman"/>
        </w:rPr>
        <w:t>*</w:t>
      </w:r>
      <w:r w:rsidRPr="00B63EC6">
        <w:rPr>
          <w:rFonts w:ascii="Times New Roman" w:hAnsi="Times New Roman" w:cs="Times New Roman"/>
          <w:color w:val="000000" w:themeColor="text1"/>
        </w:rPr>
        <w:t>, and Federica Pericle</w:t>
      </w:r>
      <w:r w:rsidRPr="00B63EC6">
        <w:rPr>
          <w:rFonts w:ascii="Times New Roman" w:hAnsi="Times New Roman" w:cs="Times New Roman"/>
          <w:color w:val="000000" w:themeColor="text1"/>
          <w:vertAlign w:val="superscript"/>
        </w:rPr>
        <w:t>1</w:t>
      </w:r>
      <w:r w:rsidRPr="00B63EC6">
        <w:rPr>
          <w:rFonts w:ascii="Times New Roman" w:hAnsi="Times New Roman" w:cs="Times New Roman"/>
          <w:color w:val="000000" w:themeColor="text1"/>
        </w:rPr>
        <w:t>.</w:t>
      </w:r>
    </w:p>
    <w:p w14:paraId="192F7BC1" w14:textId="77777777" w:rsidR="0024513C" w:rsidRPr="00B63EC6" w:rsidRDefault="0024513C" w:rsidP="00C5429D">
      <w:pPr>
        <w:spacing w:after="0" w:line="360" w:lineRule="auto"/>
        <w:jc w:val="both"/>
        <w:rPr>
          <w:rFonts w:ascii="Times New Roman" w:hAnsi="Times New Roman" w:cs="Times New Roman"/>
          <w:color w:val="000000" w:themeColor="text1"/>
        </w:rPr>
      </w:pPr>
    </w:p>
    <w:p w14:paraId="55857208" w14:textId="77777777" w:rsidR="00C5429D" w:rsidRPr="0085245E" w:rsidRDefault="00C5429D" w:rsidP="00C5429D">
      <w:pPr>
        <w:spacing w:after="120" w:line="480" w:lineRule="auto"/>
        <w:jc w:val="both"/>
        <w:rPr>
          <w:rFonts w:ascii="Times New Roman" w:hAnsi="Times New Roman" w:cs="Times New Roman"/>
          <w:bCs/>
          <w:i/>
          <w:color w:val="000000" w:themeColor="text1"/>
        </w:rPr>
      </w:pPr>
      <w:r w:rsidRPr="0085245E">
        <w:rPr>
          <w:rFonts w:ascii="Times New Roman" w:hAnsi="Times New Roman" w:cs="Times New Roman"/>
          <w:bCs/>
          <w:i/>
          <w:color w:val="000000" w:themeColor="text1"/>
          <w:vertAlign w:val="superscript"/>
        </w:rPr>
        <w:t>1</w:t>
      </w:r>
      <w:r w:rsidRPr="003A6C72">
        <w:rPr>
          <w:rFonts w:ascii="Times New Roman" w:hAnsi="Times New Roman" w:cs="Times New Roman"/>
          <w:bCs/>
          <w:i/>
          <w:color w:val="000000" w:themeColor="text1"/>
        </w:rPr>
        <w:t>ImmunoGenesis, Inc.</w:t>
      </w:r>
      <w:r>
        <w:rPr>
          <w:rFonts w:ascii="Times New Roman" w:hAnsi="Times New Roman" w:cs="Times New Roman"/>
          <w:bCs/>
          <w:i/>
          <w:color w:val="000000" w:themeColor="text1"/>
        </w:rPr>
        <w:t xml:space="preserve">, </w:t>
      </w:r>
      <w:r w:rsidRPr="00EE548C">
        <w:rPr>
          <w:rFonts w:ascii="Times New Roman" w:hAnsi="Times New Roman" w:cs="Times New Roman"/>
          <w:bCs/>
          <w:i/>
          <w:color w:val="000000" w:themeColor="text1"/>
        </w:rPr>
        <w:t>Houston, TX, USA</w:t>
      </w:r>
    </w:p>
    <w:p w14:paraId="7B747492" w14:textId="77777777" w:rsidR="00C5429D" w:rsidRPr="0085245E" w:rsidRDefault="00C5429D" w:rsidP="00C5429D">
      <w:pPr>
        <w:spacing w:after="120" w:line="480" w:lineRule="auto"/>
        <w:jc w:val="both"/>
        <w:rPr>
          <w:rFonts w:ascii="Times New Roman" w:hAnsi="Times New Roman" w:cs="Times New Roman"/>
          <w:i/>
          <w:color w:val="000000" w:themeColor="text1"/>
        </w:rPr>
      </w:pPr>
      <w:r w:rsidRPr="0085245E">
        <w:rPr>
          <w:rFonts w:ascii="Times New Roman" w:hAnsi="Times New Roman" w:cs="Times New Roman"/>
          <w:bCs/>
          <w:i/>
          <w:color w:val="000000" w:themeColor="text1"/>
          <w:vertAlign w:val="superscript"/>
        </w:rPr>
        <w:t>2</w:t>
      </w:r>
      <w:r w:rsidRPr="0085245E">
        <w:rPr>
          <w:rFonts w:ascii="Times New Roman" w:hAnsi="Times New Roman" w:cs="Times New Roman"/>
          <w:bCs/>
          <w:i/>
          <w:color w:val="000000" w:themeColor="text1"/>
        </w:rPr>
        <w:t>Laboratory</w:t>
      </w:r>
      <w:r w:rsidRPr="0085245E">
        <w:rPr>
          <w:rFonts w:ascii="Times New Roman" w:hAnsi="Times New Roman" w:cs="Times New Roman"/>
          <w:i/>
          <w:color w:val="000000" w:themeColor="text1"/>
        </w:rPr>
        <w:t xml:space="preserve"> of </w:t>
      </w:r>
      <w:proofErr w:type="spellStart"/>
      <w:r w:rsidRPr="0085245E">
        <w:rPr>
          <w:rFonts w:ascii="Times New Roman" w:hAnsi="Times New Roman" w:cs="Times New Roman"/>
          <w:i/>
          <w:color w:val="000000" w:themeColor="text1"/>
        </w:rPr>
        <w:t>OncoImmunology</w:t>
      </w:r>
      <w:proofErr w:type="spellEnd"/>
      <w:r w:rsidRPr="0085245E">
        <w:rPr>
          <w:rFonts w:ascii="Times New Roman" w:hAnsi="Times New Roman" w:cs="Times New Roman"/>
          <w:i/>
          <w:color w:val="000000" w:themeColor="text1"/>
        </w:rPr>
        <w:t>, Molecular Biotechnology Center “Guido Tarone”, Department of Molecular Biotechnology and Health Sciences, University of Turin, Turin, Italy</w:t>
      </w:r>
    </w:p>
    <w:p w14:paraId="3DA8F2CF" w14:textId="77777777" w:rsidR="00C5429D" w:rsidRPr="0085245E" w:rsidRDefault="00C5429D" w:rsidP="00C5429D">
      <w:pPr>
        <w:spacing w:after="120" w:line="480" w:lineRule="auto"/>
        <w:jc w:val="both"/>
        <w:rPr>
          <w:rFonts w:ascii="Times New Roman" w:hAnsi="Times New Roman" w:cs="Times New Roman"/>
          <w:i/>
          <w:color w:val="000000" w:themeColor="text1"/>
        </w:rPr>
      </w:pPr>
      <w:r w:rsidRPr="0085245E">
        <w:rPr>
          <w:rFonts w:ascii="Times New Roman" w:hAnsi="Times New Roman" w:cs="Times New Roman"/>
          <w:i/>
          <w:color w:val="000000" w:themeColor="text1"/>
          <w:vertAlign w:val="superscript"/>
        </w:rPr>
        <w:t>3</w:t>
      </w:r>
      <w:r w:rsidRPr="00C35D4A">
        <w:rPr>
          <w:rFonts w:ascii="Times New Roman" w:hAnsi="Times New Roman" w:cs="Times New Roman"/>
          <w:i/>
          <w:color w:val="000000" w:themeColor="text1"/>
        </w:rPr>
        <w:t xml:space="preserve">Laboratory of Experimental Pathology and </w:t>
      </w:r>
      <w:r>
        <w:rPr>
          <w:rFonts w:ascii="Times New Roman" w:hAnsi="Times New Roman" w:cs="Times New Roman"/>
          <w:i/>
          <w:color w:val="000000" w:themeColor="text1"/>
        </w:rPr>
        <w:t>P</w:t>
      </w:r>
      <w:r w:rsidRPr="00C35D4A">
        <w:rPr>
          <w:rFonts w:ascii="Times New Roman" w:hAnsi="Times New Roman" w:cs="Times New Roman"/>
          <w:i/>
          <w:color w:val="000000" w:themeColor="text1"/>
        </w:rPr>
        <w:t>recision Medicine</w:t>
      </w:r>
      <w:r>
        <w:rPr>
          <w:rFonts w:ascii="Times New Roman" w:hAnsi="Times New Roman" w:cs="Times New Roman"/>
          <w:i/>
          <w:color w:val="000000" w:themeColor="text1"/>
        </w:rPr>
        <w:t xml:space="preserve">, </w:t>
      </w:r>
      <w:r w:rsidRPr="0085245E">
        <w:rPr>
          <w:rFonts w:ascii="Times New Roman" w:hAnsi="Times New Roman" w:cs="Times New Roman"/>
          <w:i/>
          <w:color w:val="000000" w:themeColor="text1"/>
        </w:rPr>
        <w:t xml:space="preserve">Center for Advanced Studies and Technology (CAST), Department of Neurosciences, Imaging and Clinical Sciences, "G. </w:t>
      </w:r>
      <w:proofErr w:type="spellStart"/>
      <w:r w:rsidRPr="0085245E">
        <w:rPr>
          <w:rFonts w:ascii="Times New Roman" w:hAnsi="Times New Roman" w:cs="Times New Roman"/>
          <w:i/>
          <w:color w:val="000000" w:themeColor="text1"/>
        </w:rPr>
        <w:t>d'Annunzio</w:t>
      </w:r>
      <w:proofErr w:type="spellEnd"/>
      <w:r w:rsidRPr="0085245E">
        <w:rPr>
          <w:rFonts w:ascii="Times New Roman" w:hAnsi="Times New Roman" w:cs="Times New Roman"/>
          <w:i/>
          <w:color w:val="000000" w:themeColor="text1"/>
        </w:rPr>
        <w:t xml:space="preserve"> University of Chieti-Pescara, Chieti, Italy</w:t>
      </w:r>
    </w:p>
    <w:p w14:paraId="1577CD16" w14:textId="77777777" w:rsidR="00C5429D" w:rsidRPr="00BA4EC7" w:rsidRDefault="00C5429D" w:rsidP="00C5429D">
      <w:pPr>
        <w:spacing w:after="120" w:line="480" w:lineRule="auto"/>
        <w:jc w:val="both"/>
        <w:rPr>
          <w:rFonts w:ascii="Times New Roman" w:hAnsi="Times New Roman" w:cs="Times New Roman"/>
          <w:i/>
          <w:color w:val="000000" w:themeColor="text1"/>
        </w:rPr>
      </w:pPr>
      <w:bookmarkStart w:id="0" w:name="_Hlk213401021"/>
      <w:r w:rsidRPr="00BA4EC7">
        <w:rPr>
          <w:rFonts w:ascii="Times New Roman" w:hAnsi="Times New Roman" w:cs="Times New Roman"/>
          <w:i/>
          <w:color w:val="000000" w:themeColor="text1"/>
          <w:vertAlign w:val="superscript"/>
        </w:rPr>
        <w:t>4</w:t>
      </w:r>
      <w:r w:rsidRPr="00BA4EC7">
        <w:rPr>
          <w:rFonts w:ascii="Times New Roman" w:hAnsi="Times New Roman" w:cs="Times New Roman"/>
          <w:i/>
          <w:color w:val="000000" w:themeColor="text1"/>
        </w:rPr>
        <w:t>Eusoma Breast Centre, Department of Pathology, "G. Bernabeo" Hospital Ortona, ASL2 Abruzzo, Ortona, Italy</w:t>
      </w:r>
    </w:p>
    <w:bookmarkEnd w:id="0"/>
    <w:p w14:paraId="30038F53" w14:textId="77777777" w:rsidR="00C5429D" w:rsidRPr="003A6C72" w:rsidRDefault="00C5429D" w:rsidP="00C5429D">
      <w:pPr>
        <w:spacing w:after="120" w:line="480" w:lineRule="auto"/>
        <w:jc w:val="both"/>
        <w:rPr>
          <w:rFonts w:ascii="Times New Roman" w:hAnsi="Times New Roman" w:cs="Times New Roman"/>
          <w:color w:val="000000" w:themeColor="text1"/>
        </w:rPr>
      </w:pPr>
      <w:r w:rsidRPr="003A6C72">
        <w:rPr>
          <w:rFonts w:ascii="Times New Roman" w:hAnsi="Times New Roman" w:cs="Times New Roman"/>
          <w:i/>
          <w:color w:val="000000" w:themeColor="text1"/>
          <w:vertAlign w:val="superscript"/>
        </w:rPr>
        <w:t>5</w:t>
      </w:r>
      <w:r w:rsidRPr="003A6C72">
        <w:rPr>
          <w:rFonts w:ascii="Times New Roman" w:hAnsi="Times New Roman" w:cs="Times New Roman"/>
          <w:i/>
          <w:color w:val="000000" w:themeColor="text1"/>
        </w:rPr>
        <w:t>Department of Immunology, The University of Texas MD Anderson Cancer Center, Houston, Texas, USA</w:t>
      </w:r>
    </w:p>
    <w:p w14:paraId="139E1DD3" w14:textId="77777777" w:rsidR="00C5429D" w:rsidRPr="003A6C72" w:rsidRDefault="00C5429D" w:rsidP="00C5429D">
      <w:pPr>
        <w:spacing w:after="120" w:line="480" w:lineRule="auto"/>
        <w:jc w:val="both"/>
        <w:rPr>
          <w:rFonts w:ascii="Times New Roman" w:hAnsi="Times New Roman" w:cs="Times New Roman"/>
          <w:color w:val="000000" w:themeColor="text1"/>
        </w:rPr>
      </w:pPr>
      <w:r w:rsidRPr="003A6C72">
        <w:rPr>
          <w:rFonts w:ascii="Times New Roman" w:hAnsi="Times New Roman" w:cs="Times New Roman"/>
          <w:color w:val="000000" w:themeColor="text1"/>
        </w:rPr>
        <w:t xml:space="preserve">*Corresponding author: Federica Cavallo, </w:t>
      </w:r>
      <w:r w:rsidRPr="003A6C72">
        <w:rPr>
          <w:rFonts w:ascii="Times New Roman" w:hAnsi="Times New Roman" w:cs="Times New Roman"/>
          <w:iCs/>
          <w:color w:val="000000" w:themeColor="text1"/>
        </w:rPr>
        <w:t>Molecular Biotechnology Center “Guido Tarone”</w:t>
      </w:r>
      <w:r w:rsidRPr="003A6C72">
        <w:rPr>
          <w:rFonts w:ascii="Times New Roman" w:hAnsi="Times New Roman" w:cs="Times New Roman"/>
          <w:color w:val="000000" w:themeColor="text1"/>
        </w:rPr>
        <w:t>, Piazza Nizza 44b, 10126, Turin, Italy.  E-mail: federica.cavallo@unito.it</w:t>
      </w:r>
    </w:p>
    <w:p w14:paraId="64F2EB68" w14:textId="77777777" w:rsidR="00742E26" w:rsidRDefault="00742E26" w:rsidP="00742E26">
      <w:pPr>
        <w:spacing w:line="480" w:lineRule="auto"/>
        <w:rPr>
          <w:rFonts w:ascii="Times New Roman" w:hAnsi="Times New Roman" w:cs="Times New Roman"/>
          <w:b/>
          <w:bCs/>
          <w:i/>
          <w:iCs/>
          <w:color w:val="000000" w:themeColor="text1"/>
        </w:rPr>
      </w:pPr>
    </w:p>
    <w:p w14:paraId="538C6C11" w14:textId="7EF26601" w:rsidR="00742E26" w:rsidRPr="00742E26" w:rsidRDefault="00B63EC6" w:rsidP="00742E26">
      <w:pPr>
        <w:spacing w:line="480" w:lineRule="auto"/>
        <w:rPr>
          <w:rFonts w:ascii="Times New Roman" w:hAnsi="Times New Roman" w:cs="Times New Roman"/>
          <w:b/>
          <w:bCs/>
          <w:i/>
          <w:iCs/>
          <w:color w:val="000000" w:themeColor="text1"/>
        </w:rPr>
      </w:pPr>
      <w:r>
        <w:rPr>
          <w:rFonts w:ascii="Times New Roman" w:hAnsi="Times New Roman" w:cs="Times New Roman"/>
          <w:b/>
          <w:bCs/>
          <w:i/>
          <w:iCs/>
          <w:color w:val="000000" w:themeColor="text1"/>
        </w:rPr>
        <w:br w:type="column"/>
      </w:r>
      <w:r w:rsidR="00742E26" w:rsidRPr="00742E26">
        <w:rPr>
          <w:rFonts w:ascii="Times New Roman" w:hAnsi="Times New Roman" w:cs="Times New Roman"/>
          <w:b/>
          <w:bCs/>
          <w:i/>
          <w:iCs/>
          <w:color w:val="000000" w:themeColor="text1"/>
        </w:rPr>
        <w:lastRenderedPageBreak/>
        <w:t>Cell Viability Assays</w:t>
      </w:r>
    </w:p>
    <w:p w14:paraId="016C7348" w14:textId="77777777" w:rsidR="00851F53" w:rsidRPr="00851F53" w:rsidRDefault="00851F53" w:rsidP="00851F53">
      <w:pPr>
        <w:spacing w:line="480" w:lineRule="auto"/>
        <w:jc w:val="both"/>
        <w:rPr>
          <w:rFonts w:ascii="Times New Roman" w:hAnsi="Times New Roman" w:cs="Times New Roman"/>
          <w:color w:val="000000" w:themeColor="text1"/>
        </w:rPr>
      </w:pPr>
      <w:r w:rsidRPr="00851F53">
        <w:rPr>
          <w:rFonts w:ascii="Times New Roman" w:hAnsi="Times New Roman" w:cs="Times New Roman"/>
          <w:color w:val="000000" w:themeColor="text1"/>
        </w:rPr>
        <w:t>Cell viability was assessed using the MTT colorimetric assay or the CellTiter-Glo® 2.0 luminescent assay (Promega; Cat#G9241), depending on the cell type. For all assays, cells were seeded in 96-well plates and cultured overnight at 37 °C in a humidified incubator with 5% CO₂ prior to treatment with 8803 (10 µg/mL) for 48 hours.</w:t>
      </w:r>
    </w:p>
    <w:p w14:paraId="388F54AB" w14:textId="77777777" w:rsidR="00851F53" w:rsidRPr="00851F53" w:rsidRDefault="00851F53" w:rsidP="00851F53">
      <w:pPr>
        <w:spacing w:line="480" w:lineRule="auto"/>
        <w:jc w:val="both"/>
        <w:rPr>
          <w:rFonts w:ascii="Times New Roman" w:hAnsi="Times New Roman" w:cs="Times New Roman"/>
          <w:color w:val="000000" w:themeColor="text1"/>
        </w:rPr>
      </w:pPr>
      <w:r w:rsidRPr="00851F53">
        <w:rPr>
          <w:rFonts w:ascii="Times New Roman" w:hAnsi="Times New Roman" w:cs="Times New Roman"/>
          <w:color w:val="000000" w:themeColor="text1"/>
        </w:rPr>
        <w:t>For tumor cell lines (B16-PD-L2 and TS/A) and endothelial cells (bEnd.3 and HUVECs), cells were seeded at 1 × 10⁴ cells/well. For mouse splenocytes and human peripheral blood mononuclear cells (PBMCs), cells were seeded at 1 × 10⁵ cells/well; where applicable, the same cell preparations used in corresponding co-culture experiments were employed, including cytokine pre-activation with granulocyte-macrophage colony-stimulating factor (GM-CSF), interleukin (IL)-2, and IL-6.</w:t>
      </w:r>
    </w:p>
    <w:p w14:paraId="6DAFF0D9" w14:textId="76D1ACE7" w:rsidR="00851F53" w:rsidRPr="00851F53" w:rsidRDefault="00851F53" w:rsidP="00851F53">
      <w:pPr>
        <w:spacing w:line="480" w:lineRule="auto"/>
        <w:jc w:val="both"/>
        <w:rPr>
          <w:rFonts w:ascii="Times New Roman" w:hAnsi="Times New Roman" w:cs="Times New Roman"/>
          <w:color w:val="000000" w:themeColor="text1"/>
        </w:rPr>
      </w:pPr>
      <w:r w:rsidRPr="00851F53">
        <w:rPr>
          <w:rFonts w:ascii="Times New Roman" w:hAnsi="Times New Roman" w:cs="Times New Roman"/>
          <w:color w:val="000000" w:themeColor="text1"/>
        </w:rPr>
        <w:t>For the MTT assay, 3-(4,5-dimethylthiazol-2-yl)-2,5-diphenyltetrazolium bromide (MTT; 0.5 mg/mL; Merck) was added to each well and incubated for 4 hours at 37 °C. The supernatant was carefully removed, and 150 µL of dimethyl sulfoxide (DMSO; Merck) was added to dissolve the formazan crystals. Absorbance was measured at 570 nm with background correction at 650 nm using a Bio-Rad 680XR microplate reader. For the CellTiter-Glo® 2.0 assay, an equal volume of reagent was added to each well, plates were shaken briefly to induce cell lysis, and luminescence</w:t>
      </w:r>
      <w:r>
        <w:rPr>
          <w:rFonts w:ascii="Times New Roman" w:hAnsi="Times New Roman" w:cs="Times New Roman"/>
          <w:color w:val="000000" w:themeColor="text1"/>
        </w:rPr>
        <w:t>,</w:t>
      </w:r>
      <w:r w:rsidRPr="00851F53">
        <w:rPr>
          <w:rFonts w:ascii="Times New Roman" w:hAnsi="Times New Roman" w:cs="Times New Roman"/>
          <w:color w:val="000000" w:themeColor="text1"/>
        </w:rPr>
        <w:t xml:space="preserve"> proportional to intracellular ATP levels</w:t>
      </w:r>
      <w:r>
        <w:rPr>
          <w:rFonts w:ascii="Times New Roman" w:hAnsi="Times New Roman" w:cs="Times New Roman"/>
          <w:color w:val="000000" w:themeColor="text1"/>
        </w:rPr>
        <w:t xml:space="preserve">, </w:t>
      </w:r>
      <w:r w:rsidRPr="00851F53">
        <w:rPr>
          <w:rFonts w:ascii="Times New Roman" w:hAnsi="Times New Roman" w:cs="Times New Roman"/>
          <w:color w:val="000000" w:themeColor="text1"/>
        </w:rPr>
        <w:t xml:space="preserve">was measured after a 10-minute incubation at room temperature using a </w:t>
      </w:r>
      <w:proofErr w:type="spellStart"/>
      <w:r w:rsidRPr="00851F53">
        <w:rPr>
          <w:rFonts w:ascii="Times New Roman" w:hAnsi="Times New Roman" w:cs="Times New Roman"/>
          <w:color w:val="000000" w:themeColor="text1"/>
        </w:rPr>
        <w:t>BioTek</w:t>
      </w:r>
      <w:proofErr w:type="spellEnd"/>
      <w:r w:rsidRPr="00851F53">
        <w:rPr>
          <w:rFonts w:ascii="Times New Roman" w:hAnsi="Times New Roman" w:cs="Times New Roman"/>
          <w:color w:val="000000" w:themeColor="text1"/>
        </w:rPr>
        <w:t xml:space="preserve"> </w:t>
      </w:r>
      <w:proofErr w:type="spellStart"/>
      <w:r w:rsidRPr="00851F53">
        <w:rPr>
          <w:rFonts w:ascii="Times New Roman" w:hAnsi="Times New Roman" w:cs="Times New Roman"/>
          <w:color w:val="000000" w:themeColor="text1"/>
        </w:rPr>
        <w:t>Cytation</w:t>
      </w:r>
      <w:proofErr w:type="spellEnd"/>
      <w:r w:rsidRPr="00851F53">
        <w:rPr>
          <w:rFonts w:ascii="Times New Roman" w:hAnsi="Times New Roman" w:cs="Times New Roman"/>
          <w:color w:val="000000" w:themeColor="text1"/>
        </w:rPr>
        <w:t>™ 5 Cell Imaging Multi-Mode Reader. For both assays, cell viability was calculated relative to untreated control wells.</w:t>
      </w:r>
    </w:p>
    <w:p w14:paraId="738B55C1" w14:textId="1B563112" w:rsidR="00851F53" w:rsidRDefault="00851F53" w:rsidP="00851F53">
      <w:pPr>
        <w:spacing w:line="480" w:lineRule="auto"/>
        <w:jc w:val="both"/>
        <w:rPr>
          <w:rFonts w:ascii="Times New Roman" w:hAnsi="Times New Roman" w:cs="Times New Roman"/>
          <w:color w:val="000000" w:themeColor="text1"/>
        </w:rPr>
      </w:pPr>
      <w:r w:rsidRPr="00851F53">
        <w:rPr>
          <w:rFonts w:ascii="Times New Roman" w:hAnsi="Times New Roman" w:cs="Times New Roman"/>
          <w:color w:val="000000" w:themeColor="text1"/>
        </w:rPr>
        <w:t xml:space="preserve">In parallel, phase-contrast microscopy was performed on B16-PD-L2 and TS/A cells seeded in 6-well plates and treated with 8803 (10 µg/mL) for 48 hours. Images were captured at </w:t>
      </w:r>
      <w:r w:rsidR="00B63EC6">
        <w:rPr>
          <w:rFonts w:ascii="Times New Roman" w:hAnsi="Times New Roman" w:cs="Times New Roman"/>
          <w:color w:val="000000" w:themeColor="text1"/>
        </w:rPr>
        <w:t>x</w:t>
      </w:r>
      <w:r w:rsidRPr="00851F53">
        <w:rPr>
          <w:rFonts w:ascii="Times New Roman" w:hAnsi="Times New Roman" w:cs="Times New Roman"/>
          <w:color w:val="000000" w:themeColor="text1"/>
        </w:rPr>
        <w:t>10 magnification using a Leica DMi1 inverted microscope equipped with a DC120 digital camera.</w:t>
      </w:r>
    </w:p>
    <w:p w14:paraId="6F569E9A" w14:textId="6B90C496" w:rsidR="003B0978" w:rsidRDefault="003B0978" w:rsidP="003B0978">
      <w:pPr>
        <w:spacing w:line="480" w:lineRule="auto"/>
        <w:jc w:val="both"/>
        <w:rPr>
          <w:rFonts w:ascii="Times New Roman" w:hAnsi="Times New Roman" w:cs="Times New Roman"/>
          <w:b/>
          <w:bCs/>
          <w:i/>
          <w:iCs/>
          <w:color w:val="000000" w:themeColor="text1"/>
        </w:rPr>
      </w:pPr>
      <w:r>
        <w:rPr>
          <w:rFonts w:ascii="Times New Roman" w:hAnsi="Times New Roman" w:cs="Times New Roman"/>
          <w:b/>
          <w:bCs/>
          <w:i/>
          <w:iCs/>
          <w:color w:val="000000" w:themeColor="text1"/>
        </w:rPr>
        <w:lastRenderedPageBreak/>
        <w:t>Cell Lines</w:t>
      </w:r>
    </w:p>
    <w:p w14:paraId="0EF0D675" w14:textId="287B46DE" w:rsidR="003B0978" w:rsidRPr="003B0978" w:rsidRDefault="003B0978" w:rsidP="003B0978">
      <w:pPr>
        <w:spacing w:line="480" w:lineRule="auto"/>
        <w:jc w:val="both"/>
        <w:rPr>
          <w:rFonts w:ascii="Times New Roman" w:hAnsi="Times New Roman" w:cs="Times New Roman"/>
          <w:color w:val="000000" w:themeColor="text1"/>
        </w:rPr>
      </w:pPr>
      <w:r w:rsidRPr="003B0978">
        <w:rPr>
          <w:rFonts w:ascii="Times New Roman" w:hAnsi="Times New Roman" w:cs="Times New Roman"/>
          <w:color w:val="000000" w:themeColor="text1"/>
        </w:rPr>
        <w:t>B16-PD-L2 cells were generated by transfecting B16F10 cells with mouse PD-L2, followed by fluorescence-activated cell sorting</w:t>
      </w:r>
      <w:r w:rsidR="00AD586E">
        <w:rPr>
          <w:rFonts w:ascii="Times New Roman" w:hAnsi="Times New Roman" w:cs="Times New Roman"/>
          <w:color w:val="000000" w:themeColor="text1"/>
        </w:rPr>
        <w:t xml:space="preserve">. </w:t>
      </w:r>
      <w:r w:rsidRPr="003B0978">
        <w:rPr>
          <w:rFonts w:ascii="Times New Roman" w:hAnsi="Times New Roman" w:cs="Times New Roman"/>
          <w:color w:val="000000" w:themeColor="text1"/>
        </w:rPr>
        <w:t xml:space="preserve">B16F10 </w:t>
      </w:r>
      <w:r>
        <w:rPr>
          <w:rFonts w:ascii="Times New Roman" w:hAnsi="Times New Roman" w:cs="Times New Roman"/>
          <w:color w:val="000000" w:themeColor="text1"/>
        </w:rPr>
        <w:t>parental cell line</w:t>
      </w:r>
      <w:r w:rsidRPr="003B0978">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as </w:t>
      </w:r>
      <w:r w:rsidRPr="003B0978">
        <w:rPr>
          <w:rFonts w:ascii="Times New Roman" w:hAnsi="Times New Roman" w:cs="Times New Roman"/>
          <w:color w:val="000000" w:themeColor="text1"/>
        </w:rPr>
        <w:t>purchased from ATCC</w:t>
      </w:r>
      <w:r>
        <w:rPr>
          <w:rFonts w:ascii="Times New Roman" w:hAnsi="Times New Roman" w:cs="Times New Roman"/>
          <w:color w:val="000000" w:themeColor="text1"/>
        </w:rPr>
        <w:t xml:space="preserve"> (Cat#CRL-6475). </w:t>
      </w:r>
      <w:r w:rsidRPr="003B0978">
        <w:rPr>
          <w:rFonts w:ascii="Times New Roman" w:hAnsi="Times New Roman" w:cs="Times New Roman"/>
          <w:color w:val="000000" w:themeColor="text1"/>
        </w:rPr>
        <w:t xml:space="preserve">Human embryonic kidney 293 cells (HEK 293) were transduced with lentiviral particles encoding mouse PD-L2 (Pdcd1lg2; Cat# MR222499L3V, </w:t>
      </w:r>
      <w:proofErr w:type="spellStart"/>
      <w:r w:rsidRPr="003B0978">
        <w:rPr>
          <w:rFonts w:ascii="Times New Roman" w:hAnsi="Times New Roman" w:cs="Times New Roman"/>
          <w:color w:val="000000" w:themeColor="text1"/>
        </w:rPr>
        <w:t>OriGene</w:t>
      </w:r>
      <w:proofErr w:type="spellEnd"/>
      <w:r w:rsidRPr="003B0978">
        <w:rPr>
          <w:rFonts w:ascii="Times New Roman" w:hAnsi="Times New Roman" w:cs="Times New Roman"/>
          <w:color w:val="000000" w:themeColor="text1"/>
        </w:rPr>
        <w:t xml:space="preserve"> Technologies) to generate 293/msPD-L2 cells.</w:t>
      </w:r>
      <w:r w:rsidR="00AD586E">
        <w:rPr>
          <w:rFonts w:ascii="Times New Roman" w:hAnsi="Times New Roman" w:cs="Times New Roman"/>
          <w:color w:val="000000" w:themeColor="text1"/>
        </w:rPr>
        <w:t xml:space="preserve"> </w:t>
      </w:r>
      <w:r w:rsidR="00AD586E" w:rsidRPr="00AD586E">
        <w:rPr>
          <w:rFonts w:ascii="Times New Roman" w:hAnsi="Times New Roman" w:cs="Times New Roman"/>
          <w:color w:val="000000" w:themeColor="text1"/>
        </w:rPr>
        <w:t xml:space="preserve">All cell lines were cultured at 37°C in a humidified atmosphere containing 5% CO₂ and tested negative for mycoplasma contamination using the </w:t>
      </w:r>
      <w:proofErr w:type="spellStart"/>
      <w:r w:rsidR="00AD586E" w:rsidRPr="00AD586E">
        <w:rPr>
          <w:rFonts w:ascii="Times New Roman" w:hAnsi="Times New Roman" w:cs="Times New Roman"/>
          <w:color w:val="000000" w:themeColor="text1"/>
        </w:rPr>
        <w:t>MycoAlert</w:t>
      </w:r>
      <w:proofErr w:type="spellEnd"/>
      <w:r w:rsidR="00AD586E" w:rsidRPr="00AD586E">
        <w:rPr>
          <w:rFonts w:ascii="Times New Roman" w:hAnsi="Times New Roman" w:cs="Times New Roman"/>
          <w:color w:val="000000" w:themeColor="text1"/>
        </w:rPr>
        <w:t>™ Mycoplasma Detection Kit (Lonza, Cat#LT07-318).</w:t>
      </w:r>
    </w:p>
    <w:p w14:paraId="3314B0C0" w14:textId="48600897" w:rsidR="003B0978" w:rsidRPr="003B0978" w:rsidRDefault="003B0978" w:rsidP="003B0978">
      <w:pPr>
        <w:spacing w:line="480" w:lineRule="auto"/>
        <w:jc w:val="both"/>
        <w:rPr>
          <w:rFonts w:ascii="Times New Roman" w:hAnsi="Times New Roman" w:cs="Times New Roman"/>
          <w:b/>
          <w:bCs/>
          <w:i/>
          <w:iCs/>
          <w:color w:val="000000" w:themeColor="text1"/>
        </w:rPr>
      </w:pPr>
      <w:r w:rsidRPr="003B0978">
        <w:rPr>
          <w:rFonts w:ascii="Times New Roman" w:hAnsi="Times New Roman" w:cs="Times New Roman"/>
          <w:b/>
          <w:bCs/>
          <w:i/>
          <w:iCs/>
          <w:color w:val="000000" w:themeColor="text1"/>
        </w:rPr>
        <w:t>ELISA</w:t>
      </w:r>
    </w:p>
    <w:p w14:paraId="3BCD9788" w14:textId="450F52DF" w:rsidR="003B0978" w:rsidRPr="003B0978" w:rsidRDefault="003B0978" w:rsidP="003B0978">
      <w:pPr>
        <w:spacing w:line="480" w:lineRule="auto"/>
        <w:jc w:val="both"/>
        <w:rPr>
          <w:rFonts w:ascii="Times New Roman" w:hAnsi="Times New Roman" w:cs="Times New Roman"/>
          <w:color w:val="000000" w:themeColor="text1"/>
        </w:rPr>
      </w:pPr>
      <w:proofErr w:type="spellStart"/>
      <w:r w:rsidRPr="003B0978">
        <w:rPr>
          <w:rFonts w:ascii="Times New Roman" w:hAnsi="Times New Roman" w:cs="Times New Roman"/>
          <w:color w:val="000000" w:themeColor="text1"/>
        </w:rPr>
        <w:t>Fcγ</w:t>
      </w:r>
      <w:proofErr w:type="spellEnd"/>
      <w:r w:rsidRPr="003B0978">
        <w:rPr>
          <w:rFonts w:ascii="Times New Roman" w:hAnsi="Times New Roman" w:cs="Times New Roman"/>
          <w:color w:val="000000" w:themeColor="text1"/>
        </w:rPr>
        <w:t xml:space="preserve"> receptor (</w:t>
      </w:r>
      <w:proofErr w:type="spellStart"/>
      <w:r w:rsidRPr="003B0978">
        <w:rPr>
          <w:rFonts w:ascii="Times New Roman" w:hAnsi="Times New Roman" w:cs="Times New Roman"/>
          <w:color w:val="000000" w:themeColor="text1"/>
        </w:rPr>
        <w:t>FcγR</w:t>
      </w:r>
      <w:proofErr w:type="spellEnd"/>
      <w:r w:rsidRPr="003B0978">
        <w:rPr>
          <w:rFonts w:ascii="Times New Roman" w:hAnsi="Times New Roman" w:cs="Times New Roman"/>
          <w:color w:val="000000" w:themeColor="text1"/>
        </w:rPr>
        <w:t>) binding of 27907 antibody isotype variants was evaluated using an ELISA-based assay. Antibodies were diluted in 0.1 M bicarbonate buffer (pH 9.0) using a 1:3 serial dilution starting at 30 µg/mL to generate final concentrations of 30, 10, 3.3, 1.1, 0.37, and 0.12 µg/</w:t>
      </w:r>
      <w:proofErr w:type="spellStart"/>
      <w:r w:rsidRPr="003B0978">
        <w:rPr>
          <w:rFonts w:ascii="Times New Roman" w:hAnsi="Times New Roman" w:cs="Times New Roman"/>
          <w:color w:val="000000" w:themeColor="text1"/>
        </w:rPr>
        <w:t>mL.</w:t>
      </w:r>
      <w:proofErr w:type="spellEnd"/>
      <w:r w:rsidRPr="003B0978">
        <w:rPr>
          <w:rFonts w:ascii="Times New Roman" w:hAnsi="Times New Roman" w:cs="Times New Roman"/>
          <w:color w:val="000000" w:themeColor="text1"/>
        </w:rPr>
        <w:t xml:space="preserve"> A volume of 100 µL per well was added to ELISA plates and incubated either overnight at 4 °C or for 2 h</w:t>
      </w:r>
      <w:r w:rsidR="00B63EC6">
        <w:rPr>
          <w:rFonts w:ascii="Times New Roman" w:hAnsi="Times New Roman" w:cs="Times New Roman"/>
          <w:color w:val="000000" w:themeColor="text1"/>
        </w:rPr>
        <w:t>ours</w:t>
      </w:r>
      <w:r w:rsidRPr="003B0978">
        <w:rPr>
          <w:rFonts w:ascii="Times New Roman" w:hAnsi="Times New Roman" w:cs="Times New Roman"/>
          <w:color w:val="000000" w:themeColor="text1"/>
        </w:rPr>
        <w:t xml:space="preserve"> at room temperature to allow adsorption of antibodies to the plate surface. Plates were washed three times with PBS containing 0.05% Tween-20 (PBST) and blocked with </w:t>
      </w:r>
      <w:proofErr w:type="spellStart"/>
      <w:r w:rsidRPr="003B0978">
        <w:rPr>
          <w:rFonts w:ascii="Times New Roman" w:hAnsi="Times New Roman" w:cs="Times New Roman"/>
          <w:color w:val="000000" w:themeColor="text1"/>
        </w:rPr>
        <w:t>SuperBlock</w:t>
      </w:r>
      <w:proofErr w:type="spellEnd"/>
      <w:r w:rsidRPr="003B0978">
        <w:rPr>
          <w:rFonts w:ascii="Times New Roman" w:hAnsi="Times New Roman" w:cs="Times New Roman"/>
          <w:color w:val="000000" w:themeColor="text1"/>
        </w:rPr>
        <w:t>™ Blocking Buffer (</w:t>
      </w:r>
      <w:proofErr w:type="spellStart"/>
      <w:r w:rsidRPr="003B0978">
        <w:rPr>
          <w:rFonts w:ascii="Times New Roman" w:hAnsi="Times New Roman" w:cs="Times New Roman"/>
          <w:color w:val="000000" w:themeColor="text1"/>
        </w:rPr>
        <w:t>Thermo</w:t>
      </w:r>
      <w:proofErr w:type="spellEnd"/>
      <w:r w:rsidRPr="003B0978">
        <w:rPr>
          <w:rFonts w:ascii="Times New Roman" w:hAnsi="Times New Roman" w:cs="Times New Roman"/>
          <w:color w:val="000000" w:themeColor="text1"/>
        </w:rPr>
        <w:t xml:space="preserve"> Fisher Scientific; Cat# 37535) for 1 h</w:t>
      </w:r>
      <w:r w:rsidR="00B63EC6">
        <w:rPr>
          <w:rFonts w:ascii="Times New Roman" w:hAnsi="Times New Roman" w:cs="Times New Roman"/>
          <w:color w:val="000000" w:themeColor="text1"/>
        </w:rPr>
        <w:t>our</w:t>
      </w:r>
      <w:r w:rsidRPr="003B0978">
        <w:rPr>
          <w:rFonts w:ascii="Times New Roman" w:hAnsi="Times New Roman" w:cs="Times New Roman"/>
          <w:color w:val="000000" w:themeColor="text1"/>
        </w:rPr>
        <w:t xml:space="preserve"> at room temperature. After removal of the blocking buffer, biotinylated mouse </w:t>
      </w:r>
      <w:proofErr w:type="spellStart"/>
      <w:r w:rsidRPr="003B0978">
        <w:rPr>
          <w:rFonts w:ascii="Times New Roman" w:hAnsi="Times New Roman" w:cs="Times New Roman"/>
          <w:color w:val="000000" w:themeColor="text1"/>
        </w:rPr>
        <w:t>FcγRs</w:t>
      </w:r>
      <w:proofErr w:type="spellEnd"/>
      <w:r w:rsidRPr="003B0978">
        <w:rPr>
          <w:rFonts w:ascii="Times New Roman" w:hAnsi="Times New Roman" w:cs="Times New Roman"/>
          <w:color w:val="000000" w:themeColor="text1"/>
        </w:rPr>
        <w:t xml:space="preserve"> diluted in 5% BSA were added at 50 ng/well and incubated for 2 h</w:t>
      </w:r>
      <w:r w:rsidR="00B63EC6">
        <w:rPr>
          <w:rFonts w:ascii="Times New Roman" w:hAnsi="Times New Roman" w:cs="Times New Roman"/>
          <w:color w:val="000000" w:themeColor="text1"/>
        </w:rPr>
        <w:t>ours</w:t>
      </w:r>
      <w:r w:rsidRPr="003B0978">
        <w:rPr>
          <w:rFonts w:ascii="Times New Roman" w:hAnsi="Times New Roman" w:cs="Times New Roman"/>
          <w:color w:val="000000" w:themeColor="text1"/>
        </w:rPr>
        <w:t xml:space="preserve"> at room temperature. The following recombinant proteins were used: Biotinylated Mouse </w:t>
      </w:r>
      <w:proofErr w:type="spellStart"/>
      <w:r w:rsidRPr="003B0978">
        <w:rPr>
          <w:rFonts w:ascii="Times New Roman" w:eastAsia="Calibri" w:hAnsi="Times New Roman" w:cs="Times New Roman"/>
          <w:color w:val="000000" w:themeColor="text1"/>
        </w:rPr>
        <w:t>FcγR</w:t>
      </w:r>
      <w:r w:rsidRPr="003B0978">
        <w:rPr>
          <w:rFonts w:ascii="Times New Roman" w:hAnsi="Times New Roman" w:cs="Times New Roman"/>
          <w:color w:val="000000" w:themeColor="text1"/>
        </w:rPr>
        <w:t>III</w:t>
      </w:r>
      <w:proofErr w:type="spellEnd"/>
      <w:r w:rsidRPr="003B0978">
        <w:rPr>
          <w:rFonts w:ascii="Times New Roman" w:hAnsi="Times New Roman" w:cs="Times New Roman"/>
          <w:color w:val="000000" w:themeColor="text1"/>
        </w:rPr>
        <w:t xml:space="preserve">/CD16 Protein (His, </w:t>
      </w:r>
      <w:proofErr w:type="spellStart"/>
      <w:r w:rsidRPr="003B0978">
        <w:rPr>
          <w:rFonts w:ascii="Times New Roman" w:hAnsi="Times New Roman" w:cs="Times New Roman"/>
          <w:color w:val="000000" w:themeColor="text1"/>
        </w:rPr>
        <w:t>Avitag</w:t>
      </w:r>
      <w:proofErr w:type="spellEnd"/>
      <w:r w:rsidRPr="003B0978">
        <w:rPr>
          <w:rFonts w:ascii="Times New Roman" w:hAnsi="Times New Roman" w:cs="Times New Roman"/>
          <w:color w:val="000000" w:themeColor="text1"/>
        </w:rPr>
        <w:t xml:space="preserve">™; Cat#FC6-M82E0) and Biotinylated Mouse </w:t>
      </w:r>
      <w:proofErr w:type="spellStart"/>
      <w:r w:rsidRPr="003B0978">
        <w:rPr>
          <w:rFonts w:ascii="Times New Roman" w:eastAsia="Calibri" w:hAnsi="Times New Roman" w:cs="Times New Roman"/>
          <w:color w:val="000000" w:themeColor="text1"/>
        </w:rPr>
        <w:t>FcγR</w:t>
      </w:r>
      <w:r w:rsidRPr="003B0978">
        <w:rPr>
          <w:rFonts w:ascii="Times New Roman" w:hAnsi="Times New Roman" w:cs="Times New Roman"/>
          <w:color w:val="000000" w:themeColor="text1"/>
        </w:rPr>
        <w:t>IIb</w:t>
      </w:r>
      <w:proofErr w:type="spellEnd"/>
      <w:r w:rsidRPr="003B0978">
        <w:rPr>
          <w:rFonts w:ascii="Times New Roman" w:hAnsi="Times New Roman" w:cs="Times New Roman"/>
          <w:color w:val="000000" w:themeColor="text1"/>
        </w:rPr>
        <w:t>/CD32b Protein (</w:t>
      </w:r>
      <w:proofErr w:type="spellStart"/>
      <w:r w:rsidRPr="003B0978">
        <w:rPr>
          <w:rFonts w:ascii="Times New Roman" w:hAnsi="Times New Roman" w:cs="Times New Roman"/>
          <w:color w:val="000000" w:themeColor="text1"/>
        </w:rPr>
        <w:t>Avitag</w:t>
      </w:r>
      <w:proofErr w:type="spellEnd"/>
      <w:r w:rsidRPr="003B0978">
        <w:rPr>
          <w:rFonts w:ascii="Times New Roman" w:hAnsi="Times New Roman" w:cs="Times New Roman"/>
          <w:color w:val="000000" w:themeColor="text1"/>
        </w:rPr>
        <w:t xml:space="preserve">™, His Tag; Cat#CDB-M82E8), both from </w:t>
      </w:r>
      <w:proofErr w:type="spellStart"/>
      <w:r w:rsidRPr="003B0978">
        <w:rPr>
          <w:rFonts w:ascii="Times New Roman" w:hAnsi="Times New Roman" w:cs="Times New Roman"/>
          <w:color w:val="000000" w:themeColor="text1"/>
        </w:rPr>
        <w:t>ACROBiosystems</w:t>
      </w:r>
      <w:proofErr w:type="spellEnd"/>
      <w:r w:rsidRPr="003B0978">
        <w:rPr>
          <w:rFonts w:ascii="Times New Roman" w:hAnsi="Times New Roman" w:cs="Times New Roman"/>
          <w:color w:val="000000" w:themeColor="text1"/>
        </w:rPr>
        <w:t xml:space="preserve">. After incubation, plates were washed three times with PBST and incubated with </w:t>
      </w:r>
      <w:proofErr w:type="spellStart"/>
      <w:r w:rsidRPr="003B0978">
        <w:rPr>
          <w:rFonts w:ascii="Times New Roman" w:hAnsi="Times New Roman" w:cs="Times New Roman"/>
          <w:color w:val="000000" w:themeColor="text1"/>
        </w:rPr>
        <w:t>ExtrAvidin</w:t>
      </w:r>
      <w:proofErr w:type="spellEnd"/>
      <w:r w:rsidRPr="003B0978">
        <w:rPr>
          <w:rFonts w:ascii="Times New Roman" w:hAnsi="Times New Roman" w:cs="Times New Roman"/>
          <w:color w:val="000000" w:themeColor="text1"/>
        </w:rPr>
        <w:t xml:space="preserve">–HRP (1 µg/mL; 1:1000 dilution) for 60 min at room temperature with constant shaking. Plates were then washed five additional times with PBST, </w:t>
      </w:r>
      <w:r w:rsidRPr="003B0978">
        <w:rPr>
          <w:rFonts w:ascii="Times New Roman" w:hAnsi="Times New Roman" w:cs="Times New Roman"/>
          <w:color w:val="000000" w:themeColor="text1"/>
        </w:rPr>
        <w:lastRenderedPageBreak/>
        <w:t xml:space="preserve">and HRP substrate solution was added. Absorbance was measured using a microplate reader according to the substrate manufacturer’s instructions. </w:t>
      </w:r>
    </w:p>
    <w:p w14:paraId="19A07340" w14:textId="3DBF3B5D" w:rsidR="002800F1" w:rsidRPr="002800F1" w:rsidRDefault="002800F1" w:rsidP="002800F1">
      <w:pPr>
        <w:widowControl w:val="0"/>
        <w:spacing w:line="480" w:lineRule="auto"/>
        <w:jc w:val="both"/>
        <w:rPr>
          <w:rFonts w:ascii="Times New Roman" w:eastAsia="Calibri" w:hAnsi="Times New Roman" w:cs="Times New Roman"/>
          <w:b/>
          <w:bCs/>
          <w:i/>
          <w:iCs/>
          <w:color w:val="000000" w:themeColor="text1"/>
        </w:rPr>
      </w:pPr>
      <w:r w:rsidRPr="002800F1">
        <w:rPr>
          <w:rFonts w:ascii="Times New Roman" w:eastAsia="Calibri" w:hAnsi="Times New Roman" w:cs="Times New Roman"/>
          <w:b/>
          <w:bCs/>
          <w:i/>
          <w:iCs/>
          <w:color w:val="000000" w:themeColor="text1"/>
        </w:rPr>
        <w:t>ADCC Bioassays</w:t>
      </w:r>
    </w:p>
    <w:p w14:paraId="3B72219C" w14:textId="0CE05EF0" w:rsidR="002800F1" w:rsidRPr="002800F1" w:rsidRDefault="002800F1" w:rsidP="002800F1">
      <w:pPr>
        <w:widowControl w:val="0"/>
        <w:spacing w:line="480" w:lineRule="auto"/>
        <w:jc w:val="both"/>
        <w:rPr>
          <w:rFonts w:ascii="Times New Roman" w:eastAsia="Calibri" w:hAnsi="Times New Roman" w:cs="Times New Roman"/>
          <w:color w:val="000000" w:themeColor="text1"/>
        </w:rPr>
      </w:pPr>
      <w:r w:rsidRPr="002800F1">
        <w:rPr>
          <w:rFonts w:ascii="Times New Roman" w:eastAsia="Calibri" w:hAnsi="Times New Roman" w:cs="Times New Roman"/>
          <w:color w:val="000000" w:themeColor="text1"/>
        </w:rPr>
        <w:t>ADCC w</w:t>
      </w:r>
      <w:r>
        <w:rPr>
          <w:rFonts w:ascii="Times New Roman" w:eastAsia="Calibri" w:hAnsi="Times New Roman" w:cs="Times New Roman"/>
          <w:color w:val="000000" w:themeColor="text1"/>
        </w:rPr>
        <w:t>as</w:t>
      </w:r>
      <w:r w:rsidRPr="002800F1">
        <w:rPr>
          <w:rFonts w:ascii="Times New Roman" w:eastAsia="Calibri" w:hAnsi="Times New Roman" w:cs="Times New Roman"/>
          <w:color w:val="000000" w:themeColor="text1"/>
        </w:rPr>
        <w:t xml:space="preserve"> assessed using commercially available reporter bioassay kits from Promega: human </w:t>
      </w:r>
      <w:proofErr w:type="spellStart"/>
      <w:r w:rsidRPr="002800F1">
        <w:rPr>
          <w:rFonts w:ascii="Times New Roman" w:eastAsia="Calibri" w:hAnsi="Times New Roman" w:cs="Times New Roman"/>
          <w:color w:val="000000" w:themeColor="text1"/>
        </w:rPr>
        <w:t>FcγRIIIa</w:t>
      </w:r>
      <w:proofErr w:type="spellEnd"/>
      <w:r w:rsidRPr="002800F1">
        <w:rPr>
          <w:rFonts w:ascii="Times New Roman" w:eastAsia="Calibri" w:hAnsi="Times New Roman" w:cs="Times New Roman"/>
          <w:color w:val="000000" w:themeColor="text1"/>
        </w:rPr>
        <w:t xml:space="preserve"> ADCC </w:t>
      </w:r>
      <w:r>
        <w:rPr>
          <w:rFonts w:ascii="Times New Roman" w:eastAsia="Calibri" w:hAnsi="Times New Roman" w:cs="Times New Roman"/>
          <w:color w:val="000000" w:themeColor="text1"/>
        </w:rPr>
        <w:t>r</w:t>
      </w:r>
      <w:r w:rsidRPr="002800F1">
        <w:rPr>
          <w:rFonts w:ascii="Times New Roman" w:eastAsia="Calibri" w:hAnsi="Times New Roman" w:cs="Times New Roman"/>
          <w:color w:val="000000" w:themeColor="text1"/>
        </w:rPr>
        <w:t xml:space="preserve">eporter </w:t>
      </w:r>
      <w:r>
        <w:rPr>
          <w:rFonts w:ascii="Times New Roman" w:eastAsia="Calibri" w:hAnsi="Times New Roman" w:cs="Times New Roman"/>
          <w:color w:val="000000" w:themeColor="text1"/>
        </w:rPr>
        <w:t>b</w:t>
      </w:r>
      <w:r w:rsidRPr="002800F1">
        <w:rPr>
          <w:rFonts w:ascii="Times New Roman" w:eastAsia="Calibri" w:hAnsi="Times New Roman" w:cs="Times New Roman"/>
          <w:color w:val="000000" w:themeColor="text1"/>
        </w:rPr>
        <w:t>ioassay (Cat#G7015)</w:t>
      </w:r>
      <w:r>
        <w:rPr>
          <w:rFonts w:ascii="Times New Roman" w:eastAsia="Calibri" w:hAnsi="Times New Roman" w:cs="Times New Roman"/>
          <w:color w:val="000000" w:themeColor="text1"/>
        </w:rPr>
        <w:t xml:space="preserve"> and m</w:t>
      </w:r>
      <w:r w:rsidRPr="002800F1">
        <w:rPr>
          <w:rFonts w:ascii="Times New Roman" w:eastAsia="Calibri" w:hAnsi="Times New Roman" w:cs="Times New Roman"/>
          <w:color w:val="000000" w:themeColor="text1"/>
        </w:rPr>
        <w:t xml:space="preserve">ouse </w:t>
      </w:r>
      <w:proofErr w:type="spellStart"/>
      <w:r w:rsidRPr="002800F1">
        <w:rPr>
          <w:rFonts w:ascii="Times New Roman" w:eastAsia="Calibri" w:hAnsi="Times New Roman" w:cs="Times New Roman"/>
          <w:color w:val="000000" w:themeColor="text1"/>
        </w:rPr>
        <w:t>FcγRIV</w:t>
      </w:r>
      <w:proofErr w:type="spellEnd"/>
      <w:r w:rsidRPr="002800F1">
        <w:rPr>
          <w:rFonts w:ascii="Times New Roman" w:eastAsia="Calibri" w:hAnsi="Times New Roman" w:cs="Times New Roman"/>
          <w:color w:val="000000" w:themeColor="text1"/>
        </w:rPr>
        <w:t xml:space="preserve"> ADCC </w:t>
      </w:r>
      <w:r>
        <w:rPr>
          <w:rFonts w:ascii="Times New Roman" w:eastAsia="Calibri" w:hAnsi="Times New Roman" w:cs="Times New Roman"/>
          <w:color w:val="000000" w:themeColor="text1"/>
        </w:rPr>
        <w:t>r</w:t>
      </w:r>
      <w:r w:rsidRPr="002800F1">
        <w:rPr>
          <w:rFonts w:ascii="Times New Roman" w:eastAsia="Calibri" w:hAnsi="Times New Roman" w:cs="Times New Roman"/>
          <w:color w:val="000000" w:themeColor="text1"/>
        </w:rPr>
        <w:t xml:space="preserve">eporter </w:t>
      </w:r>
      <w:r>
        <w:rPr>
          <w:rFonts w:ascii="Times New Roman" w:eastAsia="Calibri" w:hAnsi="Times New Roman" w:cs="Times New Roman"/>
          <w:color w:val="000000" w:themeColor="text1"/>
        </w:rPr>
        <w:t>b</w:t>
      </w:r>
      <w:r w:rsidRPr="002800F1">
        <w:rPr>
          <w:rFonts w:ascii="Times New Roman" w:eastAsia="Calibri" w:hAnsi="Times New Roman" w:cs="Times New Roman"/>
          <w:color w:val="000000" w:themeColor="text1"/>
        </w:rPr>
        <w:t>ioassay</w:t>
      </w:r>
      <w:r w:rsidRPr="002800F1">
        <w:rPr>
          <w:rFonts w:ascii="Times New Roman" w:eastAsia="Calibri" w:hAnsi="Times New Roman" w:cs="Times New Roman"/>
          <w:b/>
          <w:bCs/>
          <w:color w:val="000000" w:themeColor="text1"/>
        </w:rPr>
        <w:t xml:space="preserve"> </w:t>
      </w:r>
      <w:r w:rsidRPr="002800F1">
        <w:rPr>
          <w:rFonts w:ascii="Times New Roman" w:eastAsia="Calibri" w:hAnsi="Times New Roman" w:cs="Times New Roman"/>
          <w:color w:val="000000" w:themeColor="text1"/>
        </w:rPr>
        <w:t xml:space="preserve">(Cat#M1201). All assays were performed according to the manufacturer’s instructions. Effectors consisted of </w:t>
      </w:r>
      <w:proofErr w:type="spellStart"/>
      <w:r w:rsidRPr="002800F1">
        <w:rPr>
          <w:rFonts w:ascii="Times New Roman" w:eastAsia="Calibri" w:hAnsi="Times New Roman" w:cs="Times New Roman"/>
          <w:color w:val="000000" w:themeColor="text1"/>
        </w:rPr>
        <w:t>Jurkat</w:t>
      </w:r>
      <w:proofErr w:type="spellEnd"/>
      <w:r w:rsidRPr="002800F1">
        <w:rPr>
          <w:rFonts w:ascii="Times New Roman" w:eastAsia="Calibri" w:hAnsi="Times New Roman" w:cs="Times New Roman"/>
          <w:color w:val="000000" w:themeColor="text1"/>
        </w:rPr>
        <w:t xml:space="preserve"> reporter cells engineered to express human </w:t>
      </w:r>
      <w:proofErr w:type="spellStart"/>
      <w:r w:rsidRPr="002800F1">
        <w:rPr>
          <w:rFonts w:ascii="Times New Roman" w:eastAsia="Calibri" w:hAnsi="Times New Roman" w:cs="Times New Roman"/>
          <w:color w:val="000000" w:themeColor="text1"/>
        </w:rPr>
        <w:t>FcγRIIIa</w:t>
      </w:r>
      <w:proofErr w:type="spellEnd"/>
      <w:r w:rsidRPr="002800F1">
        <w:rPr>
          <w:rFonts w:ascii="Times New Roman" w:eastAsia="Calibri" w:hAnsi="Times New Roman" w:cs="Times New Roman"/>
          <w:color w:val="000000" w:themeColor="text1"/>
        </w:rPr>
        <w:t xml:space="preserve"> or mouse </w:t>
      </w:r>
      <w:proofErr w:type="spellStart"/>
      <w:r w:rsidRPr="002800F1">
        <w:rPr>
          <w:rFonts w:ascii="Times New Roman" w:eastAsia="Calibri" w:hAnsi="Times New Roman" w:cs="Times New Roman"/>
          <w:color w:val="000000" w:themeColor="text1"/>
        </w:rPr>
        <w:t>FcγRIV</w:t>
      </w:r>
      <w:proofErr w:type="spellEnd"/>
      <w:r w:rsidRPr="002800F1">
        <w:rPr>
          <w:rFonts w:ascii="Times New Roman" w:eastAsia="Calibri" w:hAnsi="Times New Roman" w:cs="Times New Roman"/>
          <w:color w:val="000000" w:themeColor="text1"/>
        </w:rPr>
        <w:t xml:space="preserve"> for ADCC enabling luciferase-based quantification of Fc receptor engagement. As target cells, CHO/PD-L1, CHO/PD-L2, B16-PD-L2, and TS/A cell lines were used. In these assays, effector activity was evaluated in the presence of test antibody 27907</w:t>
      </w:r>
      <w:r>
        <w:rPr>
          <w:rFonts w:ascii="Times New Roman" w:eastAsia="Calibri" w:hAnsi="Times New Roman" w:cs="Times New Roman"/>
          <w:color w:val="000000" w:themeColor="text1"/>
        </w:rPr>
        <w:t xml:space="preserve">, 27907-LALA-PG and </w:t>
      </w:r>
      <w:r w:rsidRPr="002800F1">
        <w:rPr>
          <w:rFonts w:ascii="Times New Roman" w:eastAsia="Calibri" w:hAnsi="Times New Roman" w:cs="Times New Roman"/>
          <w:color w:val="000000" w:themeColor="text1"/>
        </w:rPr>
        <w:t>isotype control antibody</w:t>
      </w:r>
      <w:r>
        <w:rPr>
          <w:rFonts w:ascii="Times New Roman" w:eastAsia="Calibri" w:hAnsi="Times New Roman" w:cs="Times New Roman"/>
          <w:color w:val="000000" w:themeColor="text1"/>
        </w:rPr>
        <w:t>.</w:t>
      </w:r>
    </w:p>
    <w:p w14:paraId="18095B95" w14:textId="40E01617" w:rsidR="00D853C2" w:rsidRPr="00984CD8" w:rsidRDefault="00984CD8">
      <w:pPr>
        <w:rPr>
          <w:rFonts w:ascii="Times New Roman" w:hAnsi="Times New Roman" w:cs="Times New Roman"/>
          <w:b/>
          <w:bCs/>
          <w:i/>
          <w:iCs/>
        </w:rPr>
      </w:pPr>
      <w:r w:rsidRPr="00984CD8">
        <w:rPr>
          <w:rFonts w:ascii="Times New Roman" w:hAnsi="Times New Roman" w:cs="Times New Roman"/>
          <w:b/>
          <w:bCs/>
          <w:i/>
          <w:iCs/>
        </w:rPr>
        <w:t>FACS analysis</w:t>
      </w:r>
    </w:p>
    <w:p w14:paraId="0123623C" w14:textId="77777777" w:rsidR="00984CD8" w:rsidRPr="00984CD8" w:rsidRDefault="00984CD8" w:rsidP="00984CD8">
      <w:pPr>
        <w:spacing w:line="480" w:lineRule="auto"/>
        <w:jc w:val="both"/>
        <w:rPr>
          <w:rFonts w:ascii="Times New Roman" w:hAnsi="Times New Roman" w:cs="Times New Roman"/>
          <w:color w:val="000000" w:themeColor="text1"/>
        </w:rPr>
      </w:pPr>
      <w:r w:rsidRPr="00984CD8">
        <w:rPr>
          <w:rFonts w:ascii="Times New Roman" w:hAnsi="Times New Roman" w:cs="Times New Roman"/>
          <w:color w:val="000000" w:themeColor="text1"/>
        </w:rPr>
        <w:t>Representative gating strategies are shown in Supplementary Figure 4B. Briefly, live singlet CD45⁺ cells were first selected and then subdivided using lineage markers. Monocytic (m)MDSCs were defined as CD11b⁺Ly6C⁺Ly6G⁻, granulocytic (g)MDSCs as CD11b⁺Ly6G⁺Ly6C</w:t>
      </w:r>
      <w:r w:rsidRPr="00984CD8">
        <w:rPr>
          <w:rFonts w:ascii="Times New Roman" w:hAnsi="Times New Roman" w:cs="Times New Roman"/>
          <w:color w:val="000000" w:themeColor="text1"/>
          <w:vertAlign w:val="superscript"/>
        </w:rPr>
        <w:t>low</w:t>
      </w:r>
      <w:r w:rsidRPr="00984CD8">
        <w:rPr>
          <w:rFonts w:ascii="Times New Roman" w:hAnsi="Times New Roman" w:cs="Times New Roman"/>
          <w:color w:val="000000" w:themeColor="text1"/>
        </w:rPr>
        <w:t xml:space="preserve">, and TAMs as CD11b⁺Ly6G⁻Ly6C⁻F4/80⁺. Quantification of PD-L1, PD-L2 and CD206 expression was performed calculating </w:t>
      </w:r>
      <w:proofErr w:type="spellStart"/>
      <w:r w:rsidRPr="00984CD8">
        <w:rPr>
          <w:rFonts w:ascii="Times New Roman" w:hAnsi="Times New Roman" w:cs="Times New Roman"/>
          <w:color w:val="000000" w:themeColor="text1"/>
        </w:rPr>
        <w:t>i</w:t>
      </w:r>
      <w:proofErr w:type="spellEnd"/>
      <w:r w:rsidRPr="00984CD8">
        <w:rPr>
          <w:rFonts w:ascii="Times New Roman" w:hAnsi="Times New Roman" w:cs="Times New Roman"/>
          <w:color w:val="000000" w:themeColor="text1"/>
        </w:rPr>
        <w:t xml:space="preserve">) the percentage of positive cells above the fluorescence-minus-one (FMO) or isotype control threshold in the corresponding parent populations, and ii) the Mean Fluorescence Intensity (MFI) for the positive populations, to assess expression level per cell. Data were acquired using a Sony 3800 or a BD </w:t>
      </w:r>
      <w:proofErr w:type="spellStart"/>
      <w:r w:rsidRPr="00984CD8">
        <w:rPr>
          <w:rFonts w:ascii="Times New Roman" w:hAnsi="Times New Roman" w:cs="Times New Roman"/>
          <w:color w:val="000000" w:themeColor="text1"/>
        </w:rPr>
        <w:t>FACSVerse</w:t>
      </w:r>
      <w:proofErr w:type="spellEnd"/>
      <w:r w:rsidRPr="00984CD8">
        <w:rPr>
          <w:rFonts w:ascii="Times New Roman" w:hAnsi="Times New Roman" w:cs="Times New Roman"/>
          <w:color w:val="000000" w:themeColor="text1"/>
        </w:rPr>
        <w:t xml:space="preserve"> flow cytometers and analyzed using </w:t>
      </w:r>
      <w:proofErr w:type="spellStart"/>
      <w:r w:rsidRPr="00984CD8">
        <w:rPr>
          <w:rFonts w:ascii="Times New Roman" w:hAnsi="Times New Roman" w:cs="Times New Roman"/>
          <w:color w:val="000000" w:themeColor="text1"/>
        </w:rPr>
        <w:t>FlowJo</w:t>
      </w:r>
      <w:proofErr w:type="spellEnd"/>
      <w:r w:rsidRPr="00984CD8">
        <w:rPr>
          <w:rFonts w:ascii="Times New Roman" w:hAnsi="Times New Roman" w:cs="Times New Roman"/>
          <w:color w:val="000000" w:themeColor="text1"/>
        </w:rPr>
        <w:t xml:space="preserve"> v10. Compensation and instrument settings were standardized across all samples to ensure comparability of MFI measurements. For </w:t>
      </w:r>
      <w:r w:rsidRPr="00984CD8">
        <w:rPr>
          <w:rFonts w:ascii="Times New Roman" w:hAnsi="Times New Roman" w:cs="Times New Roman"/>
          <w:i/>
          <w:color w:val="000000" w:themeColor="text1"/>
        </w:rPr>
        <w:t>in vitro</w:t>
      </w:r>
      <w:r w:rsidRPr="00984CD8">
        <w:rPr>
          <w:rFonts w:ascii="Times New Roman" w:hAnsi="Times New Roman" w:cs="Times New Roman"/>
          <w:color w:val="000000" w:themeColor="text1"/>
        </w:rPr>
        <w:t xml:space="preserve"> staining of PD-L1 and PD-L2, B16-PD-L2 or TS/A cells were detached from culture flasks, washed with PBS containing 0.5% BSA, and 0.5 × </w:t>
      </w:r>
      <w:r w:rsidRPr="00984CD8">
        <w:rPr>
          <w:rFonts w:ascii="Times New Roman" w:hAnsi="Times New Roman" w:cs="Times New Roman"/>
          <w:color w:val="000000" w:themeColor="text1"/>
        </w:rPr>
        <w:lastRenderedPageBreak/>
        <w:t>10⁶ cells were stained with anti-mouse PD-L1-PE, PD-L2-PE or control isotype antibodies. To assess the binding of 27907 to tumor cells, 0.5 × 10⁶ cells were incubated with 2 </w:t>
      </w:r>
      <w:proofErr w:type="spellStart"/>
      <w:r w:rsidRPr="00984CD8">
        <w:rPr>
          <w:rFonts w:ascii="Times New Roman" w:hAnsi="Times New Roman" w:cs="Times New Roman"/>
          <w:color w:val="000000" w:themeColor="text1"/>
        </w:rPr>
        <w:t>μg</w:t>
      </w:r>
      <w:proofErr w:type="spellEnd"/>
      <w:r w:rsidRPr="00984CD8">
        <w:rPr>
          <w:rFonts w:ascii="Times New Roman" w:hAnsi="Times New Roman" w:cs="Times New Roman"/>
          <w:color w:val="000000" w:themeColor="text1"/>
        </w:rPr>
        <w:t xml:space="preserve"> of 27907 for 30 minutes on ice, followed by washing and secondary staining with an Alexa Fluor488-conjugated anti-human IgG antibody.  Samples were acquired using a BD </w:t>
      </w:r>
      <w:proofErr w:type="spellStart"/>
      <w:r w:rsidRPr="00984CD8">
        <w:rPr>
          <w:rFonts w:ascii="Times New Roman" w:hAnsi="Times New Roman" w:cs="Times New Roman"/>
          <w:color w:val="000000" w:themeColor="text1"/>
        </w:rPr>
        <w:t>FACSVerse</w:t>
      </w:r>
      <w:proofErr w:type="spellEnd"/>
      <w:r w:rsidRPr="00984CD8">
        <w:rPr>
          <w:rFonts w:ascii="Times New Roman" w:hAnsi="Times New Roman" w:cs="Times New Roman"/>
          <w:color w:val="000000" w:themeColor="text1"/>
        </w:rPr>
        <w:t xml:space="preserve"> flow cytometer or </w:t>
      </w:r>
      <w:proofErr w:type="spellStart"/>
      <w:r w:rsidRPr="00984CD8">
        <w:rPr>
          <w:rFonts w:ascii="Times New Roman" w:hAnsi="Times New Roman" w:cs="Times New Roman"/>
          <w:color w:val="000000" w:themeColor="text1"/>
        </w:rPr>
        <w:t>NovoCyte</w:t>
      </w:r>
      <w:proofErr w:type="spellEnd"/>
      <w:r w:rsidRPr="00984CD8">
        <w:rPr>
          <w:rFonts w:ascii="Times New Roman" w:hAnsi="Times New Roman" w:cs="Times New Roman"/>
          <w:color w:val="000000" w:themeColor="text1"/>
        </w:rPr>
        <w:t xml:space="preserve"> flow cytometer and analyzed with </w:t>
      </w:r>
      <w:proofErr w:type="spellStart"/>
      <w:r w:rsidRPr="00984CD8">
        <w:rPr>
          <w:rFonts w:ascii="Times New Roman" w:hAnsi="Times New Roman" w:cs="Times New Roman"/>
          <w:color w:val="000000" w:themeColor="text1"/>
        </w:rPr>
        <w:t>FlowJo</w:t>
      </w:r>
      <w:proofErr w:type="spellEnd"/>
      <w:r w:rsidRPr="00984CD8">
        <w:rPr>
          <w:rFonts w:ascii="Times New Roman" w:hAnsi="Times New Roman" w:cs="Times New Roman"/>
          <w:color w:val="000000" w:themeColor="text1"/>
        </w:rPr>
        <w:t xml:space="preserve"> software</w:t>
      </w:r>
      <w:r w:rsidRPr="00984CD8">
        <w:rPr>
          <w:rFonts w:ascii="Times New Roman" w:hAnsi="Times New Roman" w:cs="Times New Roman"/>
          <w:b/>
          <w:bCs/>
          <w:color w:val="000000" w:themeColor="text1"/>
        </w:rPr>
        <w:t>.</w:t>
      </w:r>
      <w:r w:rsidRPr="00984CD8">
        <w:rPr>
          <w:rFonts w:ascii="Times New Roman" w:hAnsi="Times New Roman" w:cs="Times New Roman"/>
          <w:color w:val="000000" w:themeColor="text1"/>
        </w:rPr>
        <w:t xml:space="preserve"> </w:t>
      </w:r>
    </w:p>
    <w:p w14:paraId="361C299A" w14:textId="77777777" w:rsidR="009002C4" w:rsidRPr="009002C4" w:rsidRDefault="009002C4" w:rsidP="009002C4">
      <w:pPr>
        <w:spacing w:line="480" w:lineRule="auto"/>
        <w:jc w:val="both"/>
        <w:rPr>
          <w:rFonts w:ascii="Times New Roman" w:hAnsi="Times New Roman" w:cs="Times New Roman"/>
          <w:b/>
          <w:bCs/>
          <w:i/>
          <w:iCs/>
          <w:color w:val="000000" w:themeColor="text1"/>
        </w:rPr>
      </w:pPr>
      <w:r w:rsidRPr="009002C4">
        <w:rPr>
          <w:rFonts w:ascii="Times New Roman" w:hAnsi="Times New Roman" w:cs="Times New Roman"/>
          <w:b/>
          <w:bCs/>
          <w:i/>
          <w:iCs/>
          <w:color w:val="000000" w:themeColor="text1"/>
        </w:rPr>
        <w:t>IHC analysis</w:t>
      </w:r>
    </w:p>
    <w:p w14:paraId="25BF0E9B" w14:textId="02A9AF85" w:rsidR="00984CD8" w:rsidRPr="00056200" w:rsidRDefault="009002C4" w:rsidP="00056200">
      <w:pPr>
        <w:spacing w:line="480" w:lineRule="auto"/>
        <w:jc w:val="both"/>
        <w:rPr>
          <w:rFonts w:ascii="Times New Roman" w:hAnsi="Times New Roman" w:cs="Times New Roman"/>
          <w:b/>
          <w:bCs/>
          <w:i/>
          <w:iCs/>
          <w:color w:val="000000" w:themeColor="text1"/>
        </w:rPr>
      </w:pPr>
      <w:r>
        <w:rPr>
          <w:rFonts w:ascii="Times New Roman" w:hAnsi="Times New Roman" w:cs="Times New Roman"/>
          <w:color w:val="000000" w:themeColor="text1"/>
        </w:rPr>
        <w:t>TS/A t</w:t>
      </w:r>
      <w:r w:rsidRPr="009002C4">
        <w:rPr>
          <w:rFonts w:ascii="Times New Roman" w:hAnsi="Times New Roman" w:cs="Times New Roman"/>
          <w:color w:val="000000" w:themeColor="text1"/>
        </w:rPr>
        <w:t>umors were fixed in 10% neutral buffered formalin and embedded in paraffin; slides were sectioned at 5-µm thickness and stained with Hematoxylin (Bio-</w:t>
      </w:r>
      <w:proofErr w:type="spellStart"/>
      <w:r w:rsidRPr="009002C4">
        <w:rPr>
          <w:rFonts w:ascii="Times New Roman" w:hAnsi="Times New Roman" w:cs="Times New Roman"/>
          <w:color w:val="000000" w:themeColor="text1"/>
        </w:rPr>
        <w:t>Optica</w:t>
      </w:r>
      <w:proofErr w:type="spellEnd"/>
      <w:r w:rsidRPr="009002C4">
        <w:rPr>
          <w:rFonts w:ascii="Times New Roman" w:hAnsi="Times New Roman" w:cs="Times New Roman"/>
          <w:color w:val="000000" w:themeColor="text1"/>
        </w:rPr>
        <w:t>) and Eosin (Bio-</w:t>
      </w:r>
      <w:proofErr w:type="spellStart"/>
      <w:r w:rsidRPr="009002C4">
        <w:rPr>
          <w:rFonts w:ascii="Times New Roman" w:hAnsi="Times New Roman" w:cs="Times New Roman"/>
          <w:color w:val="000000" w:themeColor="text1"/>
        </w:rPr>
        <w:t>Optica</w:t>
      </w:r>
      <w:proofErr w:type="spellEnd"/>
      <w:r w:rsidRPr="009002C4">
        <w:rPr>
          <w:rFonts w:ascii="Times New Roman" w:hAnsi="Times New Roman" w:cs="Times New Roman"/>
          <w:color w:val="000000" w:themeColor="text1"/>
        </w:rPr>
        <w:t>) for histological examination</w:t>
      </w:r>
      <w:r w:rsidRPr="009002C4">
        <w:rPr>
          <w:rFonts w:ascii="Times New Roman" w:hAnsi="Times New Roman" w:cs="Times New Roman"/>
          <w:b/>
          <w:bCs/>
          <w:i/>
          <w:iCs/>
          <w:color w:val="000000" w:themeColor="text1"/>
        </w:rPr>
        <w:t xml:space="preserve">. </w:t>
      </w:r>
      <w:r w:rsidRPr="009002C4">
        <w:rPr>
          <w:rFonts w:ascii="Times New Roman" w:hAnsi="Times New Roman" w:cs="Times New Roman"/>
          <w:color w:val="000000" w:themeColor="text1"/>
        </w:rPr>
        <w:t xml:space="preserve">Histological evaluation was performed using light microscopy to assess tumor architecture, viability, and the presence of necrotic regions. Necrosis was defined as areas of eosinophilic, </w:t>
      </w:r>
      <w:proofErr w:type="spellStart"/>
      <w:r w:rsidRPr="009002C4">
        <w:rPr>
          <w:rFonts w:ascii="Times New Roman" w:hAnsi="Times New Roman" w:cs="Times New Roman"/>
          <w:color w:val="000000" w:themeColor="text1"/>
        </w:rPr>
        <w:t>anuclear</w:t>
      </w:r>
      <w:proofErr w:type="spellEnd"/>
      <w:r w:rsidRPr="009002C4">
        <w:rPr>
          <w:rFonts w:ascii="Times New Roman" w:hAnsi="Times New Roman" w:cs="Times New Roman"/>
          <w:color w:val="000000" w:themeColor="text1"/>
        </w:rPr>
        <w:t xml:space="preserve"> tissue, often with ghost outlines of cells and surrounding inflammatory infiltrates. Digital images were captured using a (Nikon Eclipse Ci-L) and quantified.</w:t>
      </w:r>
      <w:r w:rsidRPr="009002C4">
        <w:rPr>
          <w:rFonts w:ascii="Times New Roman" w:hAnsi="Times New Roman" w:cs="Times New Roman"/>
          <w:bCs/>
          <w:iCs/>
          <w:color w:val="000000" w:themeColor="text1"/>
        </w:rPr>
        <w:t xml:space="preserve"> </w:t>
      </w:r>
      <w:r w:rsidRPr="009002C4">
        <w:rPr>
          <w:rFonts w:ascii="Times New Roman" w:hAnsi="Times New Roman" w:cs="Times New Roman"/>
          <w:color w:val="000000" w:themeColor="text1"/>
        </w:rPr>
        <w:t xml:space="preserve">For immunohistochemical evaluation, slides were deparaffinized, serially rehydrated and, after the antigen retrieval procedure (microwave citrate buffer, pH 6.0, 10 minutes), incubated with the following primary antibodies: rabbit anti-mouse F4-80 antibody (70076, Cell </w:t>
      </w:r>
      <w:proofErr w:type="spellStart"/>
      <w:r w:rsidRPr="009002C4">
        <w:rPr>
          <w:rFonts w:ascii="Times New Roman" w:hAnsi="Times New Roman" w:cs="Times New Roman"/>
          <w:color w:val="000000" w:themeColor="text1"/>
        </w:rPr>
        <w:t>Signalling</w:t>
      </w:r>
      <w:proofErr w:type="spellEnd"/>
      <w:r w:rsidRPr="009002C4">
        <w:rPr>
          <w:rFonts w:ascii="Times New Roman" w:hAnsi="Times New Roman" w:cs="Times New Roman"/>
          <w:color w:val="000000" w:themeColor="text1"/>
        </w:rPr>
        <w:t>), rabbit anti-mouse CD3 antibody (ab16669, Abcam), and anti-mouse Foxp3 (</w:t>
      </w:r>
      <w:proofErr w:type="spellStart"/>
      <w:r w:rsidRPr="009002C4">
        <w:rPr>
          <w:rFonts w:ascii="Times New Roman" w:hAnsi="Times New Roman" w:cs="Times New Roman"/>
          <w:color w:val="000000" w:themeColor="text1"/>
        </w:rPr>
        <w:t>BioLegend</w:t>
      </w:r>
      <w:proofErr w:type="spellEnd"/>
      <w:r w:rsidRPr="009002C4">
        <w:rPr>
          <w:rFonts w:ascii="Times New Roman" w:hAnsi="Times New Roman" w:cs="Times New Roman"/>
          <w:color w:val="000000" w:themeColor="text1"/>
        </w:rPr>
        <w:t>, Cat#126403), according to the manufacturer’s protocols, followed by the appropriate secondary antibodies (Jackson Laboratories). Immunoreactive antigens were detected using streptavidin peroxidase (</w:t>
      </w:r>
      <w:proofErr w:type="spellStart"/>
      <w:r w:rsidRPr="009002C4">
        <w:rPr>
          <w:rFonts w:ascii="Times New Roman" w:hAnsi="Times New Roman" w:cs="Times New Roman"/>
          <w:color w:val="000000" w:themeColor="text1"/>
        </w:rPr>
        <w:t>Thermo</w:t>
      </w:r>
      <w:proofErr w:type="spellEnd"/>
      <w:r w:rsidRPr="009002C4">
        <w:rPr>
          <w:rFonts w:ascii="Times New Roman" w:hAnsi="Times New Roman" w:cs="Times New Roman"/>
          <w:color w:val="000000" w:themeColor="text1"/>
        </w:rPr>
        <w:t xml:space="preserve"> Scientific) and the DAB Chromogen System (Dako). After chromogen incubation, slides were counterstained in Hematoxylin (Bio-</w:t>
      </w:r>
      <w:proofErr w:type="spellStart"/>
      <w:r w:rsidRPr="009002C4">
        <w:rPr>
          <w:rFonts w:ascii="Times New Roman" w:hAnsi="Times New Roman" w:cs="Times New Roman"/>
          <w:color w:val="000000" w:themeColor="text1"/>
        </w:rPr>
        <w:t>Optica</w:t>
      </w:r>
      <w:proofErr w:type="spellEnd"/>
      <w:r w:rsidRPr="009002C4">
        <w:rPr>
          <w:rFonts w:ascii="Times New Roman" w:hAnsi="Times New Roman" w:cs="Times New Roman"/>
          <w:color w:val="000000" w:themeColor="text1"/>
        </w:rPr>
        <w:t xml:space="preserve">) and images were scanned with </w:t>
      </w:r>
      <w:proofErr w:type="spellStart"/>
      <w:r w:rsidRPr="009002C4">
        <w:rPr>
          <w:rFonts w:ascii="Times New Roman" w:hAnsi="Times New Roman" w:cs="Times New Roman"/>
          <w:color w:val="000000" w:themeColor="text1"/>
        </w:rPr>
        <w:t>Nanozoomer</w:t>
      </w:r>
      <w:proofErr w:type="spellEnd"/>
      <w:r w:rsidRPr="009002C4">
        <w:rPr>
          <w:rFonts w:ascii="Times New Roman" w:hAnsi="Times New Roman" w:cs="Times New Roman"/>
          <w:color w:val="000000" w:themeColor="text1"/>
        </w:rPr>
        <w:t xml:space="preserve"> scanner from Hamamatsu. The percentage of CD3, Foxp3 and F4-80 positive cells was evaluated on whole tumor section (n = 2 - 3 samples per group) and analyzed with Qu-Path 0.3.2 software using positive cell detection tool. Statistical differences between the experimental </w:t>
      </w:r>
      <w:r w:rsidRPr="009002C4">
        <w:rPr>
          <w:rFonts w:ascii="Times New Roman" w:hAnsi="Times New Roman" w:cs="Times New Roman"/>
          <w:color w:val="000000" w:themeColor="text1"/>
        </w:rPr>
        <w:lastRenderedPageBreak/>
        <w:t>groups were evaluated by applying unpaired Student’s t-test. Differences were statistically significant when p values were less than 0.05. The percentage of positive cells was plotted using the GraphPad Prism10 software (GraphPad).</w:t>
      </w:r>
    </w:p>
    <w:sectPr w:rsidR="00984CD8" w:rsidRPr="00056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371"/>
    <w:rsid w:val="00056200"/>
    <w:rsid w:val="00072C87"/>
    <w:rsid w:val="001F1878"/>
    <w:rsid w:val="00232560"/>
    <w:rsid w:val="0024513C"/>
    <w:rsid w:val="002800F1"/>
    <w:rsid w:val="00357863"/>
    <w:rsid w:val="00383E3C"/>
    <w:rsid w:val="00387BB0"/>
    <w:rsid w:val="003B0978"/>
    <w:rsid w:val="003E7C90"/>
    <w:rsid w:val="004D06E9"/>
    <w:rsid w:val="004D5286"/>
    <w:rsid w:val="005F39B3"/>
    <w:rsid w:val="00636371"/>
    <w:rsid w:val="00692E5C"/>
    <w:rsid w:val="00742E26"/>
    <w:rsid w:val="00842338"/>
    <w:rsid w:val="00844D99"/>
    <w:rsid w:val="00851F53"/>
    <w:rsid w:val="008B1400"/>
    <w:rsid w:val="008C56F4"/>
    <w:rsid w:val="009002C4"/>
    <w:rsid w:val="009330FE"/>
    <w:rsid w:val="00984CD8"/>
    <w:rsid w:val="00AD586E"/>
    <w:rsid w:val="00B63EC6"/>
    <w:rsid w:val="00B71133"/>
    <w:rsid w:val="00C27788"/>
    <w:rsid w:val="00C5429D"/>
    <w:rsid w:val="00C573F0"/>
    <w:rsid w:val="00C977A8"/>
    <w:rsid w:val="00D853C2"/>
    <w:rsid w:val="00DD5D59"/>
    <w:rsid w:val="00FD02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B44AB"/>
  <w15:chartTrackingRefBased/>
  <w15:docId w15:val="{9F925368-D2D4-46E7-AB30-3AE839DD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6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371"/>
    <w:rPr>
      <w:rFonts w:eastAsiaTheme="majorEastAsia" w:cstheme="majorBidi"/>
      <w:color w:val="272727" w:themeColor="text1" w:themeTint="D8"/>
    </w:rPr>
  </w:style>
  <w:style w:type="paragraph" w:styleId="Title">
    <w:name w:val="Title"/>
    <w:basedOn w:val="Normal"/>
    <w:next w:val="Normal"/>
    <w:link w:val="TitleChar"/>
    <w:uiPriority w:val="10"/>
    <w:qFormat/>
    <w:rsid w:val="00636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371"/>
    <w:pPr>
      <w:spacing w:before="160"/>
      <w:jc w:val="center"/>
    </w:pPr>
    <w:rPr>
      <w:i/>
      <w:iCs/>
      <w:color w:val="404040" w:themeColor="text1" w:themeTint="BF"/>
    </w:rPr>
  </w:style>
  <w:style w:type="character" w:customStyle="1" w:styleId="QuoteChar">
    <w:name w:val="Quote Char"/>
    <w:basedOn w:val="DefaultParagraphFont"/>
    <w:link w:val="Quote"/>
    <w:uiPriority w:val="29"/>
    <w:rsid w:val="00636371"/>
    <w:rPr>
      <w:i/>
      <w:iCs/>
      <w:color w:val="404040" w:themeColor="text1" w:themeTint="BF"/>
    </w:rPr>
  </w:style>
  <w:style w:type="paragraph" w:styleId="ListParagraph">
    <w:name w:val="List Paragraph"/>
    <w:basedOn w:val="Normal"/>
    <w:uiPriority w:val="34"/>
    <w:qFormat/>
    <w:rsid w:val="00636371"/>
    <w:pPr>
      <w:ind w:left="720"/>
      <w:contextualSpacing/>
    </w:pPr>
  </w:style>
  <w:style w:type="character" w:styleId="IntenseEmphasis">
    <w:name w:val="Intense Emphasis"/>
    <w:basedOn w:val="DefaultParagraphFont"/>
    <w:uiPriority w:val="21"/>
    <w:qFormat/>
    <w:rsid w:val="00636371"/>
    <w:rPr>
      <w:i/>
      <w:iCs/>
      <w:color w:val="0F4761" w:themeColor="accent1" w:themeShade="BF"/>
    </w:rPr>
  </w:style>
  <w:style w:type="paragraph" w:styleId="IntenseQuote">
    <w:name w:val="Intense Quote"/>
    <w:basedOn w:val="Normal"/>
    <w:next w:val="Normal"/>
    <w:link w:val="IntenseQuoteChar"/>
    <w:uiPriority w:val="30"/>
    <w:qFormat/>
    <w:rsid w:val="00636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371"/>
    <w:rPr>
      <w:i/>
      <w:iCs/>
      <w:color w:val="0F4761" w:themeColor="accent1" w:themeShade="BF"/>
    </w:rPr>
  </w:style>
  <w:style w:type="character" w:styleId="IntenseReference">
    <w:name w:val="Intense Reference"/>
    <w:basedOn w:val="DefaultParagraphFont"/>
    <w:uiPriority w:val="32"/>
    <w:qFormat/>
    <w:rsid w:val="00636371"/>
    <w:rPr>
      <w:b/>
      <w:bCs/>
      <w:smallCaps/>
      <w:color w:val="0F4761" w:themeColor="accent1" w:themeShade="BF"/>
      <w:spacing w:val="5"/>
    </w:rPr>
  </w:style>
  <w:style w:type="character" w:styleId="CommentReference">
    <w:name w:val="annotation reference"/>
    <w:basedOn w:val="DefaultParagraphFont"/>
    <w:uiPriority w:val="99"/>
    <w:semiHidden/>
    <w:unhideWhenUsed/>
    <w:rsid w:val="00984CD8"/>
    <w:rPr>
      <w:sz w:val="16"/>
      <w:szCs w:val="16"/>
    </w:rPr>
  </w:style>
  <w:style w:type="paragraph" w:styleId="CommentText">
    <w:name w:val="annotation text"/>
    <w:basedOn w:val="Normal"/>
    <w:link w:val="CommentTextChar"/>
    <w:uiPriority w:val="99"/>
    <w:unhideWhenUsed/>
    <w:rsid w:val="00984CD8"/>
    <w:pPr>
      <w:spacing w:line="240" w:lineRule="auto"/>
    </w:pPr>
    <w:rPr>
      <w:sz w:val="20"/>
      <w:szCs w:val="20"/>
    </w:rPr>
  </w:style>
  <w:style w:type="character" w:customStyle="1" w:styleId="CommentTextChar">
    <w:name w:val="Comment Text Char"/>
    <w:basedOn w:val="DefaultParagraphFont"/>
    <w:link w:val="CommentText"/>
    <w:uiPriority w:val="99"/>
    <w:rsid w:val="00984CD8"/>
    <w:rPr>
      <w:sz w:val="20"/>
      <w:szCs w:val="20"/>
    </w:rPr>
  </w:style>
  <w:style w:type="paragraph" w:styleId="CommentSubject">
    <w:name w:val="annotation subject"/>
    <w:basedOn w:val="CommentText"/>
    <w:next w:val="CommentText"/>
    <w:link w:val="CommentSubjectChar"/>
    <w:uiPriority w:val="99"/>
    <w:semiHidden/>
    <w:unhideWhenUsed/>
    <w:rsid w:val="00984CD8"/>
    <w:rPr>
      <w:b/>
      <w:bCs/>
    </w:rPr>
  </w:style>
  <w:style w:type="character" w:customStyle="1" w:styleId="CommentSubjectChar">
    <w:name w:val="Comment Subject Char"/>
    <w:basedOn w:val="CommentTextChar"/>
    <w:link w:val="CommentSubject"/>
    <w:uiPriority w:val="99"/>
    <w:semiHidden/>
    <w:rsid w:val="00984C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FDBD969463F4BB0FBED7B4F7F7734" ma:contentTypeVersion="6" ma:contentTypeDescription="Create a new document." ma:contentTypeScope="" ma:versionID="58c5c75ae0baf3f36935edb463b8e23c">
  <xsd:schema xmlns:xsd="http://www.w3.org/2001/XMLSchema" xmlns:xs="http://www.w3.org/2001/XMLSchema" xmlns:p="http://schemas.microsoft.com/office/2006/metadata/properties" xmlns:ns2="741445c1-1a2e-4ff1-88ac-03d4f86f0727" xmlns:ns3="00172b72-cd54-4def-9425-34bc7841c29a" targetNamespace="http://schemas.microsoft.com/office/2006/metadata/properties" ma:root="true" ma:fieldsID="0e93085177728ae427fbd27bc8180dae" ns2:_="" ns3:_="">
    <xsd:import namespace="741445c1-1a2e-4ff1-88ac-03d4f86f0727"/>
    <xsd:import namespace="00172b72-cd54-4def-9425-34bc7841c2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445c1-1a2e-4ff1-88ac-03d4f86f07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72b72-cd54-4def-9425-34bc7841c2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AB775-7E87-4ACE-B367-F72F0A4761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501145-9912-4D0F-B82A-AA11D2668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445c1-1a2e-4ff1-88ac-03d4f86f0727"/>
    <ds:schemaRef ds:uri="00172b72-cd54-4def-9425-34bc7841c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4755B8-49FC-40E3-A251-439F208CBF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Nasser Salameh</dc:creator>
  <cp:keywords/>
  <dc:description/>
  <cp:lastModifiedBy>Federica Cavallo</cp:lastModifiedBy>
  <cp:revision>2</cp:revision>
  <dcterms:created xsi:type="dcterms:W3CDTF">2026-03-26T08:11:00Z</dcterms:created>
  <dcterms:modified xsi:type="dcterms:W3CDTF">2026-03-26T08:11:00Z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0x010100D00FDBD969463F4BB0FBED7B4F7F7734</vt:lpwstr>
  </property>
  <property fmtid="{D5CDD505-2E9C-101B-9397-08002B2CF9AE}" pid="3" name="GrammarlyDocumentId">
    <vt:lpwstr>31c84b62-221b-41e5-a923-01af38b78e25</vt:lpwstr>
  </property>
</Properties>
</file>