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04E71" w14:textId="77777777" w:rsidR="003D2E92" w:rsidRDefault="003D2E92" w:rsidP="003D2E92">
      <w:pPr>
        <w:spacing w:after="0" w:line="360" w:lineRule="auto"/>
        <w:jc w:val="both"/>
        <w:rPr>
          <w:rFonts w:ascii="Times New Roman" w:hAnsi="Times New Roman" w:cs="Times New Roman"/>
          <w:b/>
          <w:noProof/>
          <w:lang w:val="en-US" w:eastAsia="it-IT"/>
        </w:rPr>
      </w:pPr>
      <w:r w:rsidRPr="003D2E92">
        <w:rPr>
          <w:rFonts w:ascii="Times New Roman" w:hAnsi="Times New Roman" w:cs="Times New Roman"/>
          <w:b/>
          <w:noProof/>
          <w:lang w:val="en-US" w:eastAsia="it-IT"/>
        </w:rPr>
        <w:t>Uncropped Western Blots from</w:t>
      </w:r>
    </w:p>
    <w:p w14:paraId="68C975E6" w14:textId="77777777" w:rsidR="00E41CF3" w:rsidRDefault="00E41CF3" w:rsidP="003D2E92">
      <w:pPr>
        <w:spacing w:after="0" w:line="360" w:lineRule="auto"/>
        <w:jc w:val="both"/>
        <w:rPr>
          <w:rFonts w:ascii="Times New Roman" w:hAnsi="Times New Roman" w:cs="Times New Roman"/>
          <w:b/>
          <w:bCs/>
          <w:color w:val="000000" w:themeColor="text1"/>
          <w:lang w:val="en-US"/>
        </w:rPr>
      </w:pPr>
    </w:p>
    <w:p w14:paraId="708A8494" w14:textId="60EFC0EF" w:rsidR="003D2E92" w:rsidRPr="003D2E92" w:rsidRDefault="003D2E92" w:rsidP="003D2E92">
      <w:pPr>
        <w:spacing w:after="0" w:line="360" w:lineRule="auto"/>
        <w:jc w:val="both"/>
        <w:rPr>
          <w:rFonts w:ascii="Times New Roman" w:hAnsi="Times New Roman" w:cs="Times New Roman"/>
          <w:b/>
          <w:bCs/>
          <w:color w:val="000000" w:themeColor="text1"/>
          <w:lang w:val="en-US"/>
        </w:rPr>
      </w:pPr>
      <w:r w:rsidRPr="003D2E92">
        <w:rPr>
          <w:rFonts w:ascii="Times New Roman" w:hAnsi="Times New Roman" w:cs="Times New Roman"/>
          <w:b/>
          <w:bCs/>
          <w:color w:val="000000" w:themeColor="text1"/>
          <w:lang w:val="en-US"/>
        </w:rPr>
        <w:t>Tumor Microenvironment Remodeling by STING Agonism Sensitizes Endothelial Cells to Cytotoxic Anti-PD-L1/L2 Antibody</w:t>
      </w:r>
    </w:p>
    <w:p w14:paraId="0D0D0CFE" w14:textId="77777777" w:rsidR="003D2E92" w:rsidRPr="003D2E92" w:rsidRDefault="003D2E92" w:rsidP="003D2E92">
      <w:pPr>
        <w:spacing w:after="0" w:line="360" w:lineRule="auto"/>
        <w:jc w:val="both"/>
        <w:rPr>
          <w:rFonts w:ascii="Times New Roman" w:hAnsi="Times New Roman" w:cs="Times New Roman"/>
          <w:color w:val="000000" w:themeColor="text1"/>
          <w:lang w:val="en-US"/>
        </w:rPr>
      </w:pPr>
      <w:r w:rsidRPr="003D2E92">
        <w:rPr>
          <w:rFonts w:ascii="Times New Roman" w:hAnsi="Times New Roman" w:cs="Times New Roman"/>
          <w:color w:val="000000" w:themeColor="text1"/>
          <w:lang w:val="en-US"/>
        </w:rPr>
        <w:t>Ahmad Salameh</w:t>
      </w:r>
      <w:r w:rsidRPr="003D2E92">
        <w:rPr>
          <w:rFonts w:ascii="Times New Roman" w:hAnsi="Times New Roman" w:cs="Times New Roman"/>
          <w:color w:val="000000" w:themeColor="text1"/>
          <w:vertAlign w:val="superscript"/>
          <w:lang w:val="en-US"/>
        </w:rPr>
        <w:t>1</w:t>
      </w:r>
      <w:r w:rsidRPr="003D2E92">
        <w:rPr>
          <w:rFonts w:ascii="Times New Roman" w:hAnsi="Times New Roman" w:cs="Times New Roman"/>
          <w:color w:val="000000" w:themeColor="text1"/>
          <w:lang w:val="en-US"/>
        </w:rPr>
        <w:t>, Elisabetta Bolli</w:t>
      </w:r>
      <w:r w:rsidRPr="003D2E92">
        <w:rPr>
          <w:rFonts w:ascii="Times New Roman" w:hAnsi="Times New Roman" w:cs="Times New Roman"/>
          <w:color w:val="000000" w:themeColor="text1"/>
          <w:vertAlign w:val="superscript"/>
          <w:lang w:val="en-US"/>
        </w:rPr>
        <w:t>2</w:t>
      </w:r>
      <w:r w:rsidRPr="003D2E92">
        <w:rPr>
          <w:rFonts w:ascii="Times New Roman" w:hAnsi="Times New Roman" w:cs="Times New Roman"/>
          <w:color w:val="000000" w:themeColor="text1"/>
          <w:lang w:val="en-US"/>
        </w:rPr>
        <w:t>, Manuela Iezzi</w:t>
      </w:r>
      <w:r w:rsidRPr="003D2E92">
        <w:rPr>
          <w:rFonts w:ascii="Times New Roman" w:hAnsi="Times New Roman" w:cs="Times New Roman"/>
          <w:color w:val="000000" w:themeColor="text1"/>
          <w:vertAlign w:val="superscript"/>
          <w:lang w:val="en-US"/>
        </w:rPr>
        <w:t>3, 4</w:t>
      </w:r>
      <w:r w:rsidRPr="003D2E92">
        <w:rPr>
          <w:rFonts w:ascii="Times New Roman" w:hAnsi="Times New Roman" w:cs="Times New Roman"/>
          <w:color w:val="000000" w:themeColor="text1"/>
          <w:lang w:val="en-US"/>
        </w:rPr>
        <w:t>, Christine Gagliardi</w:t>
      </w:r>
      <w:r w:rsidRPr="003D2E92">
        <w:rPr>
          <w:rFonts w:ascii="Times New Roman" w:hAnsi="Times New Roman" w:cs="Times New Roman"/>
          <w:color w:val="000000" w:themeColor="text1"/>
          <w:vertAlign w:val="superscript"/>
          <w:lang w:val="en-US"/>
        </w:rPr>
        <w:t>1</w:t>
      </w:r>
      <w:r w:rsidRPr="003D2E92">
        <w:rPr>
          <w:rFonts w:ascii="Times New Roman" w:hAnsi="Times New Roman" w:cs="Times New Roman"/>
          <w:color w:val="000000" w:themeColor="text1"/>
          <w:lang w:val="en-US"/>
        </w:rPr>
        <w:t>, Laura Conti</w:t>
      </w:r>
      <w:r w:rsidRPr="003D2E92">
        <w:rPr>
          <w:rFonts w:ascii="Times New Roman" w:hAnsi="Times New Roman" w:cs="Times New Roman"/>
          <w:color w:val="000000" w:themeColor="text1"/>
          <w:vertAlign w:val="superscript"/>
          <w:lang w:val="en-US"/>
        </w:rPr>
        <w:t>2</w:t>
      </w:r>
      <w:r w:rsidRPr="003D2E92">
        <w:rPr>
          <w:rFonts w:ascii="Times New Roman" w:hAnsi="Times New Roman" w:cs="Times New Roman"/>
          <w:color w:val="000000" w:themeColor="text1"/>
          <w:lang w:val="en-US"/>
        </w:rPr>
        <w:t>, Chiara Cossu</w:t>
      </w:r>
      <w:r w:rsidRPr="003D2E92">
        <w:rPr>
          <w:rFonts w:ascii="Times New Roman" w:hAnsi="Times New Roman" w:cs="Times New Roman"/>
          <w:color w:val="000000" w:themeColor="text1"/>
          <w:vertAlign w:val="superscript"/>
          <w:lang w:val="en-US"/>
        </w:rPr>
        <w:t>2</w:t>
      </w:r>
      <w:r w:rsidRPr="003D2E92">
        <w:rPr>
          <w:rFonts w:ascii="Times New Roman" w:hAnsi="Times New Roman" w:cs="Times New Roman"/>
          <w:color w:val="000000" w:themeColor="text1"/>
          <w:lang w:val="en-US"/>
        </w:rPr>
        <w:t>, Paul Blezinger</w:t>
      </w:r>
      <w:r w:rsidRPr="003D2E92">
        <w:rPr>
          <w:rFonts w:ascii="Times New Roman" w:hAnsi="Times New Roman" w:cs="Times New Roman"/>
          <w:color w:val="000000" w:themeColor="text1"/>
          <w:vertAlign w:val="superscript"/>
          <w:lang w:val="en-US"/>
        </w:rPr>
        <w:t>1</w:t>
      </w:r>
      <w:r w:rsidRPr="003D2E92">
        <w:rPr>
          <w:rFonts w:ascii="Times New Roman" w:hAnsi="Times New Roman" w:cs="Times New Roman"/>
          <w:color w:val="000000" w:themeColor="text1"/>
          <w:lang w:val="en-US"/>
        </w:rPr>
        <w:t>, Alessia Lamolinara</w:t>
      </w:r>
      <w:r w:rsidRPr="003D2E92">
        <w:rPr>
          <w:rFonts w:ascii="Times New Roman" w:hAnsi="Times New Roman" w:cs="Times New Roman"/>
          <w:color w:val="000000" w:themeColor="text1"/>
          <w:vertAlign w:val="superscript"/>
          <w:lang w:val="en-US"/>
        </w:rPr>
        <w:t>3</w:t>
      </w:r>
      <w:r w:rsidRPr="003D2E92">
        <w:rPr>
          <w:rFonts w:ascii="Times New Roman" w:hAnsi="Times New Roman" w:cs="Times New Roman"/>
          <w:color w:val="000000" w:themeColor="text1"/>
          <w:lang w:val="en-US"/>
        </w:rPr>
        <w:t>, Andrew Lewis</w:t>
      </w:r>
      <w:r w:rsidRPr="003D2E92">
        <w:rPr>
          <w:rFonts w:ascii="Times New Roman" w:hAnsi="Times New Roman" w:cs="Times New Roman"/>
          <w:color w:val="000000" w:themeColor="text1"/>
          <w:vertAlign w:val="superscript"/>
          <w:lang w:val="en-US"/>
        </w:rPr>
        <w:t>1</w:t>
      </w:r>
      <w:r w:rsidRPr="003D2E92">
        <w:rPr>
          <w:rFonts w:ascii="Times New Roman" w:hAnsi="Times New Roman" w:cs="Times New Roman"/>
          <w:color w:val="000000" w:themeColor="text1"/>
          <w:lang w:val="en-US"/>
        </w:rPr>
        <w:t>, Michael A. Curran</w:t>
      </w:r>
      <w:r w:rsidRPr="003D2E92">
        <w:rPr>
          <w:rFonts w:ascii="Times New Roman" w:hAnsi="Times New Roman" w:cs="Times New Roman"/>
          <w:color w:val="000000" w:themeColor="text1"/>
          <w:vertAlign w:val="superscript"/>
          <w:lang w:val="en-US"/>
        </w:rPr>
        <w:t>5</w:t>
      </w:r>
      <w:r w:rsidRPr="003D2E92">
        <w:rPr>
          <w:rFonts w:ascii="Times New Roman" w:hAnsi="Times New Roman" w:cs="Times New Roman"/>
          <w:color w:val="000000" w:themeColor="text1"/>
          <w:lang w:val="en-US"/>
        </w:rPr>
        <w:t>, Federica Cavallo</w:t>
      </w:r>
      <w:r w:rsidRPr="003D2E92">
        <w:rPr>
          <w:rFonts w:ascii="Times New Roman" w:hAnsi="Times New Roman" w:cs="Times New Roman"/>
          <w:color w:val="000000" w:themeColor="text1"/>
          <w:vertAlign w:val="superscript"/>
          <w:lang w:val="en-US"/>
        </w:rPr>
        <w:t>2</w:t>
      </w:r>
      <w:r w:rsidRPr="003D2E92">
        <w:rPr>
          <w:rFonts w:ascii="Times New Roman" w:hAnsi="Times New Roman" w:cs="Times New Roman"/>
          <w:lang w:val="en-US"/>
        </w:rPr>
        <w:t>*</w:t>
      </w:r>
      <w:r w:rsidRPr="003D2E92">
        <w:rPr>
          <w:rFonts w:ascii="Times New Roman" w:hAnsi="Times New Roman" w:cs="Times New Roman"/>
          <w:color w:val="000000" w:themeColor="text1"/>
          <w:lang w:val="en-US"/>
        </w:rPr>
        <w:t>, and Federica Pericle</w:t>
      </w:r>
      <w:r w:rsidRPr="003D2E92">
        <w:rPr>
          <w:rFonts w:ascii="Times New Roman" w:hAnsi="Times New Roman" w:cs="Times New Roman"/>
          <w:color w:val="000000" w:themeColor="text1"/>
          <w:vertAlign w:val="superscript"/>
          <w:lang w:val="en-US"/>
        </w:rPr>
        <w:t>1</w:t>
      </w:r>
      <w:r w:rsidRPr="003D2E92">
        <w:rPr>
          <w:rFonts w:ascii="Times New Roman" w:hAnsi="Times New Roman" w:cs="Times New Roman"/>
          <w:color w:val="000000" w:themeColor="text1"/>
          <w:lang w:val="en-US"/>
        </w:rPr>
        <w:t>.</w:t>
      </w:r>
    </w:p>
    <w:p w14:paraId="48B81D0D" w14:textId="77777777" w:rsidR="003D2E92" w:rsidRPr="003D2E92" w:rsidRDefault="003D2E92" w:rsidP="003D2E92">
      <w:pPr>
        <w:spacing w:after="0" w:line="360" w:lineRule="auto"/>
        <w:jc w:val="both"/>
        <w:rPr>
          <w:rFonts w:ascii="Times New Roman" w:hAnsi="Times New Roman" w:cs="Times New Roman"/>
          <w:color w:val="000000" w:themeColor="text1"/>
          <w:lang w:val="en-US"/>
        </w:rPr>
      </w:pPr>
    </w:p>
    <w:p w14:paraId="5A3F5F14" w14:textId="77777777" w:rsidR="003D2E92" w:rsidRPr="003D2E92" w:rsidRDefault="003D2E92" w:rsidP="003D2E92">
      <w:pPr>
        <w:spacing w:after="120" w:line="480" w:lineRule="auto"/>
        <w:jc w:val="both"/>
        <w:rPr>
          <w:rFonts w:ascii="Times New Roman" w:hAnsi="Times New Roman" w:cs="Times New Roman"/>
          <w:bCs/>
          <w:i/>
          <w:color w:val="000000" w:themeColor="text1"/>
          <w:lang w:val="en-US"/>
        </w:rPr>
      </w:pPr>
      <w:r w:rsidRPr="003D2E92">
        <w:rPr>
          <w:rFonts w:ascii="Times New Roman" w:hAnsi="Times New Roman" w:cs="Times New Roman"/>
          <w:bCs/>
          <w:i/>
          <w:color w:val="000000" w:themeColor="text1"/>
          <w:vertAlign w:val="superscript"/>
          <w:lang w:val="en-US"/>
        </w:rPr>
        <w:t>1</w:t>
      </w:r>
      <w:r w:rsidRPr="003D2E92">
        <w:rPr>
          <w:rFonts w:ascii="Times New Roman" w:hAnsi="Times New Roman" w:cs="Times New Roman"/>
          <w:bCs/>
          <w:i/>
          <w:color w:val="000000" w:themeColor="text1"/>
          <w:lang w:val="en-US"/>
        </w:rPr>
        <w:t>ImmunoGenesis, Inc., Houston, TX, USA</w:t>
      </w:r>
    </w:p>
    <w:p w14:paraId="4C2F568F" w14:textId="77777777" w:rsidR="003D2E92" w:rsidRPr="003D2E92" w:rsidRDefault="003D2E92" w:rsidP="003D2E92">
      <w:pPr>
        <w:spacing w:after="120" w:line="480" w:lineRule="auto"/>
        <w:jc w:val="both"/>
        <w:rPr>
          <w:rFonts w:ascii="Times New Roman" w:hAnsi="Times New Roman" w:cs="Times New Roman"/>
          <w:i/>
          <w:color w:val="000000" w:themeColor="text1"/>
          <w:lang w:val="en-US"/>
        </w:rPr>
      </w:pPr>
      <w:r w:rsidRPr="003D2E92">
        <w:rPr>
          <w:rFonts w:ascii="Times New Roman" w:hAnsi="Times New Roman" w:cs="Times New Roman"/>
          <w:bCs/>
          <w:i/>
          <w:color w:val="000000" w:themeColor="text1"/>
          <w:vertAlign w:val="superscript"/>
          <w:lang w:val="en-US"/>
        </w:rPr>
        <w:t>2</w:t>
      </w:r>
      <w:r w:rsidRPr="003D2E92">
        <w:rPr>
          <w:rFonts w:ascii="Times New Roman" w:hAnsi="Times New Roman" w:cs="Times New Roman"/>
          <w:bCs/>
          <w:i/>
          <w:color w:val="000000" w:themeColor="text1"/>
          <w:lang w:val="en-US"/>
        </w:rPr>
        <w:t>Laboratory</w:t>
      </w:r>
      <w:r w:rsidRPr="003D2E92">
        <w:rPr>
          <w:rFonts w:ascii="Times New Roman" w:hAnsi="Times New Roman" w:cs="Times New Roman"/>
          <w:i/>
          <w:color w:val="000000" w:themeColor="text1"/>
          <w:lang w:val="en-US"/>
        </w:rPr>
        <w:t xml:space="preserve"> of </w:t>
      </w:r>
      <w:proofErr w:type="spellStart"/>
      <w:r w:rsidRPr="003D2E92">
        <w:rPr>
          <w:rFonts w:ascii="Times New Roman" w:hAnsi="Times New Roman" w:cs="Times New Roman"/>
          <w:i/>
          <w:color w:val="000000" w:themeColor="text1"/>
          <w:lang w:val="en-US"/>
        </w:rPr>
        <w:t>OncoImmunology</w:t>
      </w:r>
      <w:proofErr w:type="spellEnd"/>
      <w:r w:rsidRPr="003D2E92">
        <w:rPr>
          <w:rFonts w:ascii="Times New Roman" w:hAnsi="Times New Roman" w:cs="Times New Roman"/>
          <w:i/>
          <w:color w:val="000000" w:themeColor="text1"/>
          <w:lang w:val="en-US"/>
        </w:rPr>
        <w:t>, Molecular Biotechnology Center “Guido Tarone”, Department of Molecular Biotechnology and Health Sciences, University of Turin, Turin, Italy</w:t>
      </w:r>
    </w:p>
    <w:p w14:paraId="4F18930D" w14:textId="77777777" w:rsidR="003D2E92" w:rsidRPr="003D2E92" w:rsidRDefault="003D2E92" w:rsidP="003D2E92">
      <w:pPr>
        <w:spacing w:after="120" w:line="480" w:lineRule="auto"/>
        <w:jc w:val="both"/>
        <w:rPr>
          <w:rFonts w:ascii="Times New Roman" w:hAnsi="Times New Roman" w:cs="Times New Roman"/>
          <w:i/>
          <w:color w:val="000000" w:themeColor="text1"/>
          <w:lang w:val="en-US"/>
        </w:rPr>
      </w:pPr>
      <w:r w:rsidRPr="003D2E92">
        <w:rPr>
          <w:rFonts w:ascii="Times New Roman" w:hAnsi="Times New Roman" w:cs="Times New Roman"/>
          <w:i/>
          <w:color w:val="000000" w:themeColor="text1"/>
          <w:vertAlign w:val="superscript"/>
          <w:lang w:val="en-US"/>
        </w:rPr>
        <w:t>3</w:t>
      </w:r>
      <w:r w:rsidRPr="003D2E92">
        <w:rPr>
          <w:rFonts w:ascii="Times New Roman" w:hAnsi="Times New Roman" w:cs="Times New Roman"/>
          <w:i/>
          <w:color w:val="000000" w:themeColor="text1"/>
          <w:lang w:val="en-US"/>
        </w:rPr>
        <w:t xml:space="preserve">Laboratory of Experimental Pathology and Precision Medicine, Center for Advanced Studies and Technology (CAST), Department of Neurosciences, Imaging and Clinical Sciences, "G. </w:t>
      </w:r>
      <w:proofErr w:type="spellStart"/>
      <w:r w:rsidRPr="003D2E92">
        <w:rPr>
          <w:rFonts w:ascii="Times New Roman" w:hAnsi="Times New Roman" w:cs="Times New Roman"/>
          <w:i/>
          <w:color w:val="000000" w:themeColor="text1"/>
          <w:lang w:val="en-US"/>
        </w:rPr>
        <w:t>d'Annunzio</w:t>
      </w:r>
      <w:proofErr w:type="spellEnd"/>
      <w:r w:rsidRPr="003D2E92">
        <w:rPr>
          <w:rFonts w:ascii="Times New Roman" w:hAnsi="Times New Roman" w:cs="Times New Roman"/>
          <w:i/>
          <w:color w:val="000000" w:themeColor="text1"/>
          <w:lang w:val="en-US"/>
        </w:rPr>
        <w:t xml:space="preserve"> University of Chieti-Pescara, Chieti, Italy</w:t>
      </w:r>
    </w:p>
    <w:p w14:paraId="7CCE3129" w14:textId="77777777" w:rsidR="003D2E92" w:rsidRPr="003D2E92" w:rsidRDefault="003D2E92" w:rsidP="003D2E92">
      <w:pPr>
        <w:spacing w:after="120" w:line="480" w:lineRule="auto"/>
        <w:jc w:val="both"/>
        <w:rPr>
          <w:rFonts w:ascii="Times New Roman" w:hAnsi="Times New Roman" w:cs="Times New Roman"/>
          <w:i/>
          <w:color w:val="000000" w:themeColor="text1"/>
          <w:lang w:val="en-US"/>
        </w:rPr>
      </w:pPr>
      <w:bookmarkStart w:id="0" w:name="_Hlk213401021"/>
      <w:r w:rsidRPr="003D2E92">
        <w:rPr>
          <w:rFonts w:ascii="Times New Roman" w:hAnsi="Times New Roman" w:cs="Times New Roman"/>
          <w:i/>
          <w:color w:val="000000" w:themeColor="text1"/>
          <w:vertAlign w:val="superscript"/>
          <w:lang w:val="en-US"/>
        </w:rPr>
        <w:t>4</w:t>
      </w:r>
      <w:r w:rsidRPr="003D2E92">
        <w:rPr>
          <w:rFonts w:ascii="Times New Roman" w:hAnsi="Times New Roman" w:cs="Times New Roman"/>
          <w:i/>
          <w:color w:val="000000" w:themeColor="text1"/>
          <w:lang w:val="en-US"/>
        </w:rPr>
        <w:t>Eusoma Breast Centre, Department of Pathology, "G. Bernabeo" Hospital Ortona, ASL2 Abruzzo, Ortona, Italy</w:t>
      </w:r>
    </w:p>
    <w:bookmarkEnd w:id="0"/>
    <w:p w14:paraId="0D40F120" w14:textId="77777777" w:rsidR="003D2E92" w:rsidRPr="003D2E92" w:rsidRDefault="003D2E92" w:rsidP="003D2E92">
      <w:pPr>
        <w:spacing w:after="120" w:line="480" w:lineRule="auto"/>
        <w:jc w:val="both"/>
        <w:rPr>
          <w:rFonts w:ascii="Times New Roman" w:hAnsi="Times New Roman" w:cs="Times New Roman"/>
          <w:color w:val="000000" w:themeColor="text1"/>
          <w:lang w:val="en-US"/>
        </w:rPr>
      </w:pPr>
      <w:r w:rsidRPr="003D2E92">
        <w:rPr>
          <w:rFonts w:ascii="Times New Roman" w:hAnsi="Times New Roman" w:cs="Times New Roman"/>
          <w:i/>
          <w:color w:val="000000" w:themeColor="text1"/>
          <w:vertAlign w:val="superscript"/>
          <w:lang w:val="en-US"/>
        </w:rPr>
        <w:t>5</w:t>
      </w:r>
      <w:r w:rsidRPr="003D2E92">
        <w:rPr>
          <w:rFonts w:ascii="Times New Roman" w:hAnsi="Times New Roman" w:cs="Times New Roman"/>
          <w:i/>
          <w:color w:val="000000" w:themeColor="text1"/>
          <w:lang w:val="en-US"/>
        </w:rPr>
        <w:t>Department of Immunology, The University of Texas MD Anderson Cancer Center, Houston, Texas, USA</w:t>
      </w:r>
    </w:p>
    <w:p w14:paraId="0F6F1C70" w14:textId="77777777" w:rsidR="003D2E92" w:rsidRPr="003D2E92" w:rsidRDefault="003D2E92" w:rsidP="003D2E92">
      <w:pPr>
        <w:spacing w:after="120" w:line="480" w:lineRule="auto"/>
        <w:jc w:val="both"/>
        <w:rPr>
          <w:rFonts w:ascii="Times New Roman" w:hAnsi="Times New Roman" w:cs="Times New Roman"/>
          <w:color w:val="000000" w:themeColor="text1"/>
          <w:lang w:val="en-US"/>
        </w:rPr>
      </w:pPr>
      <w:r w:rsidRPr="003D2E92">
        <w:rPr>
          <w:rFonts w:ascii="Times New Roman" w:hAnsi="Times New Roman" w:cs="Times New Roman"/>
          <w:color w:val="000000" w:themeColor="text1"/>
          <w:lang w:val="en-US"/>
        </w:rPr>
        <w:t xml:space="preserve">*Corresponding author: Federica Cavallo, </w:t>
      </w:r>
      <w:r w:rsidRPr="003D2E92">
        <w:rPr>
          <w:rFonts w:ascii="Times New Roman" w:hAnsi="Times New Roman" w:cs="Times New Roman"/>
          <w:iCs/>
          <w:color w:val="000000" w:themeColor="text1"/>
          <w:lang w:val="en-US"/>
        </w:rPr>
        <w:t>Molecular Biotechnology Center “Guido Tarone”</w:t>
      </w:r>
      <w:r w:rsidRPr="003D2E92">
        <w:rPr>
          <w:rFonts w:ascii="Times New Roman" w:hAnsi="Times New Roman" w:cs="Times New Roman"/>
          <w:color w:val="000000" w:themeColor="text1"/>
          <w:lang w:val="en-US"/>
        </w:rPr>
        <w:t>, Piazza Nizza 44b, 10126, Turin, Italy.  E-mail: federica.cavallo@unito.it</w:t>
      </w:r>
    </w:p>
    <w:p w14:paraId="34A2B6ED" w14:textId="77777777" w:rsidR="003D2E92" w:rsidRPr="003D2E92" w:rsidRDefault="003D2E92" w:rsidP="003D2E92">
      <w:pPr>
        <w:rPr>
          <w:lang w:val="en-US"/>
        </w:rPr>
      </w:pPr>
    </w:p>
    <w:p w14:paraId="61506B73" w14:textId="77777777" w:rsidR="003D2E92" w:rsidRPr="003D2E92" w:rsidRDefault="003D2E92" w:rsidP="003D2E92">
      <w:pPr>
        <w:rPr>
          <w:lang w:val="en-US"/>
        </w:rPr>
      </w:pPr>
    </w:p>
    <w:p w14:paraId="6537144F" w14:textId="77777777" w:rsidR="003D2E92" w:rsidRPr="003D2E92" w:rsidRDefault="003D2E92" w:rsidP="003D2E92">
      <w:pPr>
        <w:rPr>
          <w:lang w:val="en-US"/>
        </w:rPr>
      </w:pPr>
    </w:p>
    <w:p w14:paraId="0D130C5E" w14:textId="77777777" w:rsidR="003D2E92" w:rsidRPr="003D2E92" w:rsidRDefault="003D2E92" w:rsidP="003D2E92">
      <w:pPr>
        <w:rPr>
          <w:lang w:val="en-US"/>
        </w:rPr>
      </w:pPr>
    </w:p>
    <w:p w14:paraId="2ECE3AAE" w14:textId="77777777" w:rsidR="003D2E92" w:rsidRPr="003D2E92" w:rsidRDefault="003D2E92" w:rsidP="003D2E92">
      <w:pPr>
        <w:rPr>
          <w:lang w:val="en-US"/>
        </w:rPr>
      </w:pPr>
    </w:p>
    <w:p w14:paraId="38ADF875" w14:textId="77777777" w:rsidR="003D2E92" w:rsidRPr="003D2E92" w:rsidRDefault="003D2E92" w:rsidP="003D2E92">
      <w:pPr>
        <w:rPr>
          <w:lang w:val="en-US"/>
        </w:rPr>
      </w:pPr>
    </w:p>
    <w:p w14:paraId="25195037" w14:textId="1250CD04" w:rsidR="00C57243" w:rsidRPr="003D2E92" w:rsidRDefault="003D2E92" w:rsidP="00C57243">
      <w:pPr>
        <w:jc w:val="both"/>
        <w:rPr>
          <w:rFonts w:ascii="Times New Roman" w:hAnsi="Times New Roman" w:cs="Times New Roman"/>
          <w:b/>
          <w:noProof/>
          <w:lang w:val="en-US" w:eastAsia="it-IT"/>
        </w:rPr>
      </w:pPr>
      <w:r>
        <w:rPr>
          <w:rFonts w:ascii="Arial" w:hAnsi="Arial" w:cs="Arial"/>
          <w:b/>
          <w:bCs/>
          <w:lang w:val="en-US"/>
        </w:rPr>
        <w:br w:type="column"/>
      </w:r>
      <w:r w:rsidR="00C57243" w:rsidRPr="003D2E92">
        <w:rPr>
          <w:rFonts w:ascii="Times New Roman" w:hAnsi="Times New Roman" w:cs="Times New Roman"/>
          <w:b/>
          <w:noProof/>
          <w:lang w:val="en-US" w:eastAsia="it-IT"/>
        </w:rPr>
        <w:lastRenderedPageBreak/>
        <w:t>Uncropped version of Western Blot depicted in Figure 1 E</w:t>
      </w:r>
    </w:p>
    <w:p w14:paraId="132420FE" w14:textId="77777777" w:rsidR="00C57243" w:rsidRDefault="00C57243" w:rsidP="00C57243">
      <w:pPr>
        <w:jc w:val="both"/>
        <w:rPr>
          <w:rFonts w:ascii="Arial" w:hAnsi="Arial" w:cs="Arial"/>
          <w:bCs/>
          <w:lang w:val="en-GB"/>
        </w:rPr>
      </w:pPr>
    </w:p>
    <w:p w14:paraId="1869EFD9" w14:textId="4AADF9B1" w:rsidR="00C57243" w:rsidRDefault="00A305E5" w:rsidP="00C57243">
      <w:pPr>
        <w:jc w:val="both"/>
        <w:rPr>
          <w:rFonts w:ascii="Arial" w:hAnsi="Arial" w:cs="Arial"/>
          <w:bCs/>
          <w:lang w:val="en-GB"/>
        </w:rPr>
      </w:pPr>
      <w:r>
        <w:rPr>
          <w:rFonts w:ascii="Arial" w:hAnsi="Arial" w:cs="Arial"/>
          <w:b/>
          <w:bCs/>
          <w:noProof/>
          <w:lang w:val="en-US"/>
        </w:rPr>
        <w:drawing>
          <wp:inline distT="0" distB="0" distL="0" distR="0" wp14:anchorId="0F50C540" wp14:editId="0BE3E6DB">
            <wp:extent cx="3451860" cy="5669280"/>
            <wp:effectExtent l="0" t="0" r="0" b="7620"/>
            <wp:docPr id="46220617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451860" cy="5669280"/>
                    </a:xfrm>
                    <a:prstGeom prst="rect">
                      <a:avLst/>
                    </a:prstGeom>
                    <a:noFill/>
                    <a:ln>
                      <a:noFill/>
                    </a:ln>
                  </pic:spPr>
                </pic:pic>
              </a:graphicData>
            </a:graphic>
          </wp:inline>
        </w:drawing>
      </w:r>
    </w:p>
    <w:p w14:paraId="63729BFD" w14:textId="77777777" w:rsidR="00C57243" w:rsidRDefault="00C57243" w:rsidP="00C57243">
      <w:pPr>
        <w:jc w:val="both"/>
        <w:rPr>
          <w:rFonts w:ascii="Arial" w:hAnsi="Arial" w:cs="Arial"/>
          <w:bCs/>
          <w:lang w:val="en-GB"/>
        </w:rPr>
      </w:pPr>
    </w:p>
    <w:p w14:paraId="7E0BC093" w14:textId="77777777" w:rsidR="00C57243" w:rsidRDefault="00C57243" w:rsidP="00C57243">
      <w:pPr>
        <w:jc w:val="both"/>
        <w:rPr>
          <w:rFonts w:ascii="Arial" w:hAnsi="Arial" w:cs="Arial"/>
          <w:bCs/>
          <w:lang w:val="en-GB"/>
        </w:rPr>
      </w:pPr>
    </w:p>
    <w:p w14:paraId="25599B49" w14:textId="70FB2894" w:rsidR="00C57243" w:rsidRPr="003D2E92" w:rsidRDefault="00C57243" w:rsidP="00C57243">
      <w:pPr>
        <w:jc w:val="both"/>
        <w:rPr>
          <w:rFonts w:ascii="Times New Roman" w:hAnsi="Times New Roman" w:cs="Times New Roman"/>
          <w:color w:val="000000" w:themeColor="text1"/>
          <w:lang w:val="en-US"/>
        </w:rPr>
      </w:pPr>
      <w:r w:rsidRPr="003D2E92">
        <w:rPr>
          <w:rFonts w:ascii="Times New Roman" w:hAnsi="Times New Roman" w:cs="Times New Roman"/>
          <w:color w:val="000000" w:themeColor="text1"/>
          <w:lang w:val="en-US"/>
        </w:rPr>
        <w:t>For the analysis of the signaling pathway, several proteins were detected on the same membrane. To include all samples and pathway components, multiple wells of the same gel were loaded with the respective samples. The membrane was sliced horizontally according to the molecular weight of the target proteins, and each part was probed with the corresponding primary antibody indicated in the figure. Loading controls (Vinculin and β-Actin) were detected on the same membrane. Chemiluminescence and colorimetric images were merged to better visualize the specific bands in relation to the ladder (</w:t>
      </w:r>
      <w:proofErr w:type="spellStart"/>
      <w:r w:rsidRPr="003D2E92">
        <w:rPr>
          <w:rFonts w:ascii="Times New Roman" w:hAnsi="Times New Roman" w:cs="Times New Roman"/>
          <w:color w:val="000000" w:themeColor="text1"/>
          <w:lang w:val="en-US"/>
        </w:rPr>
        <w:t>Thermo</w:t>
      </w:r>
      <w:proofErr w:type="spellEnd"/>
      <w:r w:rsidRPr="003D2E92">
        <w:rPr>
          <w:rFonts w:ascii="Times New Roman" w:hAnsi="Times New Roman" w:cs="Times New Roman"/>
          <w:color w:val="000000" w:themeColor="text1"/>
          <w:lang w:val="en-US"/>
        </w:rPr>
        <w:t xml:space="preserve"> Fisher Scientific, Cat# 26616). Experimental details on western blot procedures, antibodies, and imaging are reported in the Materials &amp; Methods section.</w:t>
      </w:r>
    </w:p>
    <w:p w14:paraId="4EC228AD" w14:textId="77777777" w:rsidR="003D2E92" w:rsidRDefault="003D2E92" w:rsidP="00C57243">
      <w:pPr>
        <w:jc w:val="both"/>
        <w:rPr>
          <w:rFonts w:ascii="Arial" w:hAnsi="Arial" w:cs="Arial"/>
          <w:b/>
          <w:bCs/>
          <w:lang w:val="en-US"/>
        </w:rPr>
      </w:pPr>
    </w:p>
    <w:p w14:paraId="5B4364D8" w14:textId="40F937D5" w:rsidR="00C57243" w:rsidRPr="003D2E92" w:rsidRDefault="00C57243" w:rsidP="00C57243">
      <w:pPr>
        <w:jc w:val="both"/>
        <w:rPr>
          <w:rFonts w:ascii="Times New Roman" w:hAnsi="Times New Roman" w:cs="Times New Roman"/>
          <w:b/>
          <w:noProof/>
          <w:lang w:val="en-US" w:eastAsia="it-IT"/>
        </w:rPr>
      </w:pPr>
      <w:r w:rsidRPr="003D2E92">
        <w:rPr>
          <w:rFonts w:ascii="Times New Roman" w:hAnsi="Times New Roman" w:cs="Times New Roman"/>
          <w:b/>
          <w:noProof/>
          <w:lang w:val="en-US" w:eastAsia="it-IT"/>
        </w:rPr>
        <w:lastRenderedPageBreak/>
        <w:t xml:space="preserve">Uncropped version of Western Blot depicted in Figure 1 </w:t>
      </w:r>
      <w:r w:rsidR="003D2E92" w:rsidRPr="003D2E92">
        <w:rPr>
          <w:rFonts w:ascii="Times New Roman" w:hAnsi="Times New Roman" w:cs="Times New Roman"/>
          <w:b/>
          <w:noProof/>
          <w:lang w:val="en-US" w:eastAsia="it-IT"/>
        </w:rPr>
        <w:t>F</w:t>
      </w:r>
    </w:p>
    <w:p w14:paraId="36C9F668" w14:textId="7C0D1376" w:rsidR="00C57243" w:rsidRDefault="00A305E5" w:rsidP="00C57243">
      <w:pPr>
        <w:jc w:val="both"/>
        <w:rPr>
          <w:rFonts w:ascii="Arial" w:hAnsi="Arial" w:cs="Arial"/>
          <w:bCs/>
          <w:lang w:val="en-GB"/>
        </w:rPr>
      </w:pPr>
      <w:r>
        <w:rPr>
          <w:rFonts w:ascii="Arial" w:hAnsi="Arial" w:cs="Arial"/>
          <w:b/>
          <w:bCs/>
          <w:noProof/>
          <w:lang w:val="en-US"/>
        </w:rPr>
        <w:drawing>
          <wp:inline distT="0" distB="0" distL="0" distR="0" wp14:anchorId="1CB0A01D" wp14:editId="29F7361E">
            <wp:extent cx="3672516" cy="6202680"/>
            <wp:effectExtent l="0" t="0" r="0" b="7620"/>
            <wp:docPr id="177529442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78906" cy="6213472"/>
                    </a:xfrm>
                    <a:prstGeom prst="rect">
                      <a:avLst/>
                    </a:prstGeom>
                    <a:noFill/>
                    <a:ln>
                      <a:noFill/>
                    </a:ln>
                  </pic:spPr>
                </pic:pic>
              </a:graphicData>
            </a:graphic>
          </wp:inline>
        </w:drawing>
      </w:r>
    </w:p>
    <w:p w14:paraId="792115D9" w14:textId="77777777" w:rsidR="00C57243" w:rsidRDefault="00C57243" w:rsidP="00C57243">
      <w:pPr>
        <w:jc w:val="both"/>
        <w:rPr>
          <w:rFonts w:ascii="Arial" w:hAnsi="Arial" w:cs="Arial"/>
          <w:bCs/>
          <w:lang w:val="en-GB"/>
        </w:rPr>
      </w:pPr>
    </w:p>
    <w:p w14:paraId="0F6D640D" w14:textId="531A55F2" w:rsidR="00C57243" w:rsidRPr="003D2E92" w:rsidRDefault="00C57243" w:rsidP="00C57243">
      <w:pPr>
        <w:jc w:val="both"/>
        <w:rPr>
          <w:rFonts w:ascii="Times New Roman" w:hAnsi="Times New Roman" w:cs="Times New Roman"/>
          <w:color w:val="000000" w:themeColor="text1"/>
          <w:lang w:val="en-US"/>
        </w:rPr>
      </w:pPr>
      <w:r w:rsidRPr="003D2E92">
        <w:rPr>
          <w:rFonts w:ascii="Times New Roman" w:hAnsi="Times New Roman" w:cs="Times New Roman"/>
          <w:color w:val="000000" w:themeColor="text1"/>
          <w:lang w:val="en-US"/>
        </w:rPr>
        <w:t>For the analysis of the signaling pathway, several proteins were detected on the same membrane. To include all samples and pathway components, multiple wells of the same gel were loaded with the respective samples. The membrane was sliced horizontally according to the molecular weight of the target proteins, and each part was probed with the corresponding primary antibody indicated in the figure. Loading control (Vinculin) was detected on the same membrane. Chemiluminescence and colorimetric images were merged to better visualize the specific bands in relation to the ladder (</w:t>
      </w:r>
      <w:proofErr w:type="spellStart"/>
      <w:r w:rsidRPr="003D2E92">
        <w:rPr>
          <w:rFonts w:ascii="Times New Roman" w:hAnsi="Times New Roman" w:cs="Times New Roman"/>
          <w:color w:val="000000" w:themeColor="text1"/>
          <w:lang w:val="en-US"/>
        </w:rPr>
        <w:t>Thermo</w:t>
      </w:r>
      <w:proofErr w:type="spellEnd"/>
      <w:r w:rsidRPr="003D2E92">
        <w:rPr>
          <w:rFonts w:ascii="Times New Roman" w:hAnsi="Times New Roman" w:cs="Times New Roman"/>
          <w:color w:val="000000" w:themeColor="text1"/>
          <w:lang w:val="en-US"/>
        </w:rPr>
        <w:t xml:space="preserve"> Fisher Scientific, Cat# 26616). Experimental details on western blot procedures, antibodies, and imaging are reported in the Materials &amp; Methods section.</w:t>
      </w:r>
    </w:p>
    <w:p w14:paraId="0F0F2968" w14:textId="3743495C" w:rsidR="00C57243" w:rsidRDefault="00C57243" w:rsidP="00C57243">
      <w:pPr>
        <w:jc w:val="both"/>
        <w:rPr>
          <w:rFonts w:ascii="Arial" w:hAnsi="Arial" w:cs="Arial"/>
          <w:b/>
          <w:bCs/>
          <w:lang w:val="en-GB"/>
        </w:rPr>
      </w:pPr>
    </w:p>
    <w:p w14:paraId="5861D266" w14:textId="0920CEE6" w:rsidR="00C57243" w:rsidRPr="003D2E92" w:rsidRDefault="00C57243" w:rsidP="00C57243">
      <w:pPr>
        <w:jc w:val="both"/>
        <w:rPr>
          <w:rFonts w:ascii="Times New Roman" w:hAnsi="Times New Roman" w:cs="Times New Roman"/>
          <w:b/>
          <w:noProof/>
          <w:lang w:val="en-US" w:eastAsia="it-IT"/>
        </w:rPr>
      </w:pPr>
      <w:r w:rsidRPr="003D2E92">
        <w:rPr>
          <w:rFonts w:ascii="Times New Roman" w:hAnsi="Times New Roman" w:cs="Times New Roman"/>
          <w:b/>
          <w:noProof/>
          <w:lang w:val="en-US" w:eastAsia="it-IT"/>
        </w:rPr>
        <w:lastRenderedPageBreak/>
        <w:t>Uncropped version of Western Blot depicted in Figure 7 A</w:t>
      </w:r>
    </w:p>
    <w:p w14:paraId="6EF1C057" w14:textId="77777777" w:rsidR="00C57243" w:rsidRDefault="00C57243" w:rsidP="00C57243">
      <w:pPr>
        <w:jc w:val="both"/>
        <w:rPr>
          <w:rFonts w:ascii="Arial" w:hAnsi="Arial" w:cs="Arial"/>
          <w:b/>
          <w:bCs/>
          <w:lang w:val="en-US"/>
        </w:rPr>
      </w:pPr>
    </w:p>
    <w:p w14:paraId="25703401" w14:textId="5631D874" w:rsidR="00C57243" w:rsidRDefault="00A305E5" w:rsidP="00C57243">
      <w:pPr>
        <w:jc w:val="both"/>
        <w:rPr>
          <w:rFonts w:ascii="Arial" w:hAnsi="Arial" w:cs="Arial"/>
          <w:b/>
          <w:bCs/>
          <w:lang w:val="en-US"/>
        </w:rPr>
      </w:pPr>
      <w:r>
        <w:rPr>
          <w:rFonts w:ascii="Arial" w:hAnsi="Arial" w:cs="Arial"/>
          <w:b/>
          <w:bCs/>
          <w:noProof/>
          <w:lang w:val="en-US"/>
        </w:rPr>
        <w:drawing>
          <wp:inline distT="0" distB="0" distL="0" distR="0" wp14:anchorId="0882B421" wp14:editId="6E50B9DD">
            <wp:extent cx="4541520" cy="2617147"/>
            <wp:effectExtent l="0" t="0" r="0" b="0"/>
            <wp:docPr id="149900593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46048" cy="2619756"/>
                    </a:xfrm>
                    <a:prstGeom prst="rect">
                      <a:avLst/>
                    </a:prstGeom>
                    <a:noFill/>
                    <a:ln>
                      <a:noFill/>
                    </a:ln>
                  </pic:spPr>
                </pic:pic>
              </a:graphicData>
            </a:graphic>
          </wp:inline>
        </w:drawing>
      </w:r>
    </w:p>
    <w:p w14:paraId="5A9EA454" w14:textId="77777777" w:rsidR="00A305E5" w:rsidRDefault="00A305E5" w:rsidP="00C57243">
      <w:pPr>
        <w:jc w:val="both"/>
        <w:rPr>
          <w:rFonts w:ascii="Arial" w:hAnsi="Arial" w:cs="Arial"/>
          <w:bCs/>
          <w:lang w:val="en-GB"/>
        </w:rPr>
      </w:pPr>
    </w:p>
    <w:p w14:paraId="642CC7B8" w14:textId="4A3B28F2" w:rsidR="00C57243" w:rsidRPr="003D2E92" w:rsidRDefault="00C57243" w:rsidP="00C57243">
      <w:pPr>
        <w:jc w:val="both"/>
        <w:rPr>
          <w:rFonts w:ascii="Times New Roman" w:hAnsi="Times New Roman" w:cs="Times New Roman"/>
          <w:color w:val="000000" w:themeColor="text1"/>
          <w:lang w:val="en-US"/>
        </w:rPr>
      </w:pPr>
      <w:r w:rsidRPr="003D2E92">
        <w:rPr>
          <w:rFonts w:ascii="Times New Roman" w:hAnsi="Times New Roman" w:cs="Times New Roman"/>
          <w:color w:val="000000" w:themeColor="text1"/>
          <w:lang w:val="en-US"/>
        </w:rPr>
        <w:t>The membrane was sliced horizontally according to the molecular weight of the target proteins, and each part was probed with the corresponding primary antibody indicated in the figure. Loading control (Vinculin) was detected on the same membrane. Chemiluminescence and colorimetric images were merged to better visualize the specific bands in relation to the ladder (</w:t>
      </w:r>
      <w:proofErr w:type="spellStart"/>
      <w:r w:rsidRPr="003D2E92">
        <w:rPr>
          <w:rFonts w:ascii="Times New Roman" w:hAnsi="Times New Roman" w:cs="Times New Roman"/>
          <w:color w:val="000000" w:themeColor="text1"/>
          <w:lang w:val="en-US"/>
        </w:rPr>
        <w:t>Thermo</w:t>
      </w:r>
      <w:proofErr w:type="spellEnd"/>
      <w:r w:rsidRPr="003D2E92">
        <w:rPr>
          <w:rFonts w:ascii="Times New Roman" w:hAnsi="Times New Roman" w:cs="Times New Roman"/>
          <w:color w:val="000000" w:themeColor="text1"/>
          <w:lang w:val="en-US"/>
        </w:rPr>
        <w:t xml:space="preserve"> Fisher Scientific Cat# 26616). Experimental details on western blots and antibodies used are reported in the Materials &amp; Methods section.</w:t>
      </w:r>
    </w:p>
    <w:p w14:paraId="5DE1ADE0" w14:textId="77777777" w:rsidR="00C57243" w:rsidRPr="00C57243" w:rsidRDefault="00C57243">
      <w:pPr>
        <w:rPr>
          <w:rFonts w:ascii="Arial" w:hAnsi="Arial" w:cs="Arial"/>
          <w:b/>
          <w:bCs/>
          <w:lang w:val="en-US"/>
        </w:rPr>
      </w:pPr>
    </w:p>
    <w:sectPr w:rsidR="00C57243" w:rsidRPr="00C5724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altName w:val="Times New Roman PSMT"/>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4"/>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243"/>
    <w:rsid w:val="00357863"/>
    <w:rsid w:val="003D2E92"/>
    <w:rsid w:val="005F39B3"/>
    <w:rsid w:val="00A305E5"/>
    <w:rsid w:val="00C57243"/>
    <w:rsid w:val="00E41CF3"/>
    <w:rsid w:val="00EB56A8"/>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52591"/>
  <w15:chartTrackingRefBased/>
  <w15:docId w15:val="{39F5657D-7C8A-4AE9-A6F5-C37BD0E05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72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72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72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72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72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72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72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72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72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72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72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72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72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72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72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72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72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7243"/>
    <w:rPr>
      <w:rFonts w:eastAsiaTheme="majorEastAsia" w:cstheme="majorBidi"/>
      <w:color w:val="272727" w:themeColor="text1" w:themeTint="D8"/>
    </w:rPr>
  </w:style>
  <w:style w:type="paragraph" w:styleId="Title">
    <w:name w:val="Title"/>
    <w:basedOn w:val="Normal"/>
    <w:next w:val="Normal"/>
    <w:link w:val="TitleChar"/>
    <w:uiPriority w:val="10"/>
    <w:qFormat/>
    <w:rsid w:val="00C572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72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72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72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7243"/>
    <w:pPr>
      <w:spacing w:before="160"/>
      <w:jc w:val="center"/>
    </w:pPr>
    <w:rPr>
      <w:i/>
      <w:iCs/>
      <w:color w:val="404040" w:themeColor="text1" w:themeTint="BF"/>
    </w:rPr>
  </w:style>
  <w:style w:type="character" w:customStyle="1" w:styleId="QuoteChar">
    <w:name w:val="Quote Char"/>
    <w:basedOn w:val="DefaultParagraphFont"/>
    <w:link w:val="Quote"/>
    <w:uiPriority w:val="29"/>
    <w:rsid w:val="00C57243"/>
    <w:rPr>
      <w:i/>
      <w:iCs/>
      <w:color w:val="404040" w:themeColor="text1" w:themeTint="BF"/>
    </w:rPr>
  </w:style>
  <w:style w:type="paragraph" w:styleId="ListParagraph">
    <w:name w:val="List Paragraph"/>
    <w:basedOn w:val="Normal"/>
    <w:uiPriority w:val="34"/>
    <w:qFormat/>
    <w:rsid w:val="00C57243"/>
    <w:pPr>
      <w:ind w:left="720"/>
      <w:contextualSpacing/>
    </w:pPr>
  </w:style>
  <w:style w:type="character" w:styleId="IntenseEmphasis">
    <w:name w:val="Intense Emphasis"/>
    <w:basedOn w:val="DefaultParagraphFont"/>
    <w:uiPriority w:val="21"/>
    <w:qFormat/>
    <w:rsid w:val="00C57243"/>
    <w:rPr>
      <w:i/>
      <w:iCs/>
      <w:color w:val="0F4761" w:themeColor="accent1" w:themeShade="BF"/>
    </w:rPr>
  </w:style>
  <w:style w:type="paragraph" w:styleId="IntenseQuote">
    <w:name w:val="Intense Quote"/>
    <w:basedOn w:val="Normal"/>
    <w:next w:val="Normal"/>
    <w:link w:val="IntenseQuoteChar"/>
    <w:uiPriority w:val="30"/>
    <w:qFormat/>
    <w:rsid w:val="00C572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7243"/>
    <w:rPr>
      <w:i/>
      <w:iCs/>
      <w:color w:val="0F4761" w:themeColor="accent1" w:themeShade="BF"/>
    </w:rPr>
  </w:style>
  <w:style w:type="character" w:styleId="IntenseReference">
    <w:name w:val="Intense Reference"/>
    <w:basedOn w:val="DefaultParagraphFont"/>
    <w:uiPriority w:val="32"/>
    <w:qFormat/>
    <w:rsid w:val="00C5724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504</Words>
  <Characters>2878</Characters>
  <Application>Microsoft Office Word</Application>
  <DocSecurity>0</DocSecurity>
  <Lines>23</Lines>
  <Paragraphs>6</Paragraphs>
  <ScaleCrop>false</ScaleCrop>
  <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Cossu</dc:creator>
  <cp:keywords/>
  <dc:description/>
  <cp:lastModifiedBy>Federica Cavallo</cp:lastModifiedBy>
  <cp:revision>2</cp:revision>
  <dcterms:created xsi:type="dcterms:W3CDTF">2026-03-26T08:13:00Z</dcterms:created>
  <dcterms:modified xsi:type="dcterms:W3CDTF">2026-03-26T08:13:00Z</dcterms:modified>
</cp:coreProperties>
</file>