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9105" w14:textId="67E45339" w:rsidR="001F4892" w:rsidRDefault="00833CB2" w:rsidP="00833C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3CB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14F9F5E" wp14:editId="26A1B23D">
            <wp:extent cx="4305300" cy="3594100"/>
            <wp:effectExtent l="0" t="0" r="0" b="0"/>
            <wp:docPr id="1939590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908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6C5EF" w14:textId="77777777" w:rsidR="00AB7475" w:rsidRDefault="00AB7475" w:rsidP="00F32B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5EB961" w14:textId="1B85D86E" w:rsidR="00AB7475" w:rsidRPr="00AB7475" w:rsidRDefault="003D4582" w:rsidP="00AB74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AB7475" w:rsidRPr="00AB7475">
        <w:rPr>
          <w:rFonts w:ascii="Arial" w:hAnsi="Arial" w:cs="Arial"/>
          <w:b/>
          <w:bCs/>
          <w:sz w:val="22"/>
          <w:szCs w:val="22"/>
        </w:rPr>
        <w:t>S1. Quantitative B7-H3 expression in matched normal and tumor specimens from patients with cholangiocarcinoma.</w:t>
      </w:r>
    </w:p>
    <w:p w14:paraId="41FAB2E7" w14:textId="77777777" w:rsidR="00AB7475" w:rsidRDefault="00AB7475" w:rsidP="00AB74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475">
        <w:rPr>
          <w:rFonts w:ascii="Arial" w:hAnsi="Arial" w:cs="Arial"/>
          <w:sz w:val="22"/>
          <w:szCs w:val="22"/>
        </w:rPr>
        <w:t>B7-H3 expression was quantified by flow cytometry and reported as the percentage of B7-H3–positive cells in matched normal liver, normal bile duct, primary tumor, and metastatic ICC samples. Each row represents an individual patient specimen. Matched normal tissues demonstrate minimal B7-H3 expression, whereas primary and metastatic tumor samples exhibit higher expression levels. Missing values are indicated by “–”.</w:t>
      </w:r>
    </w:p>
    <w:p w14:paraId="19787070" w14:textId="77777777" w:rsidR="00E64B02" w:rsidRDefault="00E64B02" w:rsidP="00AB74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BF6D21" w14:textId="77777777" w:rsidR="00E64B02" w:rsidRDefault="00E64B02" w:rsidP="00AB74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067E9DD" w14:textId="77777777" w:rsidR="00E64B02" w:rsidRDefault="00E64B02" w:rsidP="00AB74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3B669C" w14:textId="161B7790" w:rsidR="007E22C2" w:rsidRDefault="00DB1929" w:rsidP="00DB192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B192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C67D05" wp14:editId="3092D75F">
            <wp:extent cx="5943600" cy="1732915"/>
            <wp:effectExtent l="0" t="0" r="0" b="0"/>
            <wp:docPr id="1582166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664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B741" w14:textId="3D598D7F" w:rsidR="007E22C2" w:rsidRPr="00AB7475" w:rsidRDefault="007E22C2" w:rsidP="007E22C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ADCA3D" w14:textId="77777777" w:rsidR="00BD7BFC" w:rsidRPr="00BD7BFC" w:rsidRDefault="00BD7BFC" w:rsidP="00BD7BF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BFC">
        <w:rPr>
          <w:rFonts w:ascii="Arial" w:hAnsi="Arial" w:cs="Arial"/>
          <w:b/>
          <w:bCs/>
          <w:sz w:val="22"/>
          <w:szCs w:val="22"/>
        </w:rPr>
        <w:t>Figure S1. Confirmation of target antigen specificity in ICC and control cell lines.</w:t>
      </w:r>
    </w:p>
    <w:p w14:paraId="7134629E" w14:textId="77777777" w:rsidR="00BD7BFC" w:rsidRDefault="00BD7BFC" w:rsidP="00BD7BF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BFC">
        <w:rPr>
          <w:rFonts w:ascii="Arial" w:hAnsi="Arial" w:cs="Arial"/>
          <w:b/>
          <w:bCs/>
          <w:sz w:val="22"/>
          <w:szCs w:val="22"/>
        </w:rPr>
        <w:t xml:space="preserve">(A)  </w:t>
      </w:r>
      <w:r w:rsidRPr="008878D9">
        <w:rPr>
          <w:rFonts w:ascii="Arial" w:hAnsi="Arial" w:cs="Arial"/>
          <w:sz w:val="22"/>
          <w:szCs w:val="22"/>
        </w:rPr>
        <w:t xml:space="preserve">Representative flow cytometry histograms demonstrating CD19 expression in ICC cell lines stained with anti–human CD19 mAb (1 </w:t>
      </w:r>
      <w:r w:rsidRPr="008878D9">
        <w:rPr>
          <w:rFonts w:ascii="Arial" w:hAnsi="Arial" w:cs="Arial"/>
          <w:sz w:val="22"/>
          <w:szCs w:val="22"/>
          <w:lang w:val="el-GR"/>
        </w:rPr>
        <w:t>μ</w:t>
      </w:r>
      <w:r w:rsidRPr="008878D9">
        <w:rPr>
          <w:rFonts w:ascii="Arial" w:hAnsi="Arial" w:cs="Arial"/>
          <w:sz w:val="22"/>
          <w:szCs w:val="22"/>
        </w:rPr>
        <w:t xml:space="preserve">g/mL), confirming minimal or absent CD19 expression. </w:t>
      </w:r>
      <w:r w:rsidRPr="00BD7BFC">
        <w:rPr>
          <w:rFonts w:ascii="Arial" w:hAnsi="Arial" w:cs="Arial"/>
          <w:b/>
          <w:bCs/>
          <w:sz w:val="22"/>
          <w:szCs w:val="22"/>
        </w:rPr>
        <w:t>(B)</w:t>
      </w:r>
      <w:r w:rsidRPr="008878D9">
        <w:rPr>
          <w:rFonts w:ascii="Arial" w:hAnsi="Arial" w:cs="Arial"/>
          <w:sz w:val="22"/>
          <w:szCs w:val="22"/>
        </w:rPr>
        <w:t xml:space="preserve"> Representative flow cytometry histograms demonstrating B7-H3 expression in the Jurkat cell line stained with anti–human B7-H3 mAb (376.96, 1 </w:t>
      </w:r>
      <w:r w:rsidRPr="008878D9">
        <w:rPr>
          <w:rFonts w:ascii="Arial" w:hAnsi="Arial" w:cs="Arial"/>
          <w:sz w:val="22"/>
          <w:szCs w:val="22"/>
          <w:lang w:val="el-GR"/>
        </w:rPr>
        <w:t>μ</w:t>
      </w:r>
      <w:r w:rsidRPr="008878D9">
        <w:rPr>
          <w:rFonts w:ascii="Arial" w:hAnsi="Arial" w:cs="Arial"/>
          <w:sz w:val="22"/>
          <w:szCs w:val="22"/>
        </w:rPr>
        <w:t>g/mL), confirming minimal or absent B7-H3 expression.</w:t>
      </w:r>
      <w:r w:rsidRPr="00BD7BF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C38985" w14:textId="77777777" w:rsidR="00335015" w:rsidRDefault="00335015" w:rsidP="00BD7BF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D582C3E" w14:textId="77777777" w:rsidR="00E64B02" w:rsidRPr="00BD7BFC" w:rsidRDefault="00E64B02" w:rsidP="00BD7BF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1017C6" w14:textId="40D089F3" w:rsidR="00BD7BFC" w:rsidRDefault="00335015" w:rsidP="0033501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35015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B49005A" wp14:editId="2C4C7F8C">
            <wp:extent cx="5943600" cy="5918835"/>
            <wp:effectExtent l="0" t="0" r="0" b="0"/>
            <wp:docPr id="675330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302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34C8" w14:textId="2F96082C" w:rsidR="005D67CA" w:rsidRPr="005D67CA" w:rsidRDefault="005D67CA" w:rsidP="005D67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67CA">
        <w:rPr>
          <w:rFonts w:ascii="Arial" w:hAnsi="Arial" w:cs="Arial"/>
          <w:b/>
          <w:bCs/>
          <w:sz w:val="22"/>
          <w:szCs w:val="22"/>
        </w:rPr>
        <w:lastRenderedPageBreak/>
        <w:t>Figure S</w:t>
      </w:r>
      <w:r w:rsidR="00BD7BFC">
        <w:rPr>
          <w:rFonts w:ascii="Arial" w:hAnsi="Arial" w:cs="Arial"/>
          <w:b/>
          <w:bCs/>
          <w:sz w:val="22"/>
          <w:szCs w:val="22"/>
        </w:rPr>
        <w:t>2</w:t>
      </w:r>
      <w:r w:rsidRPr="005D67CA">
        <w:rPr>
          <w:rFonts w:ascii="Arial" w:hAnsi="Arial" w:cs="Arial"/>
          <w:b/>
          <w:bCs/>
          <w:sz w:val="22"/>
          <w:szCs w:val="22"/>
        </w:rPr>
        <w:t>. Public dataset analyses support tumor-associated B7-H3 expression in cholangiocarcinoma.</w:t>
      </w:r>
    </w:p>
    <w:p w14:paraId="38C8A56A" w14:textId="3746EB61" w:rsidR="005D67CA" w:rsidRDefault="005D67CA" w:rsidP="00CE623E">
      <w:pPr>
        <w:pStyle w:val="ListParagraph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commentRangeStart w:id="0"/>
      <w:commentRangeStart w:id="1"/>
      <w:r w:rsidRPr="00FB082B">
        <w:rPr>
          <w:rFonts w:ascii="Arial" w:hAnsi="Arial" w:cs="Arial"/>
          <w:sz w:val="22"/>
          <w:szCs w:val="22"/>
        </w:rPr>
        <w:t xml:space="preserve"> </w:t>
      </w:r>
      <w:commentRangeEnd w:id="0"/>
      <w:r w:rsidR="00E016C9" w:rsidRPr="00FB082B">
        <w:rPr>
          <w:rStyle w:val="CommentReference"/>
          <w:rFonts w:ascii="Arial" w:hAnsi="Arial" w:cs="Arial"/>
          <w:b/>
          <w:bCs/>
          <w:sz w:val="22"/>
          <w:szCs w:val="22"/>
        </w:rPr>
        <w:commentReference w:id="0"/>
      </w:r>
      <w:commentRangeEnd w:id="1"/>
      <w:r w:rsidR="00955259" w:rsidRPr="00FB082B">
        <w:rPr>
          <w:rStyle w:val="CommentReference"/>
          <w:rFonts w:ascii="Arial" w:hAnsi="Arial" w:cs="Arial"/>
          <w:b/>
          <w:bCs/>
          <w:sz w:val="22"/>
          <w:szCs w:val="22"/>
        </w:rPr>
        <w:commentReference w:id="1"/>
      </w:r>
      <w:r w:rsidRPr="00FB082B">
        <w:rPr>
          <w:rFonts w:ascii="Arial" w:hAnsi="Arial" w:cs="Arial"/>
          <w:b/>
          <w:bCs/>
          <w:sz w:val="22"/>
          <w:szCs w:val="22"/>
        </w:rPr>
        <w:t>(</w:t>
      </w:r>
      <w:r w:rsidR="00955259">
        <w:rPr>
          <w:rFonts w:ascii="Arial" w:hAnsi="Arial" w:cs="Arial"/>
          <w:b/>
          <w:bCs/>
          <w:sz w:val="22"/>
          <w:szCs w:val="22"/>
        </w:rPr>
        <w:t>A</w:t>
      </w:r>
      <w:r w:rsidRPr="00FB082B">
        <w:rPr>
          <w:rFonts w:ascii="Arial" w:hAnsi="Arial" w:cs="Arial"/>
          <w:b/>
          <w:bCs/>
          <w:sz w:val="22"/>
          <w:szCs w:val="22"/>
        </w:rPr>
        <w:t xml:space="preserve">) </w:t>
      </w:r>
      <w:r w:rsidRPr="00FB082B">
        <w:rPr>
          <w:rFonts w:ascii="Arial" w:hAnsi="Arial" w:cs="Arial"/>
          <w:sz w:val="22"/>
          <w:szCs w:val="22"/>
        </w:rPr>
        <w:t xml:space="preserve">B7-H3 mRNA expression in cholangiocarcinoma tumors (n = 36) compared with normal hepatobiliary tissues (n = 9) from the TCGA-CHOL dataset analyzed using GEPIA2. </w:t>
      </w:r>
      <w:r w:rsidRPr="00FB082B">
        <w:rPr>
          <w:rFonts w:ascii="Arial" w:hAnsi="Arial" w:cs="Arial"/>
          <w:b/>
          <w:bCs/>
          <w:sz w:val="22"/>
          <w:szCs w:val="22"/>
        </w:rPr>
        <w:t>(</w:t>
      </w:r>
      <w:r w:rsidR="00955259">
        <w:rPr>
          <w:rFonts w:ascii="Arial" w:hAnsi="Arial" w:cs="Arial"/>
          <w:b/>
          <w:bCs/>
          <w:sz w:val="22"/>
          <w:szCs w:val="22"/>
        </w:rPr>
        <w:t>B</w:t>
      </w:r>
      <w:r w:rsidRPr="00FB082B">
        <w:rPr>
          <w:rFonts w:ascii="Arial" w:hAnsi="Arial" w:cs="Arial"/>
          <w:b/>
          <w:bCs/>
          <w:sz w:val="22"/>
          <w:szCs w:val="22"/>
        </w:rPr>
        <w:t xml:space="preserve">) </w:t>
      </w:r>
      <w:r w:rsidRPr="00FB082B">
        <w:rPr>
          <w:rFonts w:ascii="Arial" w:hAnsi="Arial" w:cs="Arial"/>
          <w:sz w:val="22"/>
          <w:szCs w:val="22"/>
        </w:rPr>
        <w:t xml:space="preserve">Kaplan–Meier overall survival analysis of patients in the TCGA-CHOL cohort stratified by B7-H3 expression (high vs low groups defined by median expression). </w:t>
      </w:r>
      <w:r w:rsidRPr="00FB082B">
        <w:rPr>
          <w:rFonts w:ascii="Arial" w:hAnsi="Arial" w:cs="Arial"/>
          <w:b/>
          <w:bCs/>
          <w:sz w:val="22"/>
          <w:szCs w:val="22"/>
        </w:rPr>
        <w:t>(</w:t>
      </w:r>
      <w:r w:rsidR="00955259">
        <w:rPr>
          <w:rFonts w:ascii="Arial" w:hAnsi="Arial" w:cs="Arial"/>
          <w:b/>
          <w:bCs/>
          <w:sz w:val="22"/>
          <w:szCs w:val="22"/>
        </w:rPr>
        <w:t>C</w:t>
      </w:r>
      <w:r w:rsidRPr="00FB082B">
        <w:rPr>
          <w:rFonts w:ascii="Arial" w:hAnsi="Arial" w:cs="Arial"/>
          <w:b/>
          <w:bCs/>
          <w:sz w:val="22"/>
          <w:szCs w:val="22"/>
        </w:rPr>
        <w:t xml:space="preserve">) </w:t>
      </w:r>
      <w:r w:rsidRPr="00FB082B">
        <w:rPr>
          <w:rFonts w:ascii="Arial" w:hAnsi="Arial" w:cs="Arial"/>
          <w:sz w:val="22"/>
          <w:szCs w:val="22"/>
        </w:rPr>
        <w:t xml:space="preserve">B7-H3 transcript expression across normal hepatobiliary cell populations obtained from the Human Protein Atlas dataset, including cholangiocytes, hepatocytes, endothelial cells, stellate cells, and macrophages. </w:t>
      </w:r>
      <w:r w:rsidRPr="00FB082B">
        <w:rPr>
          <w:rFonts w:ascii="Arial" w:hAnsi="Arial" w:cs="Arial"/>
          <w:b/>
          <w:bCs/>
          <w:sz w:val="22"/>
          <w:szCs w:val="22"/>
        </w:rPr>
        <w:t>(</w:t>
      </w:r>
      <w:r w:rsidR="00955259">
        <w:rPr>
          <w:rFonts w:ascii="Arial" w:hAnsi="Arial" w:cs="Arial"/>
          <w:b/>
          <w:bCs/>
          <w:sz w:val="22"/>
          <w:szCs w:val="22"/>
        </w:rPr>
        <w:t>D</w:t>
      </w:r>
      <w:r w:rsidRPr="00FB082B">
        <w:rPr>
          <w:rFonts w:ascii="Arial" w:hAnsi="Arial" w:cs="Arial"/>
          <w:b/>
          <w:bCs/>
          <w:sz w:val="22"/>
          <w:szCs w:val="22"/>
        </w:rPr>
        <w:t xml:space="preserve">) </w:t>
      </w:r>
      <w:r w:rsidRPr="00FB082B">
        <w:rPr>
          <w:rFonts w:ascii="Arial" w:hAnsi="Arial" w:cs="Arial"/>
          <w:sz w:val="22"/>
          <w:szCs w:val="22"/>
        </w:rPr>
        <w:t xml:space="preserve">Distribution of B7-H3 expression across cholangiocarcinoma cell lines derived from publicly available transcriptomic datasets. Statistical analysis: One-way ANOVA for differential expression </w:t>
      </w:r>
      <w:r w:rsidRPr="00FB082B">
        <w:rPr>
          <w:rFonts w:ascii="Arial" w:hAnsi="Arial" w:cs="Arial"/>
          <w:b/>
          <w:bCs/>
          <w:sz w:val="22"/>
          <w:szCs w:val="22"/>
        </w:rPr>
        <w:t>(</w:t>
      </w:r>
      <w:r w:rsidR="00955259">
        <w:rPr>
          <w:rFonts w:ascii="Arial" w:hAnsi="Arial" w:cs="Arial"/>
          <w:b/>
          <w:bCs/>
          <w:sz w:val="22"/>
          <w:szCs w:val="22"/>
        </w:rPr>
        <w:t>A</w:t>
      </w:r>
      <w:r w:rsidRPr="00FB082B">
        <w:rPr>
          <w:rFonts w:ascii="Arial" w:hAnsi="Arial" w:cs="Arial"/>
          <w:b/>
          <w:bCs/>
          <w:sz w:val="22"/>
          <w:szCs w:val="22"/>
        </w:rPr>
        <w:t>)</w:t>
      </w:r>
      <w:r w:rsidRPr="00FB082B">
        <w:rPr>
          <w:rFonts w:ascii="Arial" w:hAnsi="Arial" w:cs="Arial"/>
          <w:sz w:val="22"/>
          <w:szCs w:val="22"/>
        </w:rPr>
        <w:t xml:space="preserve">; survival analysis performed using Cox proportional hazards model with significance assessed by log-rank test </w:t>
      </w:r>
      <w:r w:rsidRPr="00FB082B">
        <w:rPr>
          <w:rFonts w:ascii="Arial" w:hAnsi="Arial" w:cs="Arial"/>
          <w:b/>
          <w:bCs/>
          <w:sz w:val="22"/>
          <w:szCs w:val="22"/>
        </w:rPr>
        <w:t>(</w:t>
      </w:r>
      <w:r w:rsidR="00955259">
        <w:rPr>
          <w:rFonts w:ascii="Arial" w:hAnsi="Arial" w:cs="Arial"/>
          <w:b/>
          <w:bCs/>
          <w:sz w:val="22"/>
          <w:szCs w:val="22"/>
        </w:rPr>
        <w:t>B</w:t>
      </w:r>
      <w:r w:rsidRPr="00FB082B">
        <w:rPr>
          <w:rFonts w:ascii="Arial" w:hAnsi="Arial" w:cs="Arial"/>
          <w:b/>
          <w:bCs/>
          <w:sz w:val="22"/>
          <w:szCs w:val="22"/>
        </w:rPr>
        <w:t>)</w:t>
      </w:r>
      <w:r w:rsidRPr="00FB082B">
        <w:rPr>
          <w:rFonts w:ascii="Arial" w:hAnsi="Arial" w:cs="Arial"/>
          <w:sz w:val="22"/>
          <w:szCs w:val="22"/>
        </w:rPr>
        <w:t>. Hazard ratio (HR) = 1.4; *P ≤ 0.05.</w:t>
      </w:r>
    </w:p>
    <w:p w14:paraId="4F800BD7" w14:textId="77777777" w:rsidR="00E64B02" w:rsidRPr="00FB082B" w:rsidRDefault="00E64B02" w:rsidP="00CE623E">
      <w:pPr>
        <w:pStyle w:val="ListParagraph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8D215ED" w14:textId="77777777" w:rsidR="00FB082B" w:rsidRPr="00FB082B" w:rsidRDefault="00FB082B" w:rsidP="00BE7F49">
      <w:pPr>
        <w:pStyle w:val="ListParagraph"/>
        <w:spacing w:line="360" w:lineRule="auto"/>
        <w:ind w:left="740"/>
        <w:jc w:val="both"/>
        <w:rPr>
          <w:rFonts w:ascii="Arial" w:hAnsi="Arial" w:cs="Arial"/>
          <w:sz w:val="22"/>
          <w:szCs w:val="22"/>
        </w:rPr>
      </w:pPr>
    </w:p>
    <w:p w14:paraId="267B8EDD" w14:textId="15DD968D" w:rsidR="00AB7475" w:rsidRDefault="00FB082B" w:rsidP="00FB082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082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0E55000" wp14:editId="1750F3BA">
            <wp:extent cx="5943600" cy="4779010"/>
            <wp:effectExtent l="0" t="0" r="0" b="0"/>
            <wp:docPr id="1350229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296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20D1A" w14:textId="36C0BFC1" w:rsidR="00FF3552" w:rsidRDefault="00FF3552" w:rsidP="00FF35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552">
        <w:rPr>
          <w:rFonts w:ascii="Arial" w:hAnsi="Arial" w:cs="Arial"/>
          <w:b/>
          <w:bCs/>
          <w:sz w:val="22"/>
          <w:szCs w:val="22"/>
        </w:rPr>
        <w:lastRenderedPageBreak/>
        <w:t>Figure S</w:t>
      </w:r>
      <w:r w:rsidR="00335015">
        <w:rPr>
          <w:rFonts w:ascii="Arial" w:hAnsi="Arial" w:cs="Arial"/>
          <w:b/>
          <w:bCs/>
          <w:sz w:val="22"/>
          <w:szCs w:val="22"/>
        </w:rPr>
        <w:t>3</w:t>
      </w:r>
      <w:r w:rsidRPr="00FF3552">
        <w:rPr>
          <w:rFonts w:ascii="Arial" w:hAnsi="Arial" w:cs="Arial"/>
          <w:b/>
          <w:bCs/>
          <w:sz w:val="22"/>
          <w:szCs w:val="22"/>
        </w:rPr>
        <w:t xml:space="preserve">. iCas9.B7-H3 CAR T cells maintain transduction efficiency and </w:t>
      </w:r>
      <w:r w:rsidRPr="008878D9">
        <w:rPr>
          <w:rFonts w:ascii="Arial" w:hAnsi="Arial" w:cs="Arial"/>
          <w:b/>
          <w:bCs/>
          <w:i/>
          <w:iCs/>
          <w:sz w:val="22"/>
          <w:szCs w:val="22"/>
        </w:rPr>
        <w:t>in vitro</w:t>
      </w:r>
      <w:r w:rsidRPr="00FF3552">
        <w:rPr>
          <w:rFonts w:ascii="Arial" w:hAnsi="Arial" w:cs="Arial"/>
          <w:b/>
          <w:bCs/>
          <w:sz w:val="22"/>
          <w:szCs w:val="22"/>
        </w:rPr>
        <w:t xml:space="preserve"> functionality.</w:t>
      </w:r>
      <w:r w:rsidRPr="00FF3552">
        <w:rPr>
          <w:rFonts w:ascii="Arial" w:hAnsi="Arial" w:cs="Arial"/>
          <w:sz w:val="22"/>
          <w:szCs w:val="22"/>
        </w:rPr>
        <w:br/>
      </w:r>
      <w:r w:rsidRPr="00FF3552">
        <w:rPr>
          <w:rFonts w:ascii="Arial" w:hAnsi="Arial" w:cs="Arial"/>
          <w:b/>
          <w:bCs/>
          <w:sz w:val="22"/>
          <w:szCs w:val="22"/>
        </w:rPr>
        <w:t xml:space="preserve">(A) </w:t>
      </w:r>
      <w:r w:rsidRPr="00FF3552">
        <w:rPr>
          <w:rFonts w:ascii="Arial" w:hAnsi="Arial" w:cs="Arial"/>
          <w:sz w:val="22"/>
          <w:szCs w:val="22"/>
        </w:rPr>
        <w:t xml:space="preserve">Representative flow cytometry histograms showing transduction efficiency of B7-H3 CAR and iCas9.B7-H3 CAR T cells using FITC-labeled B7-H3 protein (n = 3 independent experiments from PBMCs derived from three healthy donors). </w:t>
      </w:r>
      <w:r w:rsidRPr="00FF3552">
        <w:rPr>
          <w:rFonts w:ascii="Arial" w:hAnsi="Arial" w:cs="Arial"/>
          <w:b/>
          <w:bCs/>
          <w:sz w:val="22"/>
          <w:szCs w:val="22"/>
        </w:rPr>
        <w:t xml:space="preserve">(B) </w:t>
      </w:r>
      <w:r w:rsidRPr="00FF3552">
        <w:rPr>
          <w:rFonts w:ascii="Arial" w:hAnsi="Arial" w:cs="Arial"/>
          <w:sz w:val="22"/>
          <w:szCs w:val="22"/>
        </w:rPr>
        <w:t xml:space="preserve">Bar plots showing the percentage of ICC cell viability following co-culture with iCas9.B7-H3 or B7-H3 CAR T cells at different effector-to-target (E:T) ratios, assessed by MTT assay after 3 days (n = 3 independent experiments). </w:t>
      </w:r>
      <w:r w:rsidRPr="00FF3552">
        <w:rPr>
          <w:rFonts w:ascii="Arial" w:hAnsi="Arial" w:cs="Arial"/>
          <w:b/>
          <w:bCs/>
          <w:sz w:val="22"/>
          <w:szCs w:val="22"/>
        </w:rPr>
        <w:t xml:space="preserve">(C) </w:t>
      </w:r>
      <w:r w:rsidRPr="00FF3552">
        <w:rPr>
          <w:rFonts w:ascii="Arial" w:hAnsi="Arial" w:cs="Arial"/>
          <w:sz w:val="22"/>
          <w:szCs w:val="22"/>
        </w:rPr>
        <w:t>Proliferation of iCas9.B7-H3 or B7-H3 CAR T cells following administration of AP1903 (10 nM)</w:t>
      </w:r>
      <w:r w:rsidR="00E016C9">
        <w:rPr>
          <w:rFonts w:ascii="Arial" w:hAnsi="Arial" w:cs="Arial"/>
          <w:sz w:val="22"/>
          <w:szCs w:val="22"/>
        </w:rPr>
        <w:t xml:space="preserve"> in co-culture assays with CAR T viability</w:t>
      </w:r>
      <w:r w:rsidRPr="00FF3552">
        <w:rPr>
          <w:rFonts w:ascii="Arial" w:hAnsi="Arial" w:cs="Arial"/>
          <w:sz w:val="22"/>
          <w:szCs w:val="22"/>
        </w:rPr>
        <w:t xml:space="preserve"> assessed by cell counting. Statistical comparisons were performed using paired t-tests. ****p ≤ 0.0001.</w:t>
      </w:r>
    </w:p>
    <w:p w14:paraId="1879BE92" w14:textId="77777777" w:rsidR="00CB43A8" w:rsidRPr="00FF3552" w:rsidRDefault="00CB43A8" w:rsidP="00FF35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3C8778" w14:textId="163E940B" w:rsidR="00AE3924" w:rsidRDefault="006147A3" w:rsidP="006147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47A3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9C2196C" wp14:editId="0A235425">
            <wp:extent cx="5943600" cy="5932805"/>
            <wp:effectExtent l="0" t="0" r="0" b="0"/>
            <wp:docPr id="140152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2950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1C6B5" w14:textId="77777777" w:rsidR="00CB43A8" w:rsidRDefault="00CB43A8" w:rsidP="00846342">
      <w:pPr>
        <w:spacing w:line="360" w:lineRule="auto"/>
        <w:rPr>
          <w:rFonts w:ascii="Arial" w:hAnsi="Arial" w:cs="Arial"/>
          <w:sz w:val="22"/>
          <w:szCs w:val="22"/>
        </w:rPr>
      </w:pPr>
    </w:p>
    <w:p w14:paraId="6780E1E0" w14:textId="7FCEEFB4" w:rsidR="003D369F" w:rsidRPr="003D369F" w:rsidRDefault="003D369F" w:rsidP="003D369F">
      <w:pPr>
        <w:spacing w:line="360" w:lineRule="auto"/>
        <w:rPr>
          <w:rFonts w:ascii="Arial" w:hAnsi="Arial" w:cs="Arial"/>
          <w:sz w:val="22"/>
          <w:szCs w:val="22"/>
        </w:rPr>
      </w:pPr>
      <w:r w:rsidRPr="003D369F">
        <w:rPr>
          <w:rFonts w:ascii="Arial" w:hAnsi="Arial" w:cs="Arial"/>
          <w:b/>
          <w:bCs/>
          <w:sz w:val="22"/>
          <w:szCs w:val="22"/>
        </w:rPr>
        <w:t>Figure S</w:t>
      </w:r>
      <w:r w:rsidR="00335015">
        <w:rPr>
          <w:rFonts w:ascii="Arial" w:hAnsi="Arial" w:cs="Arial"/>
          <w:b/>
          <w:bCs/>
          <w:sz w:val="22"/>
          <w:szCs w:val="22"/>
        </w:rPr>
        <w:t>4</w:t>
      </w:r>
      <w:r w:rsidRPr="003D369F">
        <w:rPr>
          <w:rFonts w:ascii="Arial" w:hAnsi="Arial" w:cs="Arial"/>
          <w:b/>
          <w:bCs/>
          <w:sz w:val="22"/>
          <w:szCs w:val="22"/>
        </w:rPr>
        <w:t>. Cellular composition of patient-derived organotypic tumor spheroids (PDOTs) and infiltration of B7-H3 CAR T cells.</w:t>
      </w:r>
      <w:r w:rsidRPr="003D369F">
        <w:rPr>
          <w:rFonts w:ascii="Arial" w:hAnsi="Arial" w:cs="Arial"/>
          <w:b/>
          <w:bCs/>
          <w:sz w:val="22"/>
          <w:szCs w:val="22"/>
        </w:rPr>
        <w:br/>
        <w:t>(A)</w:t>
      </w:r>
      <w:r w:rsidRPr="003D369F">
        <w:rPr>
          <w:rFonts w:ascii="Arial" w:hAnsi="Arial" w:cs="Arial"/>
          <w:sz w:val="22"/>
          <w:szCs w:val="22"/>
        </w:rPr>
        <w:t xml:space="preserve"> Flow cytometric analysis of PDOT cellular composition showing tumor cells (EpCAM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), T cells (CD3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), and myeloid cells (CD33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 xml:space="preserve">), presented as the percentage of total cells. </w:t>
      </w:r>
      <w:r w:rsidRPr="003D369F">
        <w:rPr>
          <w:rFonts w:ascii="Arial" w:hAnsi="Arial" w:cs="Arial"/>
          <w:b/>
          <w:bCs/>
          <w:sz w:val="22"/>
          <w:szCs w:val="22"/>
        </w:rPr>
        <w:t>(B)</w:t>
      </w:r>
      <w:r w:rsidRPr="003D369F">
        <w:rPr>
          <w:rFonts w:ascii="Arial" w:hAnsi="Arial" w:cs="Arial"/>
          <w:sz w:val="22"/>
          <w:szCs w:val="22"/>
        </w:rPr>
        <w:t xml:space="preserve"> Representative flow cytometry plots illustrating gating of EpCAM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 xml:space="preserve"> tumor cells, CD3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 xml:space="preserve"> T cells, and CD33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 xml:space="preserve"> myeloid cells within PDOTs. </w:t>
      </w:r>
      <w:r w:rsidRPr="003D369F">
        <w:rPr>
          <w:rFonts w:ascii="Arial" w:hAnsi="Arial" w:cs="Arial"/>
          <w:b/>
          <w:bCs/>
          <w:sz w:val="22"/>
          <w:szCs w:val="22"/>
        </w:rPr>
        <w:t>(C)</w:t>
      </w:r>
      <w:r w:rsidRPr="003D369F">
        <w:rPr>
          <w:rFonts w:ascii="Arial" w:hAnsi="Arial" w:cs="Arial"/>
          <w:sz w:val="22"/>
          <w:szCs w:val="22"/>
        </w:rPr>
        <w:t xml:space="preserve"> Quantification of T-cell populations in untreated PDOTs and PDOTs co-cultured with B7-H3 CAR T cells, including T cells (CD3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CAR</w:t>
      </w:r>
      <w:r w:rsidRPr="003D369F">
        <w:rPr>
          <w:rFonts w:ascii="Cambria Math" w:hAnsi="Cambria Math" w:cs="Cambria Math"/>
          <w:sz w:val="22"/>
          <w:szCs w:val="22"/>
        </w:rPr>
        <w:t>⁻</w:t>
      </w:r>
      <w:r w:rsidRPr="003D369F">
        <w:rPr>
          <w:rFonts w:ascii="Arial" w:hAnsi="Arial" w:cs="Arial"/>
          <w:sz w:val="22"/>
          <w:szCs w:val="22"/>
        </w:rPr>
        <w:t xml:space="preserve">) and CAR T cells </w:t>
      </w:r>
      <w:r w:rsidRPr="003D369F">
        <w:rPr>
          <w:rFonts w:ascii="Arial" w:hAnsi="Arial" w:cs="Arial"/>
          <w:sz w:val="22"/>
          <w:szCs w:val="22"/>
        </w:rPr>
        <w:lastRenderedPageBreak/>
        <w:t>(CD3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CAR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 xml:space="preserve">). </w:t>
      </w:r>
      <w:r w:rsidRPr="006147A3">
        <w:rPr>
          <w:rFonts w:ascii="Arial" w:hAnsi="Arial" w:cs="Arial"/>
          <w:b/>
          <w:bCs/>
          <w:sz w:val="22"/>
          <w:szCs w:val="22"/>
        </w:rPr>
        <w:t>(D)</w:t>
      </w:r>
      <w:r w:rsidRPr="003D369F">
        <w:rPr>
          <w:rFonts w:ascii="Arial" w:hAnsi="Arial" w:cs="Arial"/>
          <w:sz w:val="22"/>
          <w:szCs w:val="22"/>
        </w:rPr>
        <w:t xml:space="preserve"> Representative flow cytometry plots, demonstrating </w:t>
      </w:r>
      <w:r w:rsidR="00BB68B4">
        <w:rPr>
          <w:rFonts w:ascii="Arial" w:hAnsi="Arial" w:cs="Arial"/>
          <w:sz w:val="22"/>
          <w:szCs w:val="22"/>
        </w:rPr>
        <w:t>T cells</w:t>
      </w:r>
      <w:r w:rsidR="00BB68B4" w:rsidRPr="003D369F">
        <w:rPr>
          <w:rFonts w:ascii="Arial" w:hAnsi="Arial" w:cs="Arial"/>
          <w:sz w:val="22"/>
          <w:szCs w:val="22"/>
        </w:rPr>
        <w:t xml:space="preserve"> </w:t>
      </w:r>
      <w:r w:rsidRPr="003D369F">
        <w:rPr>
          <w:rFonts w:ascii="Arial" w:hAnsi="Arial" w:cs="Arial"/>
          <w:sz w:val="22"/>
          <w:szCs w:val="22"/>
        </w:rPr>
        <w:t>(CD3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CAR</w:t>
      </w:r>
      <w:r w:rsidRPr="003D369F">
        <w:rPr>
          <w:rFonts w:ascii="Cambria Math" w:hAnsi="Cambria Math" w:cs="Cambria Math"/>
          <w:sz w:val="22"/>
          <w:szCs w:val="22"/>
        </w:rPr>
        <w:t>⁻</w:t>
      </w:r>
      <w:r w:rsidRPr="003D369F">
        <w:rPr>
          <w:rFonts w:ascii="Arial" w:hAnsi="Arial" w:cs="Arial"/>
          <w:sz w:val="22"/>
          <w:szCs w:val="22"/>
        </w:rPr>
        <w:t>) and CAR T cell (CD3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CAR</w:t>
      </w:r>
      <w:r w:rsidRPr="003D369F">
        <w:rPr>
          <w:rFonts w:ascii="Cambria Math" w:hAnsi="Cambria Math" w:cs="Cambria Math"/>
          <w:sz w:val="22"/>
          <w:szCs w:val="22"/>
        </w:rPr>
        <w:t>⁺</w:t>
      </w:r>
      <w:r w:rsidRPr="003D369F">
        <w:rPr>
          <w:rFonts w:ascii="Arial" w:hAnsi="Arial" w:cs="Arial"/>
          <w:sz w:val="22"/>
          <w:szCs w:val="22"/>
        </w:rPr>
        <w:t>) populations.</w:t>
      </w:r>
    </w:p>
    <w:p w14:paraId="2ED747F6" w14:textId="77777777" w:rsidR="00CB43A8" w:rsidRDefault="00CB43A8" w:rsidP="00CB43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30710F" w14:textId="40CEB8AA" w:rsidR="001C4F50" w:rsidRDefault="00E64B02" w:rsidP="00E64B0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B0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67928C" wp14:editId="7C528162">
            <wp:extent cx="5943600" cy="2237740"/>
            <wp:effectExtent l="0" t="0" r="0" b="0"/>
            <wp:docPr id="1347661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619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736D" w14:textId="77777777" w:rsidR="008339B9" w:rsidRDefault="008339B9" w:rsidP="001C4F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62B331" w14:textId="558F175D" w:rsidR="008339B9" w:rsidRPr="008339B9" w:rsidRDefault="008339B9" w:rsidP="008339B9">
      <w:pPr>
        <w:spacing w:line="360" w:lineRule="auto"/>
        <w:rPr>
          <w:rFonts w:ascii="Arial" w:hAnsi="Arial" w:cs="Arial"/>
          <w:sz w:val="22"/>
          <w:szCs w:val="22"/>
        </w:rPr>
      </w:pPr>
      <w:r w:rsidRPr="008339B9">
        <w:rPr>
          <w:rFonts w:ascii="Arial" w:hAnsi="Arial" w:cs="Arial"/>
          <w:b/>
          <w:bCs/>
          <w:sz w:val="22"/>
          <w:szCs w:val="22"/>
        </w:rPr>
        <w:t>Figure S</w:t>
      </w:r>
      <w:r w:rsidR="00335015">
        <w:rPr>
          <w:rFonts w:ascii="Arial" w:hAnsi="Arial" w:cs="Arial"/>
          <w:b/>
          <w:bCs/>
          <w:sz w:val="22"/>
          <w:szCs w:val="22"/>
        </w:rPr>
        <w:t>5</w:t>
      </w:r>
      <w:r w:rsidRPr="008339B9">
        <w:rPr>
          <w:rFonts w:ascii="Arial" w:hAnsi="Arial" w:cs="Arial"/>
          <w:b/>
          <w:bCs/>
          <w:sz w:val="22"/>
          <w:szCs w:val="22"/>
        </w:rPr>
        <w:t>. Gastrointestinal metastases in control mice and histologic evaluation of potential off-tumor CAR T cell persistence.</w:t>
      </w:r>
      <w:r w:rsidRPr="008339B9">
        <w:rPr>
          <w:rFonts w:ascii="Arial" w:hAnsi="Arial" w:cs="Arial"/>
          <w:sz w:val="22"/>
          <w:szCs w:val="22"/>
        </w:rPr>
        <w:br/>
      </w:r>
      <w:r w:rsidRPr="008339B9">
        <w:rPr>
          <w:rFonts w:ascii="Arial" w:hAnsi="Arial" w:cs="Arial"/>
          <w:b/>
          <w:bCs/>
          <w:sz w:val="22"/>
          <w:szCs w:val="22"/>
        </w:rPr>
        <w:t xml:space="preserve">(A) </w:t>
      </w:r>
      <w:r w:rsidRPr="008339B9">
        <w:rPr>
          <w:rFonts w:ascii="Arial" w:hAnsi="Arial" w:cs="Arial"/>
          <w:sz w:val="22"/>
          <w:szCs w:val="22"/>
        </w:rPr>
        <w:t xml:space="preserve">Immunohistochemical (IHC) analysis of gastrointestinal metastases in control mice. Stomach and intestinal tissues were collected following orthotopic tumor implantation (control) and systemic tumor rechallenge (matched control for rechallenge) with ICC3-GFP.Luc cells. FFPE sections were stained with rabbit anti-human B7-H3 antibody (1:400), demonstrating B7-H3 expression in metastatic lesions (scale bar, 20 </w:t>
      </w:r>
      <w:r w:rsidRPr="008339B9">
        <w:rPr>
          <w:rFonts w:ascii="Arial" w:hAnsi="Arial" w:cs="Arial"/>
          <w:sz w:val="22"/>
          <w:szCs w:val="22"/>
          <w:lang w:val="el-GR"/>
        </w:rPr>
        <w:t>μ</w:t>
      </w:r>
      <w:r w:rsidRPr="008339B9">
        <w:rPr>
          <w:rFonts w:ascii="Arial" w:hAnsi="Arial" w:cs="Arial"/>
          <w:sz w:val="22"/>
          <w:szCs w:val="22"/>
        </w:rPr>
        <w:t xml:space="preserve">m). </w:t>
      </w:r>
      <w:r w:rsidRPr="008339B9">
        <w:rPr>
          <w:rFonts w:ascii="Arial" w:hAnsi="Arial" w:cs="Arial"/>
          <w:b/>
          <w:bCs/>
          <w:sz w:val="22"/>
          <w:szCs w:val="22"/>
        </w:rPr>
        <w:t xml:space="preserve">(B) </w:t>
      </w:r>
      <w:r w:rsidRPr="008339B9">
        <w:rPr>
          <w:rFonts w:ascii="Arial" w:hAnsi="Arial" w:cs="Arial"/>
          <w:sz w:val="22"/>
          <w:szCs w:val="22"/>
        </w:rPr>
        <w:t xml:space="preserve">Histologic evaluation of potential off-tumor CAR T cell persistence and tissue toxicity. Major organs, including liver, lung, kidney, stomach, and intestine, were examined at the experimental endpoint (day 180 post–CAR T infusion). </w:t>
      </w:r>
      <w:r w:rsidR="00B967C7" w:rsidRPr="00B967C7">
        <w:rPr>
          <w:rFonts w:ascii="Arial" w:hAnsi="Arial" w:cs="Arial"/>
          <w:sz w:val="22"/>
          <w:szCs w:val="22"/>
        </w:rPr>
        <w:t>Hematoxylin–eosin and anti-human CD3 staining demonstrated preserved tissue architecture without evidence of inflammatory injury or detectable T-cell infiltration.</w:t>
      </w:r>
      <w:r w:rsidR="00B967C7">
        <w:rPr>
          <w:rFonts w:ascii="Arial" w:hAnsi="Arial" w:cs="Arial"/>
          <w:sz w:val="22"/>
          <w:szCs w:val="22"/>
        </w:rPr>
        <w:t xml:space="preserve"> </w:t>
      </w:r>
      <w:r w:rsidRPr="008339B9">
        <w:rPr>
          <w:rFonts w:ascii="Arial" w:hAnsi="Arial" w:cs="Arial"/>
          <w:sz w:val="22"/>
          <w:szCs w:val="22"/>
        </w:rPr>
        <w:t>IHC staining with rabbit anti-human CD3 antibody (1:400) showed no detectable CD3</w:t>
      </w:r>
      <w:r w:rsidRPr="008339B9">
        <w:rPr>
          <w:rFonts w:ascii="Cambria Math" w:hAnsi="Cambria Math" w:cs="Cambria Math"/>
          <w:sz w:val="22"/>
          <w:szCs w:val="22"/>
        </w:rPr>
        <w:t>⁺</w:t>
      </w:r>
      <w:r w:rsidRPr="008339B9">
        <w:rPr>
          <w:rFonts w:ascii="Arial" w:hAnsi="Arial" w:cs="Arial"/>
          <w:sz w:val="22"/>
          <w:szCs w:val="22"/>
        </w:rPr>
        <w:t xml:space="preserve"> T cells in </w:t>
      </w:r>
      <w:r w:rsidR="000E660F">
        <w:rPr>
          <w:rFonts w:ascii="Arial" w:hAnsi="Arial" w:cs="Arial"/>
          <w:sz w:val="22"/>
          <w:szCs w:val="22"/>
        </w:rPr>
        <w:t xml:space="preserve">the </w:t>
      </w:r>
      <w:r w:rsidRPr="008339B9">
        <w:rPr>
          <w:rFonts w:ascii="Arial" w:hAnsi="Arial" w:cs="Arial"/>
          <w:sz w:val="22"/>
          <w:szCs w:val="22"/>
        </w:rPr>
        <w:t xml:space="preserve">examined tissues (scale bar, 20 </w:t>
      </w:r>
      <w:r w:rsidRPr="008339B9">
        <w:rPr>
          <w:rFonts w:ascii="Arial" w:hAnsi="Arial" w:cs="Arial"/>
          <w:sz w:val="22"/>
          <w:szCs w:val="22"/>
          <w:lang w:val="el-GR"/>
        </w:rPr>
        <w:t>μ</w:t>
      </w:r>
      <w:r w:rsidRPr="008339B9">
        <w:rPr>
          <w:rFonts w:ascii="Arial" w:hAnsi="Arial" w:cs="Arial"/>
          <w:sz w:val="22"/>
          <w:szCs w:val="22"/>
        </w:rPr>
        <w:t xml:space="preserve">m). </w:t>
      </w:r>
    </w:p>
    <w:p w14:paraId="63622DB7" w14:textId="77777777" w:rsidR="00AA30E4" w:rsidRDefault="00AA30E4" w:rsidP="001C4F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891AA4" w14:textId="77777777" w:rsidR="00AA30E4" w:rsidRDefault="00AA30E4" w:rsidP="001C4F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B0C7D26" w14:textId="24772B1C" w:rsidR="008339B9" w:rsidRPr="000F3890" w:rsidRDefault="008339B9" w:rsidP="00AA30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8339B9" w:rsidRPr="000F3890" w:rsidSect="00820308"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yeom, Sandra" w:date="2026-04-06T14:52:00Z" w:initials="RS">
    <w:p w14:paraId="4ADCF4C3" w14:textId="77777777" w:rsidR="00E016C9" w:rsidRDefault="00E016C9" w:rsidP="00E016C9">
      <w:r>
        <w:rPr>
          <w:rStyle w:val="CommentReference"/>
        </w:rPr>
        <w:annotationRef/>
      </w:r>
      <w:r>
        <w:rPr>
          <w:sz w:val="20"/>
          <w:szCs w:val="20"/>
        </w:rPr>
        <w:t>separate as stand alone figure from other S1 fig.</w:t>
      </w:r>
    </w:p>
  </w:comment>
  <w:comment w:id="1" w:author="Arya, Shahrzad" w:date="2026-04-06T23:58:00Z" w:initials="AS">
    <w:p w14:paraId="5243B45B" w14:textId="77777777" w:rsidR="00955259" w:rsidRDefault="00955259" w:rsidP="00955259">
      <w:r>
        <w:rPr>
          <w:rStyle w:val="CommentReference"/>
        </w:rPr>
        <w:annotationRef/>
      </w:r>
      <w:r>
        <w:rPr>
          <w:sz w:val="20"/>
          <w:szCs w:val="20"/>
        </w:rPr>
        <w:t>done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DCF4C3" w15:done="0"/>
  <w15:commentEx w15:paraId="5243B45B" w15:paraIdParent="4ADCF4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B9D210" w16cex:dateUtc="2026-04-06T18:52:00Z"/>
  <w16cex:commentExtensible w16cex:durableId="1F8AE854" w16cex:dateUtc="2026-04-07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DCF4C3" w16cid:durableId="32B9D210"/>
  <w16cid:commentId w16cid:paraId="5243B45B" w16cid:durableId="1F8AE8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E825" w14:textId="77777777" w:rsidR="005C0B0C" w:rsidRDefault="005C0B0C" w:rsidP="001475C4">
      <w:r>
        <w:separator/>
      </w:r>
    </w:p>
  </w:endnote>
  <w:endnote w:type="continuationSeparator" w:id="0">
    <w:p w14:paraId="03BE5489" w14:textId="77777777" w:rsidR="005C0B0C" w:rsidRDefault="005C0B0C" w:rsidP="001475C4">
      <w:r>
        <w:continuationSeparator/>
      </w:r>
    </w:p>
  </w:endnote>
  <w:endnote w:type="continuationNotice" w:id="1">
    <w:p w14:paraId="026207F7" w14:textId="77777777" w:rsidR="005C0B0C" w:rsidRDefault="005C0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676505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06B72D" w14:textId="2B7578DB" w:rsidR="007C606C" w:rsidRDefault="007C606C" w:rsidP="00DD57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ABE2E65" w14:textId="77777777" w:rsidR="007C606C" w:rsidRDefault="007C6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861943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018329" w14:textId="6D8B9742" w:rsidR="007C606C" w:rsidRDefault="007C606C" w:rsidP="00DD57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583D14E" w14:textId="77777777" w:rsidR="007C606C" w:rsidRDefault="007C6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8410B" w14:textId="77777777" w:rsidR="005C0B0C" w:rsidRDefault="005C0B0C" w:rsidP="001475C4">
      <w:r>
        <w:separator/>
      </w:r>
    </w:p>
  </w:footnote>
  <w:footnote w:type="continuationSeparator" w:id="0">
    <w:p w14:paraId="63F2CAD8" w14:textId="77777777" w:rsidR="005C0B0C" w:rsidRDefault="005C0B0C" w:rsidP="001475C4">
      <w:r>
        <w:continuationSeparator/>
      </w:r>
    </w:p>
  </w:footnote>
  <w:footnote w:type="continuationNotice" w:id="1">
    <w:p w14:paraId="24F97C6D" w14:textId="77777777" w:rsidR="005C0B0C" w:rsidRDefault="005C0B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728B4"/>
    <w:multiLevelType w:val="hybridMultilevel"/>
    <w:tmpl w:val="ECBC8ADC"/>
    <w:lvl w:ilvl="0" w:tplc="8D9E5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4198"/>
    <w:multiLevelType w:val="hybridMultilevel"/>
    <w:tmpl w:val="30ACC396"/>
    <w:lvl w:ilvl="0" w:tplc="BEB0F2AC">
      <w:start w:val="1"/>
      <w:numFmt w:val="upperLetter"/>
      <w:lvlText w:val="(%1)"/>
      <w:lvlJc w:val="left"/>
      <w:pPr>
        <w:ind w:left="740" w:hanging="3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90561"/>
    <w:multiLevelType w:val="hybridMultilevel"/>
    <w:tmpl w:val="B43AA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93999"/>
    <w:multiLevelType w:val="hybridMultilevel"/>
    <w:tmpl w:val="FE440CA8"/>
    <w:lvl w:ilvl="0" w:tplc="CC8EE2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127D1"/>
    <w:multiLevelType w:val="hybridMultilevel"/>
    <w:tmpl w:val="C6BA8A3E"/>
    <w:lvl w:ilvl="0" w:tplc="62780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E544F"/>
    <w:multiLevelType w:val="hybridMultilevel"/>
    <w:tmpl w:val="B462887E"/>
    <w:lvl w:ilvl="0" w:tplc="C6F2EF94">
      <w:start w:val="5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271E1"/>
    <w:multiLevelType w:val="hybridMultilevel"/>
    <w:tmpl w:val="E5127468"/>
    <w:lvl w:ilvl="0" w:tplc="919CAF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184972">
    <w:abstractNumId w:val="6"/>
  </w:num>
  <w:num w:numId="2" w16cid:durableId="794373169">
    <w:abstractNumId w:val="5"/>
  </w:num>
  <w:num w:numId="3" w16cid:durableId="962538141">
    <w:abstractNumId w:val="0"/>
  </w:num>
  <w:num w:numId="4" w16cid:durableId="513109917">
    <w:abstractNumId w:val="3"/>
  </w:num>
  <w:num w:numId="5" w16cid:durableId="1551762982">
    <w:abstractNumId w:val="2"/>
  </w:num>
  <w:num w:numId="6" w16cid:durableId="1724675308">
    <w:abstractNumId w:val="4"/>
  </w:num>
  <w:num w:numId="7" w16cid:durableId="29742115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yeom, Sandra">
    <w15:presenceInfo w15:providerId="AD" w15:userId="S::swr2117@cumc.columbia.edu::03bacda1-fcfd-4f0a-a613-7878bf6fcf94"/>
  </w15:person>
  <w15:person w15:author="Arya, Shahrzad">
    <w15:presenceInfo w15:providerId="AD" w15:userId="S::Shahrzad.Arya@csmc.edu::7d142ff3-8be7-4e4c-b779-b1df6c4f40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hideSpellingErrors/>
  <w:hideGrammaticalErrors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I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ev2z59ataxe5e0rvkxfz2yddx2pfpwzdv5&quot;&gt;My EndNote Library&lt;record-ids&gt;&lt;item&gt;302&lt;/item&gt;&lt;/record-ids&gt;&lt;/item&gt;&lt;/Libraries&gt;"/>
  </w:docVars>
  <w:rsids>
    <w:rsidRoot w:val="00E83139"/>
    <w:rsid w:val="0000046B"/>
    <w:rsid w:val="00000511"/>
    <w:rsid w:val="00000E18"/>
    <w:rsid w:val="00001184"/>
    <w:rsid w:val="00002023"/>
    <w:rsid w:val="00003994"/>
    <w:rsid w:val="00004655"/>
    <w:rsid w:val="000069ED"/>
    <w:rsid w:val="00007EBF"/>
    <w:rsid w:val="000104FC"/>
    <w:rsid w:val="00010D8A"/>
    <w:rsid w:val="000113BD"/>
    <w:rsid w:val="00011705"/>
    <w:rsid w:val="000122CD"/>
    <w:rsid w:val="0001262C"/>
    <w:rsid w:val="0001364E"/>
    <w:rsid w:val="00013CFA"/>
    <w:rsid w:val="00015B79"/>
    <w:rsid w:val="00015EC3"/>
    <w:rsid w:val="0001655B"/>
    <w:rsid w:val="000175C1"/>
    <w:rsid w:val="00020E23"/>
    <w:rsid w:val="00021E54"/>
    <w:rsid w:val="00022B50"/>
    <w:rsid w:val="00022CCA"/>
    <w:rsid w:val="00022F24"/>
    <w:rsid w:val="00023F3B"/>
    <w:rsid w:val="000241F3"/>
    <w:rsid w:val="00024B29"/>
    <w:rsid w:val="0002557E"/>
    <w:rsid w:val="00025AFB"/>
    <w:rsid w:val="00025C47"/>
    <w:rsid w:val="00027C11"/>
    <w:rsid w:val="00030751"/>
    <w:rsid w:val="000311A1"/>
    <w:rsid w:val="00031C2B"/>
    <w:rsid w:val="00031FAD"/>
    <w:rsid w:val="00032029"/>
    <w:rsid w:val="00034409"/>
    <w:rsid w:val="00035533"/>
    <w:rsid w:val="00041224"/>
    <w:rsid w:val="0004182C"/>
    <w:rsid w:val="000421FC"/>
    <w:rsid w:val="00043301"/>
    <w:rsid w:val="00043F67"/>
    <w:rsid w:val="000441C2"/>
    <w:rsid w:val="000447CA"/>
    <w:rsid w:val="000456FD"/>
    <w:rsid w:val="00045BF7"/>
    <w:rsid w:val="00046020"/>
    <w:rsid w:val="0004666A"/>
    <w:rsid w:val="00046F1E"/>
    <w:rsid w:val="00047224"/>
    <w:rsid w:val="00047EE4"/>
    <w:rsid w:val="00050414"/>
    <w:rsid w:val="00050952"/>
    <w:rsid w:val="000534A7"/>
    <w:rsid w:val="00054C79"/>
    <w:rsid w:val="0005563A"/>
    <w:rsid w:val="00055821"/>
    <w:rsid w:val="0005664C"/>
    <w:rsid w:val="0005714F"/>
    <w:rsid w:val="00057D12"/>
    <w:rsid w:val="00057EE1"/>
    <w:rsid w:val="00060B4E"/>
    <w:rsid w:val="00061912"/>
    <w:rsid w:val="00062316"/>
    <w:rsid w:val="0006262E"/>
    <w:rsid w:val="00064184"/>
    <w:rsid w:val="00064ECE"/>
    <w:rsid w:val="00064FCE"/>
    <w:rsid w:val="00065072"/>
    <w:rsid w:val="000650D4"/>
    <w:rsid w:val="00065330"/>
    <w:rsid w:val="000653DA"/>
    <w:rsid w:val="00065F34"/>
    <w:rsid w:val="00066B76"/>
    <w:rsid w:val="00066BA9"/>
    <w:rsid w:val="00067007"/>
    <w:rsid w:val="00067BD4"/>
    <w:rsid w:val="0007042D"/>
    <w:rsid w:val="000709B9"/>
    <w:rsid w:val="00070D16"/>
    <w:rsid w:val="00070D86"/>
    <w:rsid w:val="00073062"/>
    <w:rsid w:val="00073529"/>
    <w:rsid w:val="00073E05"/>
    <w:rsid w:val="0007657D"/>
    <w:rsid w:val="000766DF"/>
    <w:rsid w:val="00077EFB"/>
    <w:rsid w:val="00080B16"/>
    <w:rsid w:val="00080F76"/>
    <w:rsid w:val="00083B33"/>
    <w:rsid w:val="00083D3A"/>
    <w:rsid w:val="0008510A"/>
    <w:rsid w:val="0008547B"/>
    <w:rsid w:val="00085841"/>
    <w:rsid w:val="000869DF"/>
    <w:rsid w:val="00086A8C"/>
    <w:rsid w:val="00087976"/>
    <w:rsid w:val="000910E3"/>
    <w:rsid w:val="0009230E"/>
    <w:rsid w:val="000927F6"/>
    <w:rsid w:val="00092F7D"/>
    <w:rsid w:val="00093432"/>
    <w:rsid w:val="0009386D"/>
    <w:rsid w:val="00095622"/>
    <w:rsid w:val="00095B0E"/>
    <w:rsid w:val="00095EAB"/>
    <w:rsid w:val="00095F4B"/>
    <w:rsid w:val="000A0967"/>
    <w:rsid w:val="000A0A77"/>
    <w:rsid w:val="000A0E64"/>
    <w:rsid w:val="000A1B45"/>
    <w:rsid w:val="000A511A"/>
    <w:rsid w:val="000A7576"/>
    <w:rsid w:val="000A7997"/>
    <w:rsid w:val="000A79AB"/>
    <w:rsid w:val="000B0A02"/>
    <w:rsid w:val="000B0E97"/>
    <w:rsid w:val="000B2DFE"/>
    <w:rsid w:val="000B3D73"/>
    <w:rsid w:val="000B4EA6"/>
    <w:rsid w:val="000B5C9E"/>
    <w:rsid w:val="000B6582"/>
    <w:rsid w:val="000B69AF"/>
    <w:rsid w:val="000B7D2B"/>
    <w:rsid w:val="000C177D"/>
    <w:rsid w:val="000C1EC5"/>
    <w:rsid w:val="000C203B"/>
    <w:rsid w:val="000C54FB"/>
    <w:rsid w:val="000C6AC7"/>
    <w:rsid w:val="000D0592"/>
    <w:rsid w:val="000D259A"/>
    <w:rsid w:val="000D2E9E"/>
    <w:rsid w:val="000D5668"/>
    <w:rsid w:val="000D5CD5"/>
    <w:rsid w:val="000D5CFA"/>
    <w:rsid w:val="000E2199"/>
    <w:rsid w:val="000E21AE"/>
    <w:rsid w:val="000E235A"/>
    <w:rsid w:val="000E2D89"/>
    <w:rsid w:val="000E469F"/>
    <w:rsid w:val="000E46DE"/>
    <w:rsid w:val="000E47F2"/>
    <w:rsid w:val="000E5453"/>
    <w:rsid w:val="000E660F"/>
    <w:rsid w:val="000F08BF"/>
    <w:rsid w:val="000F1D5E"/>
    <w:rsid w:val="000F3890"/>
    <w:rsid w:val="000F43A4"/>
    <w:rsid w:val="000F542D"/>
    <w:rsid w:val="000F6603"/>
    <w:rsid w:val="000F7DB2"/>
    <w:rsid w:val="0010038B"/>
    <w:rsid w:val="001007E9"/>
    <w:rsid w:val="0010201B"/>
    <w:rsid w:val="001025CB"/>
    <w:rsid w:val="001047CD"/>
    <w:rsid w:val="00105356"/>
    <w:rsid w:val="001066E4"/>
    <w:rsid w:val="0010726B"/>
    <w:rsid w:val="0011096C"/>
    <w:rsid w:val="00110CC1"/>
    <w:rsid w:val="00113135"/>
    <w:rsid w:val="00113606"/>
    <w:rsid w:val="001147DE"/>
    <w:rsid w:val="001151C8"/>
    <w:rsid w:val="001160E8"/>
    <w:rsid w:val="001169F5"/>
    <w:rsid w:val="00116EA1"/>
    <w:rsid w:val="00116F98"/>
    <w:rsid w:val="00117DE9"/>
    <w:rsid w:val="00120DCD"/>
    <w:rsid w:val="001221AD"/>
    <w:rsid w:val="001229C8"/>
    <w:rsid w:val="001234C7"/>
    <w:rsid w:val="00123614"/>
    <w:rsid w:val="00127F74"/>
    <w:rsid w:val="001332B5"/>
    <w:rsid w:val="00133A7E"/>
    <w:rsid w:val="00134F4B"/>
    <w:rsid w:val="001366A3"/>
    <w:rsid w:val="001372C4"/>
    <w:rsid w:val="001372C9"/>
    <w:rsid w:val="0013732B"/>
    <w:rsid w:val="00137737"/>
    <w:rsid w:val="00141865"/>
    <w:rsid w:val="00141BC2"/>
    <w:rsid w:val="0014613A"/>
    <w:rsid w:val="0014678E"/>
    <w:rsid w:val="001475C4"/>
    <w:rsid w:val="001477AC"/>
    <w:rsid w:val="0014793C"/>
    <w:rsid w:val="001518EE"/>
    <w:rsid w:val="00152EB1"/>
    <w:rsid w:val="00154AA3"/>
    <w:rsid w:val="001551FC"/>
    <w:rsid w:val="00155EEF"/>
    <w:rsid w:val="00156B1F"/>
    <w:rsid w:val="00157DE2"/>
    <w:rsid w:val="001602FA"/>
    <w:rsid w:val="001607BC"/>
    <w:rsid w:val="00160AF3"/>
    <w:rsid w:val="001611EA"/>
    <w:rsid w:val="00162C7E"/>
    <w:rsid w:val="001630D3"/>
    <w:rsid w:val="0016382C"/>
    <w:rsid w:val="001669D0"/>
    <w:rsid w:val="00173C6B"/>
    <w:rsid w:val="00173F14"/>
    <w:rsid w:val="00175CCE"/>
    <w:rsid w:val="00175F68"/>
    <w:rsid w:val="00177E14"/>
    <w:rsid w:val="0018056E"/>
    <w:rsid w:val="001815E5"/>
    <w:rsid w:val="00182694"/>
    <w:rsid w:val="00185579"/>
    <w:rsid w:val="001869B9"/>
    <w:rsid w:val="00186CBE"/>
    <w:rsid w:val="00186D06"/>
    <w:rsid w:val="00187B81"/>
    <w:rsid w:val="00187DDD"/>
    <w:rsid w:val="001900E7"/>
    <w:rsid w:val="00190149"/>
    <w:rsid w:val="0019305C"/>
    <w:rsid w:val="00193B7F"/>
    <w:rsid w:val="001943C2"/>
    <w:rsid w:val="00194C83"/>
    <w:rsid w:val="00195E0F"/>
    <w:rsid w:val="00197515"/>
    <w:rsid w:val="00197D26"/>
    <w:rsid w:val="001A03D8"/>
    <w:rsid w:val="001A1543"/>
    <w:rsid w:val="001A349F"/>
    <w:rsid w:val="001A49C7"/>
    <w:rsid w:val="001A4F87"/>
    <w:rsid w:val="001B1E61"/>
    <w:rsid w:val="001B2991"/>
    <w:rsid w:val="001B2D3A"/>
    <w:rsid w:val="001B4D78"/>
    <w:rsid w:val="001B5FBB"/>
    <w:rsid w:val="001C16B0"/>
    <w:rsid w:val="001C182D"/>
    <w:rsid w:val="001C2381"/>
    <w:rsid w:val="001C3814"/>
    <w:rsid w:val="001C4497"/>
    <w:rsid w:val="001C486A"/>
    <w:rsid w:val="001C4F50"/>
    <w:rsid w:val="001C6640"/>
    <w:rsid w:val="001C79DD"/>
    <w:rsid w:val="001D1303"/>
    <w:rsid w:val="001D16B1"/>
    <w:rsid w:val="001D2C78"/>
    <w:rsid w:val="001D5354"/>
    <w:rsid w:val="001D5915"/>
    <w:rsid w:val="001D6404"/>
    <w:rsid w:val="001E3B62"/>
    <w:rsid w:val="001E40E8"/>
    <w:rsid w:val="001E43AA"/>
    <w:rsid w:val="001F1AF4"/>
    <w:rsid w:val="001F39EF"/>
    <w:rsid w:val="001F4892"/>
    <w:rsid w:val="001F5878"/>
    <w:rsid w:val="001F5E4D"/>
    <w:rsid w:val="001F63C2"/>
    <w:rsid w:val="002034F5"/>
    <w:rsid w:val="002035B8"/>
    <w:rsid w:val="00203958"/>
    <w:rsid w:val="00204065"/>
    <w:rsid w:val="002073CE"/>
    <w:rsid w:val="002078E6"/>
    <w:rsid w:val="00210B2B"/>
    <w:rsid w:val="002136BE"/>
    <w:rsid w:val="0021396C"/>
    <w:rsid w:val="00213DEA"/>
    <w:rsid w:val="00214665"/>
    <w:rsid w:val="0021661E"/>
    <w:rsid w:val="00216F1E"/>
    <w:rsid w:val="00221465"/>
    <w:rsid w:val="00221771"/>
    <w:rsid w:val="00221D55"/>
    <w:rsid w:val="00222563"/>
    <w:rsid w:val="00223ABE"/>
    <w:rsid w:val="00224D29"/>
    <w:rsid w:val="00225118"/>
    <w:rsid w:val="00225592"/>
    <w:rsid w:val="002278A5"/>
    <w:rsid w:val="00227CC2"/>
    <w:rsid w:val="00230ADF"/>
    <w:rsid w:val="00230C1F"/>
    <w:rsid w:val="00230DBE"/>
    <w:rsid w:val="00231140"/>
    <w:rsid w:val="002353A2"/>
    <w:rsid w:val="00235A14"/>
    <w:rsid w:val="00235F2C"/>
    <w:rsid w:val="00237CF6"/>
    <w:rsid w:val="00237EF0"/>
    <w:rsid w:val="00240493"/>
    <w:rsid w:val="00240949"/>
    <w:rsid w:val="00241270"/>
    <w:rsid w:val="002419D2"/>
    <w:rsid w:val="00241AD3"/>
    <w:rsid w:val="00241DC9"/>
    <w:rsid w:val="002424CA"/>
    <w:rsid w:val="00242E41"/>
    <w:rsid w:val="002477B4"/>
    <w:rsid w:val="00247ABA"/>
    <w:rsid w:val="00250A66"/>
    <w:rsid w:val="0025122A"/>
    <w:rsid w:val="0025166D"/>
    <w:rsid w:val="00252167"/>
    <w:rsid w:val="0025324C"/>
    <w:rsid w:val="00253B61"/>
    <w:rsid w:val="002562AE"/>
    <w:rsid w:val="0025709E"/>
    <w:rsid w:val="00257BFD"/>
    <w:rsid w:val="00257C32"/>
    <w:rsid w:val="00260578"/>
    <w:rsid w:val="00260AB7"/>
    <w:rsid w:val="00262832"/>
    <w:rsid w:val="002636CD"/>
    <w:rsid w:val="00264385"/>
    <w:rsid w:val="00264508"/>
    <w:rsid w:val="00265E2E"/>
    <w:rsid w:val="00265EE0"/>
    <w:rsid w:val="00266299"/>
    <w:rsid w:val="00266918"/>
    <w:rsid w:val="00267977"/>
    <w:rsid w:val="00267E59"/>
    <w:rsid w:val="00270D84"/>
    <w:rsid w:val="00270EFE"/>
    <w:rsid w:val="00273511"/>
    <w:rsid w:val="00273E24"/>
    <w:rsid w:val="00276D9B"/>
    <w:rsid w:val="00277A9D"/>
    <w:rsid w:val="00277FBC"/>
    <w:rsid w:val="00281912"/>
    <w:rsid w:val="00282401"/>
    <w:rsid w:val="002828CC"/>
    <w:rsid w:val="00282977"/>
    <w:rsid w:val="00282D2E"/>
    <w:rsid w:val="002834D3"/>
    <w:rsid w:val="00283C85"/>
    <w:rsid w:val="0028424A"/>
    <w:rsid w:val="00284746"/>
    <w:rsid w:val="0028557D"/>
    <w:rsid w:val="0028575A"/>
    <w:rsid w:val="00286229"/>
    <w:rsid w:val="00286317"/>
    <w:rsid w:val="00287BDE"/>
    <w:rsid w:val="00290785"/>
    <w:rsid w:val="0029142D"/>
    <w:rsid w:val="002920FB"/>
    <w:rsid w:val="00292525"/>
    <w:rsid w:val="00293E5B"/>
    <w:rsid w:val="002945C1"/>
    <w:rsid w:val="00296AC5"/>
    <w:rsid w:val="00296EF2"/>
    <w:rsid w:val="002970C9"/>
    <w:rsid w:val="002972F4"/>
    <w:rsid w:val="002A0FD5"/>
    <w:rsid w:val="002A2A6D"/>
    <w:rsid w:val="002A324C"/>
    <w:rsid w:val="002A36BB"/>
    <w:rsid w:val="002A3739"/>
    <w:rsid w:val="002A4343"/>
    <w:rsid w:val="002A452D"/>
    <w:rsid w:val="002A472D"/>
    <w:rsid w:val="002A49EE"/>
    <w:rsid w:val="002A5FE7"/>
    <w:rsid w:val="002A6391"/>
    <w:rsid w:val="002A7A08"/>
    <w:rsid w:val="002B21FD"/>
    <w:rsid w:val="002B5171"/>
    <w:rsid w:val="002B7C50"/>
    <w:rsid w:val="002B7D8B"/>
    <w:rsid w:val="002C005F"/>
    <w:rsid w:val="002C0301"/>
    <w:rsid w:val="002C0FE5"/>
    <w:rsid w:val="002C3625"/>
    <w:rsid w:val="002C4016"/>
    <w:rsid w:val="002C4BF4"/>
    <w:rsid w:val="002C563F"/>
    <w:rsid w:val="002C6C6C"/>
    <w:rsid w:val="002C6D07"/>
    <w:rsid w:val="002C7381"/>
    <w:rsid w:val="002C798B"/>
    <w:rsid w:val="002C7F67"/>
    <w:rsid w:val="002D0222"/>
    <w:rsid w:val="002D2515"/>
    <w:rsid w:val="002D3964"/>
    <w:rsid w:val="002D3C81"/>
    <w:rsid w:val="002D48EE"/>
    <w:rsid w:val="002D545D"/>
    <w:rsid w:val="002D6C1F"/>
    <w:rsid w:val="002D74A2"/>
    <w:rsid w:val="002D7B67"/>
    <w:rsid w:val="002E025B"/>
    <w:rsid w:val="002E0569"/>
    <w:rsid w:val="002E1C13"/>
    <w:rsid w:val="002E1D5B"/>
    <w:rsid w:val="002E2103"/>
    <w:rsid w:val="002E2707"/>
    <w:rsid w:val="002E3197"/>
    <w:rsid w:val="002E538E"/>
    <w:rsid w:val="002E71E8"/>
    <w:rsid w:val="002E7510"/>
    <w:rsid w:val="002F2A0B"/>
    <w:rsid w:val="002F2ABB"/>
    <w:rsid w:val="002F2B02"/>
    <w:rsid w:val="00300109"/>
    <w:rsid w:val="00300B76"/>
    <w:rsid w:val="00302A84"/>
    <w:rsid w:val="003033F2"/>
    <w:rsid w:val="00303508"/>
    <w:rsid w:val="00305D50"/>
    <w:rsid w:val="003077D0"/>
    <w:rsid w:val="00307CAC"/>
    <w:rsid w:val="0031067C"/>
    <w:rsid w:val="00311B94"/>
    <w:rsid w:val="00312018"/>
    <w:rsid w:val="00312219"/>
    <w:rsid w:val="003132A2"/>
    <w:rsid w:val="00314379"/>
    <w:rsid w:val="00314F13"/>
    <w:rsid w:val="00315CFA"/>
    <w:rsid w:val="003166E3"/>
    <w:rsid w:val="00316759"/>
    <w:rsid w:val="00317759"/>
    <w:rsid w:val="00320CA8"/>
    <w:rsid w:val="00320FC8"/>
    <w:rsid w:val="00323884"/>
    <w:rsid w:val="00325651"/>
    <w:rsid w:val="00325AE9"/>
    <w:rsid w:val="00326283"/>
    <w:rsid w:val="0032652B"/>
    <w:rsid w:val="00326615"/>
    <w:rsid w:val="00327335"/>
    <w:rsid w:val="0032781F"/>
    <w:rsid w:val="00331C55"/>
    <w:rsid w:val="00333366"/>
    <w:rsid w:val="00335015"/>
    <w:rsid w:val="00336D3C"/>
    <w:rsid w:val="00337CCA"/>
    <w:rsid w:val="003403D3"/>
    <w:rsid w:val="00340B76"/>
    <w:rsid w:val="00342FA1"/>
    <w:rsid w:val="00343850"/>
    <w:rsid w:val="00343BEF"/>
    <w:rsid w:val="00344E7D"/>
    <w:rsid w:val="00345440"/>
    <w:rsid w:val="0034582C"/>
    <w:rsid w:val="0034584A"/>
    <w:rsid w:val="00346493"/>
    <w:rsid w:val="00346BD0"/>
    <w:rsid w:val="003476D8"/>
    <w:rsid w:val="00350219"/>
    <w:rsid w:val="003503CA"/>
    <w:rsid w:val="003507C4"/>
    <w:rsid w:val="00350E23"/>
    <w:rsid w:val="00351C66"/>
    <w:rsid w:val="003539E1"/>
    <w:rsid w:val="0035495F"/>
    <w:rsid w:val="00354CB6"/>
    <w:rsid w:val="003551A5"/>
    <w:rsid w:val="00355C67"/>
    <w:rsid w:val="00356E1C"/>
    <w:rsid w:val="00360611"/>
    <w:rsid w:val="00361960"/>
    <w:rsid w:val="00362EAE"/>
    <w:rsid w:val="003634FE"/>
    <w:rsid w:val="00364199"/>
    <w:rsid w:val="003663D0"/>
    <w:rsid w:val="00366825"/>
    <w:rsid w:val="00367434"/>
    <w:rsid w:val="00370B23"/>
    <w:rsid w:val="003718AF"/>
    <w:rsid w:val="00371B23"/>
    <w:rsid w:val="00372141"/>
    <w:rsid w:val="0037351C"/>
    <w:rsid w:val="0037437B"/>
    <w:rsid w:val="003745A4"/>
    <w:rsid w:val="003751B3"/>
    <w:rsid w:val="003767DA"/>
    <w:rsid w:val="00376A7B"/>
    <w:rsid w:val="00376FD3"/>
    <w:rsid w:val="00377270"/>
    <w:rsid w:val="00377D61"/>
    <w:rsid w:val="0038104A"/>
    <w:rsid w:val="0038118B"/>
    <w:rsid w:val="003812DD"/>
    <w:rsid w:val="003819CA"/>
    <w:rsid w:val="00381BB9"/>
    <w:rsid w:val="00382DF5"/>
    <w:rsid w:val="00383C69"/>
    <w:rsid w:val="00384F1D"/>
    <w:rsid w:val="003862FA"/>
    <w:rsid w:val="00386301"/>
    <w:rsid w:val="00386308"/>
    <w:rsid w:val="003925B7"/>
    <w:rsid w:val="003958FA"/>
    <w:rsid w:val="0039635F"/>
    <w:rsid w:val="003965CE"/>
    <w:rsid w:val="003968DD"/>
    <w:rsid w:val="00397BAD"/>
    <w:rsid w:val="00397C9E"/>
    <w:rsid w:val="003A1213"/>
    <w:rsid w:val="003A3FF0"/>
    <w:rsid w:val="003A40A6"/>
    <w:rsid w:val="003A4202"/>
    <w:rsid w:val="003A481B"/>
    <w:rsid w:val="003A4C8B"/>
    <w:rsid w:val="003A6381"/>
    <w:rsid w:val="003A672F"/>
    <w:rsid w:val="003B05A0"/>
    <w:rsid w:val="003B15B6"/>
    <w:rsid w:val="003B23C8"/>
    <w:rsid w:val="003B303B"/>
    <w:rsid w:val="003B5F3D"/>
    <w:rsid w:val="003C09DB"/>
    <w:rsid w:val="003C0FC2"/>
    <w:rsid w:val="003C19A0"/>
    <w:rsid w:val="003C2E41"/>
    <w:rsid w:val="003C387A"/>
    <w:rsid w:val="003C4154"/>
    <w:rsid w:val="003C4CB0"/>
    <w:rsid w:val="003C5E9D"/>
    <w:rsid w:val="003C6102"/>
    <w:rsid w:val="003C7382"/>
    <w:rsid w:val="003D088D"/>
    <w:rsid w:val="003D236D"/>
    <w:rsid w:val="003D2BD9"/>
    <w:rsid w:val="003D317E"/>
    <w:rsid w:val="003D369F"/>
    <w:rsid w:val="003D4582"/>
    <w:rsid w:val="003D606D"/>
    <w:rsid w:val="003D74AF"/>
    <w:rsid w:val="003D78EB"/>
    <w:rsid w:val="003E0F52"/>
    <w:rsid w:val="003E166D"/>
    <w:rsid w:val="003E215B"/>
    <w:rsid w:val="003E2A5C"/>
    <w:rsid w:val="003E2D27"/>
    <w:rsid w:val="003E4127"/>
    <w:rsid w:val="003E5290"/>
    <w:rsid w:val="003F09BE"/>
    <w:rsid w:val="003F0D82"/>
    <w:rsid w:val="003F0DBA"/>
    <w:rsid w:val="003F2970"/>
    <w:rsid w:val="003F2B4D"/>
    <w:rsid w:val="003F3973"/>
    <w:rsid w:val="003F4C08"/>
    <w:rsid w:val="003F533E"/>
    <w:rsid w:val="003F5B45"/>
    <w:rsid w:val="003F5D31"/>
    <w:rsid w:val="003F6E15"/>
    <w:rsid w:val="003F7F28"/>
    <w:rsid w:val="00400D53"/>
    <w:rsid w:val="004013A8"/>
    <w:rsid w:val="00402014"/>
    <w:rsid w:val="004032BD"/>
    <w:rsid w:val="00403456"/>
    <w:rsid w:val="00404B93"/>
    <w:rsid w:val="00404D92"/>
    <w:rsid w:val="00404EBF"/>
    <w:rsid w:val="00405CCE"/>
    <w:rsid w:val="004072D3"/>
    <w:rsid w:val="00407C08"/>
    <w:rsid w:val="00410EA1"/>
    <w:rsid w:val="00416D4C"/>
    <w:rsid w:val="00417168"/>
    <w:rsid w:val="00417F41"/>
    <w:rsid w:val="00420586"/>
    <w:rsid w:val="00421084"/>
    <w:rsid w:val="004229A6"/>
    <w:rsid w:val="00422C80"/>
    <w:rsid w:val="00423D9B"/>
    <w:rsid w:val="004250B5"/>
    <w:rsid w:val="00426094"/>
    <w:rsid w:val="004266F2"/>
    <w:rsid w:val="004270F1"/>
    <w:rsid w:val="00427272"/>
    <w:rsid w:val="00431C58"/>
    <w:rsid w:val="00432D66"/>
    <w:rsid w:val="004337CF"/>
    <w:rsid w:val="004361BD"/>
    <w:rsid w:val="0043664A"/>
    <w:rsid w:val="00436F0E"/>
    <w:rsid w:val="00437115"/>
    <w:rsid w:val="00437A51"/>
    <w:rsid w:val="0044001B"/>
    <w:rsid w:val="00441CDC"/>
    <w:rsid w:val="00441D0D"/>
    <w:rsid w:val="00442A27"/>
    <w:rsid w:val="00443695"/>
    <w:rsid w:val="00443953"/>
    <w:rsid w:val="00443E1F"/>
    <w:rsid w:val="00444F4A"/>
    <w:rsid w:val="00445CBA"/>
    <w:rsid w:val="004460A2"/>
    <w:rsid w:val="00446D7A"/>
    <w:rsid w:val="00450C74"/>
    <w:rsid w:val="00450D58"/>
    <w:rsid w:val="0045168C"/>
    <w:rsid w:val="00451A3A"/>
    <w:rsid w:val="00452907"/>
    <w:rsid w:val="00453F08"/>
    <w:rsid w:val="004548BD"/>
    <w:rsid w:val="00455349"/>
    <w:rsid w:val="00456B85"/>
    <w:rsid w:val="00457315"/>
    <w:rsid w:val="004602A7"/>
    <w:rsid w:val="00461277"/>
    <w:rsid w:val="0046199C"/>
    <w:rsid w:val="00462119"/>
    <w:rsid w:val="00462BBA"/>
    <w:rsid w:val="004644D1"/>
    <w:rsid w:val="00464D85"/>
    <w:rsid w:val="00464DB4"/>
    <w:rsid w:val="0046608B"/>
    <w:rsid w:val="00466CA1"/>
    <w:rsid w:val="00467895"/>
    <w:rsid w:val="00467FE5"/>
    <w:rsid w:val="00470695"/>
    <w:rsid w:val="00470A1C"/>
    <w:rsid w:val="00470CD5"/>
    <w:rsid w:val="00472BBB"/>
    <w:rsid w:val="00472CE9"/>
    <w:rsid w:val="004735AA"/>
    <w:rsid w:val="004758CD"/>
    <w:rsid w:val="00475F2D"/>
    <w:rsid w:val="00477A4E"/>
    <w:rsid w:val="004809D3"/>
    <w:rsid w:val="00480ED7"/>
    <w:rsid w:val="004835E9"/>
    <w:rsid w:val="00485B2F"/>
    <w:rsid w:val="004874FB"/>
    <w:rsid w:val="00487500"/>
    <w:rsid w:val="004902FC"/>
    <w:rsid w:val="00491471"/>
    <w:rsid w:val="0049325D"/>
    <w:rsid w:val="0049478A"/>
    <w:rsid w:val="004948F8"/>
    <w:rsid w:val="00495AB4"/>
    <w:rsid w:val="00496854"/>
    <w:rsid w:val="00496CAC"/>
    <w:rsid w:val="00497175"/>
    <w:rsid w:val="004A0991"/>
    <w:rsid w:val="004A1BA9"/>
    <w:rsid w:val="004A2BD9"/>
    <w:rsid w:val="004A3188"/>
    <w:rsid w:val="004A374D"/>
    <w:rsid w:val="004A3ABD"/>
    <w:rsid w:val="004A5086"/>
    <w:rsid w:val="004A59C1"/>
    <w:rsid w:val="004A5E21"/>
    <w:rsid w:val="004B0B91"/>
    <w:rsid w:val="004B24CF"/>
    <w:rsid w:val="004B3A68"/>
    <w:rsid w:val="004B48B9"/>
    <w:rsid w:val="004B4D52"/>
    <w:rsid w:val="004B4E72"/>
    <w:rsid w:val="004B5C62"/>
    <w:rsid w:val="004B6EE5"/>
    <w:rsid w:val="004B748A"/>
    <w:rsid w:val="004C1614"/>
    <w:rsid w:val="004C20DA"/>
    <w:rsid w:val="004C226E"/>
    <w:rsid w:val="004C2DA2"/>
    <w:rsid w:val="004C51BD"/>
    <w:rsid w:val="004C58FF"/>
    <w:rsid w:val="004C7ED8"/>
    <w:rsid w:val="004D0316"/>
    <w:rsid w:val="004D11A5"/>
    <w:rsid w:val="004D3641"/>
    <w:rsid w:val="004D3AB2"/>
    <w:rsid w:val="004D515F"/>
    <w:rsid w:val="004D5242"/>
    <w:rsid w:val="004D56AF"/>
    <w:rsid w:val="004D68BE"/>
    <w:rsid w:val="004D6FDB"/>
    <w:rsid w:val="004D72FC"/>
    <w:rsid w:val="004E160D"/>
    <w:rsid w:val="004E1E60"/>
    <w:rsid w:val="004E22BA"/>
    <w:rsid w:val="004E33BB"/>
    <w:rsid w:val="004E41A9"/>
    <w:rsid w:val="004E6D7F"/>
    <w:rsid w:val="004E708F"/>
    <w:rsid w:val="004F398B"/>
    <w:rsid w:val="004F3E54"/>
    <w:rsid w:val="004F5044"/>
    <w:rsid w:val="004F6021"/>
    <w:rsid w:val="005000F9"/>
    <w:rsid w:val="005010CE"/>
    <w:rsid w:val="00501F45"/>
    <w:rsid w:val="00502300"/>
    <w:rsid w:val="005023B0"/>
    <w:rsid w:val="0050275A"/>
    <w:rsid w:val="005028E0"/>
    <w:rsid w:val="00504B22"/>
    <w:rsid w:val="005053D8"/>
    <w:rsid w:val="00506CF2"/>
    <w:rsid w:val="005078CD"/>
    <w:rsid w:val="005110D7"/>
    <w:rsid w:val="00511EDA"/>
    <w:rsid w:val="0051305F"/>
    <w:rsid w:val="00515156"/>
    <w:rsid w:val="0051694A"/>
    <w:rsid w:val="00516A60"/>
    <w:rsid w:val="00516A86"/>
    <w:rsid w:val="00516BF1"/>
    <w:rsid w:val="0052256B"/>
    <w:rsid w:val="0052335F"/>
    <w:rsid w:val="00523DF7"/>
    <w:rsid w:val="005243F1"/>
    <w:rsid w:val="005261CD"/>
    <w:rsid w:val="0052649F"/>
    <w:rsid w:val="00527CA8"/>
    <w:rsid w:val="0053088A"/>
    <w:rsid w:val="00530E74"/>
    <w:rsid w:val="0053129F"/>
    <w:rsid w:val="005319DF"/>
    <w:rsid w:val="00531BE3"/>
    <w:rsid w:val="00533100"/>
    <w:rsid w:val="005334A3"/>
    <w:rsid w:val="0053374E"/>
    <w:rsid w:val="00534CCB"/>
    <w:rsid w:val="00536825"/>
    <w:rsid w:val="005376B4"/>
    <w:rsid w:val="00537FF0"/>
    <w:rsid w:val="005411F7"/>
    <w:rsid w:val="00542D71"/>
    <w:rsid w:val="00543445"/>
    <w:rsid w:val="00544509"/>
    <w:rsid w:val="00544A3A"/>
    <w:rsid w:val="0054528C"/>
    <w:rsid w:val="00547DF2"/>
    <w:rsid w:val="0055014B"/>
    <w:rsid w:val="00551236"/>
    <w:rsid w:val="00553FA9"/>
    <w:rsid w:val="00553FDC"/>
    <w:rsid w:val="00556D9A"/>
    <w:rsid w:val="00557D70"/>
    <w:rsid w:val="00560745"/>
    <w:rsid w:val="0056396E"/>
    <w:rsid w:val="00565825"/>
    <w:rsid w:val="00565A51"/>
    <w:rsid w:val="0057165A"/>
    <w:rsid w:val="00571848"/>
    <w:rsid w:val="00572497"/>
    <w:rsid w:val="00575417"/>
    <w:rsid w:val="00576B67"/>
    <w:rsid w:val="00580E70"/>
    <w:rsid w:val="00581CC1"/>
    <w:rsid w:val="00581CFB"/>
    <w:rsid w:val="00583373"/>
    <w:rsid w:val="005838EE"/>
    <w:rsid w:val="00585CB1"/>
    <w:rsid w:val="005860FE"/>
    <w:rsid w:val="00587026"/>
    <w:rsid w:val="0059051E"/>
    <w:rsid w:val="00591684"/>
    <w:rsid w:val="00592355"/>
    <w:rsid w:val="0059426A"/>
    <w:rsid w:val="00594859"/>
    <w:rsid w:val="0059522F"/>
    <w:rsid w:val="0059564B"/>
    <w:rsid w:val="00596B73"/>
    <w:rsid w:val="00597540"/>
    <w:rsid w:val="005A0079"/>
    <w:rsid w:val="005A058B"/>
    <w:rsid w:val="005A10ED"/>
    <w:rsid w:val="005A29F6"/>
    <w:rsid w:val="005A2D1D"/>
    <w:rsid w:val="005A3362"/>
    <w:rsid w:val="005A5CB3"/>
    <w:rsid w:val="005A5CC0"/>
    <w:rsid w:val="005A788F"/>
    <w:rsid w:val="005B3BDE"/>
    <w:rsid w:val="005B6E99"/>
    <w:rsid w:val="005B7971"/>
    <w:rsid w:val="005C0B0C"/>
    <w:rsid w:val="005C0CF4"/>
    <w:rsid w:val="005C18A8"/>
    <w:rsid w:val="005C1E17"/>
    <w:rsid w:val="005C2338"/>
    <w:rsid w:val="005C2F16"/>
    <w:rsid w:val="005C389D"/>
    <w:rsid w:val="005C3F14"/>
    <w:rsid w:val="005C4B67"/>
    <w:rsid w:val="005C67A4"/>
    <w:rsid w:val="005D376A"/>
    <w:rsid w:val="005D44EB"/>
    <w:rsid w:val="005D47EB"/>
    <w:rsid w:val="005D6010"/>
    <w:rsid w:val="005D665E"/>
    <w:rsid w:val="005D67CA"/>
    <w:rsid w:val="005D6FD5"/>
    <w:rsid w:val="005D799D"/>
    <w:rsid w:val="005E2486"/>
    <w:rsid w:val="005E25F1"/>
    <w:rsid w:val="005E262F"/>
    <w:rsid w:val="005E27B1"/>
    <w:rsid w:val="005E3054"/>
    <w:rsid w:val="005E37B1"/>
    <w:rsid w:val="005E640F"/>
    <w:rsid w:val="005E65C3"/>
    <w:rsid w:val="005F0C89"/>
    <w:rsid w:val="005F2C4A"/>
    <w:rsid w:val="005F3C79"/>
    <w:rsid w:val="005F5856"/>
    <w:rsid w:val="005F6169"/>
    <w:rsid w:val="005F6462"/>
    <w:rsid w:val="0060090A"/>
    <w:rsid w:val="00601231"/>
    <w:rsid w:val="00601976"/>
    <w:rsid w:val="00602774"/>
    <w:rsid w:val="006045A7"/>
    <w:rsid w:val="00606D55"/>
    <w:rsid w:val="006100B2"/>
    <w:rsid w:val="00611508"/>
    <w:rsid w:val="00612F0F"/>
    <w:rsid w:val="00613122"/>
    <w:rsid w:val="00613193"/>
    <w:rsid w:val="00613DE0"/>
    <w:rsid w:val="006147A3"/>
    <w:rsid w:val="00615CCB"/>
    <w:rsid w:val="006172D4"/>
    <w:rsid w:val="006178FD"/>
    <w:rsid w:val="00620D61"/>
    <w:rsid w:val="006210F0"/>
    <w:rsid w:val="00621154"/>
    <w:rsid w:val="0062124C"/>
    <w:rsid w:val="006219B6"/>
    <w:rsid w:val="00622095"/>
    <w:rsid w:val="00624729"/>
    <w:rsid w:val="00626B13"/>
    <w:rsid w:val="00626CB7"/>
    <w:rsid w:val="0063018F"/>
    <w:rsid w:val="00631941"/>
    <w:rsid w:val="00633F6F"/>
    <w:rsid w:val="00634523"/>
    <w:rsid w:val="0063458E"/>
    <w:rsid w:val="00634B1D"/>
    <w:rsid w:val="006352CC"/>
    <w:rsid w:val="006363B4"/>
    <w:rsid w:val="00636908"/>
    <w:rsid w:val="00636F9B"/>
    <w:rsid w:val="006374D8"/>
    <w:rsid w:val="0063770C"/>
    <w:rsid w:val="00637B0B"/>
    <w:rsid w:val="00641D20"/>
    <w:rsid w:val="00643923"/>
    <w:rsid w:val="00643B98"/>
    <w:rsid w:val="00643C8A"/>
    <w:rsid w:val="00644126"/>
    <w:rsid w:val="00644810"/>
    <w:rsid w:val="00645792"/>
    <w:rsid w:val="00647668"/>
    <w:rsid w:val="0065022E"/>
    <w:rsid w:val="006506AA"/>
    <w:rsid w:val="00650F8C"/>
    <w:rsid w:val="00651D13"/>
    <w:rsid w:val="00652863"/>
    <w:rsid w:val="00652D21"/>
    <w:rsid w:val="006550DC"/>
    <w:rsid w:val="00655D6E"/>
    <w:rsid w:val="00656F71"/>
    <w:rsid w:val="0065714B"/>
    <w:rsid w:val="00660BB1"/>
    <w:rsid w:val="0066251F"/>
    <w:rsid w:val="00662F0C"/>
    <w:rsid w:val="006635E1"/>
    <w:rsid w:val="00664426"/>
    <w:rsid w:val="006654D1"/>
    <w:rsid w:val="0066667A"/>
    <w:rsid w:val="00667CD1"/>
    <w:rsid w:val="00672166"/>
    <w:rsid w:val="0067309B"/>
    <w:rsid w:val="006738C2"/>
    <w:rsid w:val="0067795F"/>
    <w:rsid w:val="00684029"/>
    <w:rsid w:val="00684AD9"/>
    <w:rsid w:val="006857F1"/>
    <w:rsid w:val="00686705"/>
    <w:rsid w:val="0069146A"/>
    <w:rsid w:val="00691FEE"/>
    <w:rsid w:val="00692560"/>
    <w:rsid w:val="0069512F"/>
    <w:rsid w:val="00695ED9"/>
    <w:rsid w:val="006960E5"/>
    <w:rsid w:val="00696D38"/>
    <w:rsid w:val="00696F1E"/>
    <w:rsid w:val="006974CE"/>
    <w:rsid w:val="006A0A64"/>
    <w:rsid w:val="006A16A8"/>
    <w:rsid w:val="006A1DCB"/>
    <w:rsid w:val="006A26E5"/>
    <w:rsid w:val="006A34E4"/>
    <w:rsid w:val="006A364A"/>
    <w:rsid w:val="006A377D"/>
    <w:rsid w:val="006A39B7"/>
    <w:rsid w:val="006A3B73"/>
    <w:rsid w:val="006A3E7C"/>
    <w:rsid w:val="006A4768"/>
    <w:rsid w:val="006A5F05"/>
    <w:rsid w:val="006A6280"/>
    <w:rsid w:val="006A660C"/>
    <w:rsid w:val="006A6981"/>
    <w:rsid w:val="006A6E6B"/>
    <w:rsid w:val="006B11FC"/>
    <w:rsid w:val="006B3036"/>
    <w:rsid w:val="006B4CD9"/>
    <w:rsid w:val="006B52F0"/>
    <w:rsid w:val="006B6AFE"/>
    <w:rsid w:val="006B72D6"/>
    <w:rsid w:val="006C18D2"/>
    <w:rsid w:val="006C22FE"/>
    <w:rsid w:val="006C35AF"/>
    <w:rsid w:val="006C4210"/>
    <w:rsid w:val="006C5608"/>
    <w:rsid w:val="006C5F30"/>
    <w:rsid w:val="006C6D50"/>
    <w:rsid w:val="006D011C"/>
    <w:rsid w:val="006D11E2"/>
    <w:rsid w:val="006D2F7C"/>
    <w:rsid w:val="006D2F7D"/>
    <w:rsid w:val="006D3D9F"/>
    <w:rsid w:val="006D6345"/>
    <w:rsid w:val="006D7634"/>
    <w:rsid w:val="006E0084"/>
    <w:rsid w:val="006E1D13"/>
    <w:rsid w:val="006E22A8"/>
    <w:rsid w:val="006E24EB"/>
    <w:rsid w:val="006E27A8"/>
    <w:rsid w:val="006E3D68"/>
    <w:rsid w:val="006E4965"/>
    <w:rsid w:val="006E6CFB"/>
    <w:rsid w:val="006F0580"/>
    <w:rsid w:val="006F0F77"/>
    <w:rsid w:val="006F18DA"/>
    <w:rsid w:val="006F1F47"/>
    <w:rsid w:val="006F285D"/>
    <w:rsid w:val="006F2E2A"/>
    <w:rsid w:val="006F3138"/>
    <w:rsid w:val="006F5993"/>
    <w:rsid w:val="006F64D9"/>
    <w:rsid w:val="00700EC5"/>
    <w:rsid w:val="00703231"/>
    <w:rsid w:val="0070399E"/>
    <w:rsid w:val="00703E2D"/>
    <w:rsid w:val="007043F2"/>
    <w:rsid w:val="0071046A"/>
    <w:rsid w:val="0071063D"/>
    <w:rsid w:val="00710E40"/>
    <w:rsid w:val="00712BE2"/>
    <w:rsid w:val="00712C09"/>
    <w:rsid w:val="007159B7"/>
    <w:rsid w:val="00715A54"/>
    <w:rsid w:val="00716129"/>
    <w:rsid w:val="007164D5"/>
    <w:rsid w:val="00716F11"/>
    <w:rsid w:val="00722FAC"/>
    <w:rsid w:val="00724681"/>
    <w:rsid w:val="0072515F"/>
    <w:rsid w:val="007256A6"/>
    <w:rsid w:val="00725CA2"/>
    <w:rsid w:val="00730762"/>
    <w:rsid w:val="00730CC2"/>
    <w:rsid w:val="00733D7A"/>
    <w:rsid w:val="00734360"/>
    <w:rsid w:val="00734705"/>
    <w:rsid w:val="00736505"/>
    <w:rsid w:val="00736C3F"/>
    <w:rsid w:val="007422CB"/>
    <w:rsid w:val="00742519"/>
    <w:rsid w:val="007434EE"/>
    <w:rsid w:val="007440F4"/>
    <w:rsid w:val="0074793D"/>
    <w:rsid w:val="00750D8E"/>
    <w:rsid w:val="00751A26"/>
    <w:rsid w:val="00751A70"/>
    <w:rsid w:val="00751E88"/>
    <w:rsid w:val="00753366"/>
    <w:rsid w:val="00755092"/>
    <w:rsid w:val="007557B5"/>
    <w:rsid w:val="00755920"/>
    <w:rsid w:val="0075614C"/>
    <w:rsid w:val="00756298"/>
    <w:rsid w:val="00757B26"/>
    <w:rsid w:val="007625B8"/>
    <w:rsid w:val="00763F97"/>
    <w:rsid w:val="0076409D"/>
    <w:rsid w:val="0076501D"/>
    <w:rsid w:val="00765B12"/>
    <w:rsid w:val="00766182"/>
    <w:rsid w:val="0076754A"/>
    <w:rsid w:val="007718A0"/>
    <w:rsid w:val="007719A1"/>
    <w:rsid w:val="00772BBE"/>
    <w:rsid w:val="007735D7"/>
    <w:rsid w:val="00775D87"/>
    <w:rsid w:val="00780420"/>
    <w:rsid w:val="00782239"/>
    <w:rsid w:val="007837F0"/>
    <w:rsid w:val="00784707"/>
    <w:rsid w:val="007855A0"/>
    <w:rsid w:val="00785EFD"/>
    <w:rsid w:val="00787D92"/>
    <w:rsid w:val="00790AE0"/>
    <w:rsid w:val="00792028"/>
    <w:rsid w:val="007927D2"/>
    <w:rsid w:val="00792FB1"/>
    <w:rsid w:val="0079342C"/>
    <w:rsid w:val="0079639E"/>
    <w:rsid w:val="007968C2"/>
    <w:rsid w:val="00797310"/>
    <w:rsid w:val="00797D64"/>
    <w:rsid w:val="007A0463"/>
    <w:rsid w:val="007A1171"/>
    <w:rsid w:val="007A2223"/>
    <w:rsid w:val="007A378B"/>
    <w:rsid w:val="007A3F06"/>
    <w:rsid w:val="007A40D5"/>
    <w:rsid w:val="007A4BA1"/>
    <w:rsid w:val="007A5BD9"/>
    <w:rsid w:val="007A6112"/>
    <w:rsid w:val="007B094F"/>
    <w:rsid w:val="007B1490"/>
    <w:rsid w:val="007B21D4"/>
    <w:rsid w:val="007B40C3"/>
    <w:rsid w:val="007B58A4"/>
    <w:rsid w:val="007B63BB"/>
    <w:rsid w:val="007B7A06"/>
    <w:rsid w:val="007C2054"/>
    <w:rsid w:val="007C301A"/>
    <w:rsid w:val="007C3094"/>
    <w:rsid w:val="007C3734"/>
    <w:rsid w:val="007C3890"/>
    <w:rsid w:val="007C3CB8"/>
    <w:rsid w:val="007C487D"/>
    <w:rsid w:val="007C606C"/>
    <w:rsid w:val="007C784E"/>
    <w:rsid w:val="007D0DB6"/>
    <w:rsid w:val="007D1172"/>
    <w:rsid w:val="007D3022"/>
    <w:rsid w:val="007D3C4F"/>
    <w:rsid w:val="007D41C8"/>
    <w:rsid w:val="007D4D5B"/>
    <w:rsid w:val="007D5656"/>
    <w:rsid w:val="007D72F2"/>
    <w:rsid w:val="007D73D3"/>
    <w:rsid w:val="007D7555"/>
    <w:rsid w:val="007E106C"/>
    <w:rsid w:val="007E1268"/>
    <w:rsid w:val="007E1D9E"/>
    <w:rsid w:val="007E2231"/>
    <w:rsid w:val="007E22C2"/>
    <w:rsid w:val="007E5D1F"/>
    <w:rsid w:val="007E73B7"/>
    <w:rsid w:val="007E7AC8"/>
    <w:rsid w:val="007F0A86"/>
    <w:rsid w:val="007F0E4B"/>
    <w:rsid w:val="007F0E82"/>
    <w:rsid w:val="007F44B9"/>
    <w:rsid w:val="007F6ACD"/>
    <w:rsid w:val="007F7CD7"/>
    <w:rsid w:val="0080025F"/>
    <w:rsid w:val="0080097C"/>
    <w:rsid w:val="0080141D"/>
    <w:rsid w:val="00802296"/>
    <w:rsid w:val="0080306C"/>
    <w:rsid w:val="00803673"/>
    <w:rsid w:val="00803D7B"/>
    <w:rsid w:val="00804022"/>
    <w:rsid w:val="008049B9"/>
    <w:rsid w:val="00804F73"/>
    <w:rsid w:val="0080619A"/>
    <w:rsid w:val="00807CB8"/>
    <w:rsid w:val="00813899"/>
    <w:rsid w:val="0081506F"/>
    <w:rsid w:val="00816234"/>
    <w:rsid w:val="00816E3D"/>
    <w:rsid w:val="00817819"/>
    <w:rsid w:val="00820308"/>
    <w:rsid w:val="00820CC5"/>
    <w:rsid w:val="00822216"/>
    <w:rsid w:val="00822EEB"/>
    <w:rsid w:val="00823C86"/>
    <w:rsid w:val="008248FC"/>
    <w:rsid w:val="00824925"/>
    <w:rsid w:val="008339B9"/>
    <w:rsid w:val="00833CB2"/>
    <w:rsid w:val="00834221"/>
    <w:rsid w:val="008349F6"/>
    <w:rsid w:val="00842812"/>
    <w:rsid w:val="008435E4"/>
    <w:rsid w:val="00843CC0"/>
    <w:rsid w:val="00844014"/>
    <w:rsid w:val="008454ED"/>
    <w:rsid w:val="00846056"/>
    <w:rsid w:val="008462E8"/>
    <w:rsid w:val="00846342"/>
    <w:rsid w:val="00846BD5"/>
    <w:rsid w:val="00847AE6"/>
    <w:rsid w:val="0085036F"/>
    <w:rsid w:val="00850AC2"/>
    <w:rsid w:val="00850AD4"/>
    <w:rsid w:val="00850C99"/>
    <w:rsid w:val="0085158D"/>
    <w:rsid w:val="00854A69"/>
    <w:rsid w:val="008559B4"/>
    <w:rsid w:val="00855B22"/>
    <w:rsid w:val="00855F3B"/>
    <w:rsid w:val="00857A27"/>
    <w:rsid w:val="00857D4A"/>
    <w:rsid w:val="00861DD0"/>
    <w:rsid w:val="008620F5"/>
    <w:rsid w:val="008625CE"/>
    <w:rsid w:val="00865969"/>
    <w:rsid w:val="0086745F"/>
    <w:rsid w:val="00867499"/>
    <w:rsid w:val="008678EB"/>
    <w:rsid w:val="00870D3F"/>
    <w:rsid w:val="008726F3"/>
    <w:rsid w:val="0087544D"/>
    <w:rsid w:val="008762D8"/>
    <w:rsid w:val="00876B1C"/>
    <w:rsid w:val="00877243"/>
    <w:rsid w:val="008774A5"/>
    <w:rsid w:val="00877FFE"/>
    <w:rsid w:val="0088038A"/>
    <w:rsid w:val="00880745"/>
    <w:rsid w:val="00880DF3"/>
    <w:rsid w:val="00881E51"/>
    <w:rsid w:val="00882C2E"/>
    <w:rsid w:val="00882C39"/>
    <w:rsid w:val="008832F0"/>
    <w:rsid w:val="008844A3"/>
    <w:rsid w:val="008858DC"/>
    <w:rsid w:val="00885A8B"/>
    <w:rsid w:val="008878D9"/>
    <w:rsid w:val="00887C03"/>
    <w:rsid w:val="0089099C"/>
    <w:rsid w:val="008914BD"/>
    <w:rsid w:val="00891B2F"/>
    <w:rsid w:val="0089201A"/>
    <w:rsid w:val="00892946"/>
    <w:rsid w:val="00892CC1"/>
    <w:rsid w:val="00893250"/>
    <w:rsid w:val="00896EC4"/>
    <w:rsid w:val="00897D4E"/>
    <w:rsid w:val="008A0146"/>
    <w:rsid w:val="008A0852"/>
    <w:rsid w:val="008A0C37"/>
    <w:rsid w:val="008A1D5C"/>
    <w:rsid w:val="008A237A"/>
    <w:rsid w:val="008A3B37"/>
    <w:rsid w:val="008A42F3"/>
    <w:rsid w:val="008A4AD6"/>
    <w:rsid w:val="008A50CD"/>
    <w:rsid w:val="008A721F"/>
    <w:rsid w:val="008A75A8"/>
    <w:rsid w:val="008B20F7"/>
    <w:rsid w:val="008B2A97"/>
    <w:rsid w:val="008B2B3D"/>
    <w:rsid w:val="008B559B"/>
    <w:rsid w:val="008B583F"/>
    <w:rsid w:val="008B58CA"/>
    <w:rsid w:val="008C1BE7"/>
    <w:rsid w:val="008C2DB9"/>
    <w:rsid w:val="008C2EC3"/>
    <w:rsid w:val="008C30A4"/>
    <w:rsid w:val="008C38A2"/>
    <w:rsid w:val="008C707B"/>
    <w:rsid w:val="008C746B"/>
    <w:rsid w:val="008D0B41"/>
    <w:rsid w:val="008D11FA"/>
    <w:rsid w:val="008D15E7"/>
    <w:rsid w:val="008D2087"/>
    <w:rsid w:val="008D2B6E"/>
    <w:rsid w:val="008D2DED"/>
    <w:rsid w:val="008D38C5"/>
    <w:rsid w:val="008D3F73"/>
    <w:rsid w:val="008D4BDB"/>
    <w:rsid w:val="008D50DD"/>
    <w:rsid w:val="008D5BC9"/>
    <w:rsid w:val="008D696F"/>
    <w:rsid w:val="008D6A02"/>
    <w:rsid w:val="008D6FCA"/>
    <w:rsid w:val="008E1786"/>
    <w:rsid w:val="008E4826"/>
    <w:rsid w:val="008E5B5E"/>
    <w:rsid w:val="008E61FA"/>
    <w:rsid w:val="008E6E99"/>
    <w:rsid w:val="008E76C7"/>
    <w:rsid w:val="008E7846"/>
    <w:rsid w:val="008F0E09"/>
    <w:rsid w:val="008F28F4"/>
    <w:rsid w:val="008F3E8C"/>
    <w:rsid w:val="008F512B"/>
    <w:rsid w:val="008F52CA"/>
    <w:rsid w:val="008F723A"/>
    <w:rsid w:val="008F7AC1"/>
    <w:rsid w:val="009000E3"/>
    <w:rsid w:val="00900994"/>
    <w:rsid w:val="00904FF6"/>
    <w:rsid w:val="009056AB"/>
    <w:rsid w:val="0090799B"/>
    <w:rsid w:val="00910546"/>
    <w:rsid w:val="0091144C"/>
    <w:rsid w:val="00912565"/>
    <w:rsid w:val="00913A27"/>
    <w:rsid w:val="0091439C"/>
    <w:rsid w:val="00915BFD"/>
    <w:rsid w:val="00917571"/>
    <w:rsid w:val="00924956"/>
    <w:rsid w:val="00924C22"/>
    <w:rsid w:val="0092504A"/>
    <w:rsid w:val="0092744F"/>
    <w:rsid w:val="00927CDC"/>
    <w:rsid w:val="0093019D"/>
    <w:rsid w:val="00930E4D"/>
    <w:rsid w:val="00932363"/>
    <w:rsid w:val="009333AA"/>
    <w:rsid w:val="00933619"/>
    <w:rsid w:val="00934168"/>
    <w:rsid w:val="0093462D"/>
    <w:rsid w:val="00934BDD"/>
    <w:rsid w:val="00935705"/>
    <w:rsid w:val="00935CEF"/>
    <w:rsid w:val="009366AE"/>
    <w:rsid w:val="00940243"/>
    <w:rsid w:val="00940DBE"/>
    <w:rsid w:val="0094117E"/>
    <w:rsid w:val="0094185B"/>
    <w:rsid w:val="00942895"/>
    <w:rsid w:val="009428A9"/>
    <w:rsid w:val="00944070"/>
    <w:rsid w:val="00945F5F"/>
    <w:rsid w:val="00946691"/>
    <w:rsid w:val="00946FDF"/>
    <w:rsid w:val="009476C9"/>
    <w:rsid w:val="00947813"/>
    <w:rsid w:val="00950D31"/>
    <w:rsid w:val="00951B82"/>
    <w:rsid w:val="00951DDD"/>
    <w:rsid w:val="0095283C"/>
    <w:rsid w:val="00952A45"/>
    <w:rsid w:val="00953466"/>
    <w:rsid w:val="00953ADF"/>
    <w:rsid w:val="009551CE"/>
    <w:rsid w:val="00955259"/>
    <w:rsid w:val="009554EF"/>
    <w:rsid w:val="00955F43"/>
    <w:rsid w:val="00957E89"/>
    <w:rsid w:val="0096006F"/>
    <w:rsid w:val="00960975"/>
    <w:rsid w:val="009643D5"/>
    <w:rsid w:val="00965250"/>
    <w:rsid w:val="00966140"/>
    <w:rsid w:val="00970482"/>
    <w:rsid w:val="009707DF"/>
    <w:rsid w:val="00971231"/>
    <w:rsid w:val="009717FC"/>
    <w:rsid w:val="009738D0"/>
    <w:rsid w:val="00973E53"/>
    <w:rsid w:val="00975F09"/>
    <w:rsid w:val="00977E0C"/>
    <w:rsid w:val="0098062F"/>
    <w:rsid w:val="00982533"/>
    <w:rsid w:val="00983ED4"/>
    <w:rsid w:val="00985737"/>
    <w:rsid w:val="00985BDD"/>
    <w:rsid w:val="009871F9"/>
    <w:rsid w:val="0099059A"/>
    <w:rsid w:val="00991DD3"/>
    <w:rsid w:val="00992351"/>
    <w:rsid w:val="009946C9"/>
    <w:rsid w:val="00994C1F"/>
    <w:rsid w:val="009959C1"/>
    <w:rsid w:val="00997E61"/>
    <w:rsid w:val="009A252C"/>
    <w:rsid w:val="009A3A0A"/>
    <w:rsid w:val="009A3F9C"/>
    <w:rsid w:val="009A5332"/>
    <w:rsid w:val="009A6975"/>
    <w:rsid w:val="009B0ABB"/>
    <w:rsid w:val="009B0DFD"/>
    <w:rsid w:val="009B13F6"/>
    <w:rsid w:val="009B19DD"/>
    <w:rsid w:val="009B2331"/>
    <w:rsid w:val="009B36E6"/>
    <w:rsid w:val="009B519D"/>
    <w:rsid w:val="009B5598"/>
    <w:rsid w:val="009B5ADC"/>
    <w:rsid w:val="009B6A6D"/>
    <w:rsid w:val="009B74DB"/>
    <w:rsid w:val="009B7772"/>
    <w:rsid w:val="009B7CF9"/>
    <w:rsid w:val="009C036E"/>
    <w:rsid w:val="009C1B97"/>
    <w:rsid w:val="009C1D63"/>
    <w:rsid w:val="009C2ACA"/>
    <w:rsid w:val="009C464D"/>
    <w:rsid w:val="009C4C9D"/>
    <w:rsid w:val="009C545A"/>
    <w:rsid w:val="009C5963"/>
    <w:rsid w:val="009C70FE"/>
    <w:rsid w:val="009D10A9"/>
    <w:rsid w:val="009D2556"/>
    <w:rsid w:val="009D2FD6"/>
    <w:rsid w:val="009D366B"/>
    <w:rsid w:val="009D49DF"/>
    <w:rsid w:val="009D6188"/>
    <w:rsid w:val="009D7D8D"/>
    <w:rsid w:val="009E1294"/>
    <w:rsid w:val="009E16E5"/>
    <w:rsid w:val="009E1EF8"/>
    <w:rsid w:val="009E6078"/>
    <w:rsid w:val="009E6142"/>
    <w:rsid w:val="009F09DB"/>
    <w:rsid w:val="009F0A22"/>
    <w:rsid w:val="009F0F0D"/>
    <w:rsid w:val="009F290B"/>
    <w:rsid w:val="009F2D0A"/>
    <w:rsid w:val="009F3A05"/>
    <w:rsid w:val="009F5C5B"/>
    <w:rsid w:val="009F79A7"/>
    <w:rsid w:val="009F7B93"/>
    <w:rsid w:val="00A01191"/>
    <w:rsid w:val="00A01375"/>
    <w:rsid w:val="00A01A68"/>
    <w:rsid w:val="00A03F22"/>
    <w:rsid w:val="00A04D5F"/>
    <w:rsid w:val="00A054E1"/>
    <w:rsid w:val="00A11733"/>
    <w:rsid w:val="00A1295C"/>
    <w:rsid w:val="00A12E27"/>
    <w:rsid w:val="00A13675"/>
    <w:rsid w:val="00A13E0C"/>
    <w:rsid w:val="00A20200"/>
    <w:rsid w:val="00A20274"/>
    <w:rsid w:val="00A21E19"/>
    <w:rsid w:val="00A22719"/>
    <w:rsid w:val="00A22C37"/>
    <w:rsid w:val="00A24F22"/>
    <w:rsid w:val="00A25E8F"/>
    <w:rsid w:val="00A305C5"/>
    <w:rsid w:val="00A305CC"/>
    <w:rsid w:val="00A309C9"/>
    <w:rsid w:val="00A32A10"/>
    <w:rsid w:val="00A359A6"/>
    <w:rsid w:val="00A40AD9"/>
    <w:rsid w:val="00A41658"/>
    <w:rsid w:val="00A416EC"/>
    <w:rsid w:val="00A423DF"/>
    <w:rsid w:val="00A42DD6"/>
    <w:rsid w:val="00A43714"/>
    <w:rsid w:val="00A441E5"/>
    <w:rsid w:val="00A443A8"/>
    <w:rsid w:val="00A447DE"/>
    <w:rsid w:val="00A46C0D"/>
    <w:rsid w:val="00A46E3C"/>
    <w:rsid w:val="00A47083"/>
    <w:rsid w:val="00A50788"/>
    <w:rsid w:val="00A51BB6"/>
    <w:rsid w:val="00A51DE1"/>
    <w:rsid w:val="00A52125"/>
    <w:rsid w:val="00A54475"/>
    <w:rsid w:val="00A5466A"/>
    <w:rsid w:val="00A556AC"/>
    <w:rsid w:val="00A558B6"/>
    <w:rsid w:val="00A55C94"/>
    <w:rsid w:val="00A5621B"/>
    <w:rsid w:val="00A563B1"/>
    <w:rsid w:val="00A5771A"/>
    <w:rsid w:val="00A6009B"/>
    <w:rsid w:val="00A61273"/>
    <w:rsid w:val="00A6134C"/>
    <w:rsid w:val="00A63A8E"/>
    <w:rsid w:val="00A64DF6"/>
    <w:rsid w:val="00A665BB"/>
    <w:rsid w:val="00A67C9A"/>
    <w:rsid w:val="00A67CD4"/>
    <w:rsid w:val="00A707E6"/>
    <w:rsid w:val="00A715F9"/>
    <w:rsid w:val="00A72ADA"/>
    <w:rsid w:val="00A75F7D"/>
    <w:rsid w:val="00A81167"/>
    <w:rsid w:val="00A8283C"/>
    <w:rsid w:val="00A8505C"/>
    <w:rsid w:val="00A850CC"/>
    <w:rsid w:val="00A85B49"/>
    <w:rsid w:val="00A868A8"/>
    <w:rsid w:val="00A86AA0"/>
    <w:rsid w:val="00A86EEC"/>
    <w:rsid w:val="00A87BB0"/>
    <w:rsid w:val="00A90C8E"/>
    <w:rsid w:val="00A91373"/>
    <w:rsid w:val="00A91E73"/>
    <w:rsid w:val="00A9250B"/>
    <w:rsid w:val="00A92A29"/>
    <w:rsid w:val="00A95A0D"/>
    <w:rsid w:val="00A979F6"/>
    <w:rsid w:val="00AA050D"/>
    <w:rsid w:val="00AA1429"/>
    <w:rsid w:val="00AA2F8C"/>
    <w:rsid w:val="00AA30E4"/>
    <w:rsid w:val="00AA328E"/>
    <w:rsid w:val="00AA43A6"/>
    <w:rsid w:val="00AA442E"/>
    <w:rsid w:val="00AA4C20"/>
    <w:rsid w:val="00AA4C9B"/>
    <w:rsid w:val="00AA799C"/>
    <w:rsid w:val="00AA79B6"/>
    <w:rsid w:val="00AB31DB"/>
    <w:rsid w:val="00AB3B83"/>
    <w:rsid w:val="00AB3F65"/>
    <w:rsid w:val="00AB4DD8"/>
    <w:rsid w:val="00AB6A9B"/>
    <w:rsid w:val="00AB6C22"/>
    <w:rsid w:val="00AB6CB2"/>
    <w:rsid w:val="00AB7475"/>
    <w:rsid w:val="00AC0A90"/>
    <w:rsid w:val="00AC24A5"/>
    <w:rsid w:val="00AC260C"/>
    <w:rsid w:val="00AC2614"/>
    <w:rsid w:val="00AC2C19"/>
    <w:rsid w:val="00AC2F19"/>
    <w:rsid w:val="00AC3601"/>
    <w:rsid w:val="00AC36CC"/>
    <w:rsid w:val="00AC3AEF"/>
    <w:rsid w:val="00AC6F4A"/>
    <w:rsid w:val="00AD0A5F"/>
    <w:rsid w:val="00AD2C9B"/>
    <w:rsid w:val="00AD4977"/>
    <w:rsid w:val="00AD542E"/>
    <w:rsid w:val="00AD5F19"/>
    <w:rsid w:val="00AE04CD"/>
    <w:rsid w:val="00AE0519"/>
    <w:rsid w:val="00AE0B48"/>
    <w:rsid w:val="00AE284D"/>
    <w:rsid w:val="00AE28E3"/>
    <w:rsid w:val="00AE2C2F"/>
    <w:rsid w:val="00AE3924"/>
    <w:rsid w:val="00AE5077"/>
    <w:rsid w:val="00AE6A5B"/>
    <w:rsid w:val="00AE6CBE"/>
    <w:rsid w:val="00AF0013"/>
    <w:rsid w:val="00AF09D2"/>
    <w:rsid w:val="00AF1EF1"/>
    <w:rsid w:val="00AF540D"/>
    <w:rsid w:val="00AF6227"/>
    <w:rsid w:val="00AF7AEE"/>
    <w:rsid w:val="00B00781"/>
    <w:rsid w:val="00B018D5"/>
    <w:rsid w:val="00B032B9"/>
    <w:rsid w:val="00B03BDB"/>
    <w:rsid w:val="00B04538"/>
    <w:rsid w:val="00B046F6"/>
    <w:rsid w:val="00B05157"/>
    <w:rsid w:val="00B057AD"/>
    <w:rsid w:val="00B060AB"/>
    <w:rsid w:val="00B06585"/>
    <w:rsid w:val="00B06827"/>
    <w:rsid w:val="00B07770"/>
    <w:rsid w:val="00B10148"/>
    <w:rsid w:val="00B1040B"/>
    <w:rsid w:val="00B105A4"/>
    <w:rsid w:val="00B12FF6"/>
    <w:rsid w:val="00B13D76"/>
    <w:rsid w:val="00B1457C"/>
    <w:rsid w:val="00B15E0D"/>
    <w:rsid w:val="00B16429"/>
    <w:rsid w:val="00B174EC"/>
    <w:rsid w:val="00B17BE8"/>
    <w:rsid w:val="00B17E17"/>
    <w:rsid w:val="00B20BBC"/>
    <w:rsid w:val="00B21928"/>
    <w:rsid w:val="00B219FD"/>
    <w:rsid w:val="00B237D4"/>
    <w:rsid w:val="00B2395F"/>
    <w:rsid w:val="00B23E7A"/>
    <w:rsid w:val="00B23F44"/>
    <w:rsid w:val="00B25270"/>
    <w:rsid w:val="00B2540D"/>
    <w:rsid w:val="00B268D5"/>
    <w:rsid w:val="00B275BC"/>
    <w:rsid w:val="00B275DB"/>
    <w:rsid w:val="00B27D24"/>
    <w:rsid w:val="00B335A3"/>
    <w:rsid w:val="00B34604"/>
    <w:rsid w:val="00B34908"/>
    <w:rsid w:val="00B34B2A"/>
    <w:rsid w:val="00B357F5"/>
    <w:rsid w:val="00B35B30"/>
    <w:rsid w:val="00B363E8"/>
    <w:rsid w:val="00B3645D"/>
    <w:rsid w:val="00B36A81"/>
    <w:rsid w:val="00B36EB6"/>
    <w:rsid w:val="00B41348"/>
    <w:rsid w:val="00B41D47"/>
    <w:rsid w:val="00B42955"/>
    <w:rsid w:val="00B43689"/>
    <w:rsid w:val="00B4446C"/>
    <w:rsid w:val="00B4736A"/>
    <w:rsid w:val="00B47FE5"/>
    <w:rsid w:val="00B5130E"/>
    <w:rsid w:val="00B5404C"/>
    <w:rsid w:val="00B54B5C"/>
    <w:rsid w:val="00B556F4"/>
    <w:rsid w:val="00B55E6D"/>
    <w:rsid w:val="00B56792"/>
    <w:rsid w:val="00B57515"/>
    <w:rsid w:val="00B575E1"/>
    <w:rsid w:val="00B57766"/>
    <w:rsid w:val="00B57D58"/>
    <w:rsid w:val="00B617B7"/>
    <w:rsid w:val="00B62FBB"/>
    <w:rsid w:val="00B635EE"/>
    <w:rsid w:val="00B63C42"/>
    <w:rsid w:val="00B63D40"/>
    <w:rsid w:val="00B64662"/>
    <w:rsid w:val="00B64F6F"/>
    <w:rsid w:val="00B65378"/>
    <w:rsid w:val="00B66914"/>
    <w:rsid w:val="00B66F5D"/>
    <w:rsid w:val="00B70393"/>
    <w:rsid w:val="00B715DA"/>
    <w:rsid w:val="00B72D85"/>
    <w:rsid w:val="00B73086"/>
    <w:rsid w:val="00B7647A"/>
    <w:rsid w:val="00B77F05"/>
    <w:rsid w:val="00B80B20"/>
    <w:rsid w:val="00B82B4F"/>
    <w:rsid w:val="00B83273"/>
    <w:rsid w:val="00B84499"/>
    <w:rsid w:val="00B84C41"/>
    <w:rsid w:val="00B85E07"/>
    <w:rsid w:val="00B8681B"/>
    <w:rsid w:val="00B87B6B"/>
    <w:rsid w:val="00B87BAD"/>
    <w:rsid w:val="00B87EF6"/>
    <w:rsid w:val="00B90DE5"/>
    <w:rsid w:val="00B910E7"/>
    <w:rsid w:val="00B91222"/>
    <w:rsid w:val="00B91304"/>
    <w:rsid w:val="00B91FE0"/>
    <w:rsid w:val="00B9281F"/>
    <w:rsid w:val="00B92CA1"/>
    <w:rsid w:val="00B94001"/>
    <w:rsid w:val="00B94267"/>
    <w:rsid w:val="00B9497D"/>
    <w:rsid w:val="00B9543C"/>
    <w:rsid w:val="00B967C7"/>
    <w:rsid w:val="00BA13EF"/>
    <w:rsid w:val="00BA16B7"/>
    <w:rsid w:val="00BA1DB0"/>
    <w:rsid w:val="00BA3282"/>
    <w:rsid w:val="00BA36AC"/>
    <w:rsid w:val="00BA4169"/>
    <w:rsid w:val="00BA4CC8"/>
    <w:rsid w:val="00BA5BC7"/>
    <w:rsid w:val="00BA7CB5"/>
    <w:rsid w:val="00BB02BC"/>
    <w:rsid w:val="00BB0BE9"/>
    <w:rsid w:val="00BB1222"/>
    <w:rsid w:val="00BB1A7F"/>
    <w:rsid w:val="00BB2F46"/>
    <w:rsid w:val="00BB414F"/>
    <w:rsid w:val="00BB48B5"/>
    <w:rsid w:val="00BB68B4"/>
    <w:rsid w:val="00BC0EBB"/>
    <w:rsid w:val="00BC187A"/>
    <w:rsid w:val="00BC1F94"/>
    <w:rsid w:val="00BC2A64"/>
    <w:rsid w:val="00BC4A84"/>
    <w:rsid w:val="00BC4ECC"/>
    <w:rsid w:val="00BC6FD7"/>
    <w:rsid w:val="00BC7947"/>
    <w:rsid w:val="00BD29D4"/>
    <w:rsid w:val="00BD3465"/>
    <w:rsid w:val="00BD39C9"/>
    <w:rsid w:val="00BD6113"/>
    <w:rsid w:val="00BD6722"/>
    <w:rsid w:val="00BD7977"/>
    <w:rsid w:val="00BD7BFC"/>
    <w:rsid w:val="00BE1376"/>
    <w:rsid w:val="00BE2220"/>
    <w:rsid w:val="00BE389C"/>
    <w:rsid w:val="00BE5CEB"/>
    <w:rsid w:val="00BE6C81"/>
    <w:rsid w:val="00BE7B23"/>
    <w:rsid w:val="00BE7F49"/>
    <w:rsid w:val="00BF0760"/>
    <w:rsid w:val="00BF0849"/>
    <w:rsid w:val="00BF0E1F"/>
    <w:rsid w:val="00BF1AC0"/>
    <w:rsid w:val="00BF1F69"/>
    <w:rsid w:val="00BF2F29"/>
    <w:rsid w:val="00BF3184"/>
    <w:rsid w:val="00BF4032"/>
    <w:rsid w:val="00BF4072"/>
    <w:rsid w:val="00BF47D0"/>
    <w:rsid w:val="00BF493A"/>
    <w:rsid w:val="00BF5905"/>
    <w:rsid w:val="00BF5A76"/>
    <w:rsid w:val="00BF757F"/>
    <w:rsid w:val="00C00447"/>
    <w:rsid w:val="00C0099B"/>
    <w:rsid w:val="00C025B5"/>
    <w:rsid w:val="00C03F1F"/>
    <w:rsid w:val="00C05985"/>
    <w:rsid w:val="00C10556"/>
    <w:rsid w:val="00C10839"/>
    <w:rsid w:val="00C11692"/>
    <w:rsid w:val="00C11AC6"/>
    <w:rsid w:val="00C13292"/>
    <w:rsid w:val="00C138CA"/>
    <w:rsid w:val="00C13952"/>
    <w:rsid w:val="00C14B19"/>
    <w:rsid w:val="00C16325"/>
    <w:rsid w:val="00C176D8"/>
    <w:rsid w:val="00C205A9"/>
    <w:rsid w:val="00C24915"/>
    <w:rsid w:val="00C25994"/>
    <w:rsid w:val="00C25A21"/>
    <w:rsid w:val="00C278CD"/>
    <w:rsid w:val="00C27A15"/>
    <w:rsid w:val="00C3157D"/>
    <w:rsid w:val="00C315DE"/>
    <w:rsid w:val="00C31B80"/>
    <w:rsid w:val="00C32D88"/>
    <w:rsid w:val="00C3381C"/>
    <w:rsid w:val="00C34215"/>
    <w:rsid w:val="00C35B94"/>
    <w:rsid w:val="00C35F42"/>
    <w:rsid w:val="00C36F8F"/>
    <w:rsid w:val="00C4111C"/>
    <w:rsid w:val="00C41B01"/>
    <w:rsid w:val="00C4419A"/>
    <w:rsid w:val="00C44211"/>
    <w:rsid w:val="00C44516"/>
    <w:rsid w:val="00C44DEC"/>
    <w:rsid w:val="00C45AB6"/>
    <w:rsid w:val="00C50EB4"/>
    <w:rsid w:val="00C50EDD"/>
    <w:rsid w:val="00C515A1"/>
    <w:rsid w:val="00C52375"/>
    <w:rsid w:val="00C53A0E"/>
    <w:rsid w:val="00C53CEE"/>
    <w:rsid w:val="00C53E79"/>
    <w:rsid w:val="00C5451D"/>
    <w:rsid w:val="00C54A9D"/>
    <w:rsid w:val="00C560F5"/>
    <w:rsid w:val="00C562F8"/>
    <w:rsid w:val="00C601AF"/>
    <w:rsid w:val="00C617FA"/>
    <w:rsid w:val="00C61A35"/>
    <w:rsid w:val="00C62662"/>
    <w:rsid w:val="00C636BE"/>
    <w:rsid w:val="00C64CBA"/>
    <w:rsid w:val="00C66C7A"/>
    <w:rsid w:val="00C66D8B"/>
    <w:rsid w:val="00C67D81"/>
    <w:rsid w:val="00C72BCF"/>
    <w:rsid w:val="00C74183"/>
    <w:rsid w:val="00C756AD"/>
    <w:rsid w:val="00C7653A"/>
    <w:rsid w:val="00C771C4"/>
    <w:rsid w:val="00C77257"/>
    <w:rsid w:val="00C77368"/>
    <w:rsid w:val="00C7746A"/>
    <w:rsid w:val="00C81168"/>
    <w:rsid w:val="00C82074"/>
    <w:rsid w:val="00C84E18"/>
    <w:rsid w:val="00C85026"/>
    <w:rsid w:val="00C8540E"/>
    <w:rsid w:val="00C86AFF"/>
    <w:rsid w:val="00C904A9"/>
    <w:rsid w:val="00C9164F"/>
    <w:rsid w:val="00C918F3"/>
    <w:rsid w:val="00C91F86"/>
    <w:rsid w:val="00C96EB9"/>
    <w:rsid w:val="00C97806"/>
    <w:rsid w:val="00CA6A22"/>
    <w:rsid w:val="00CA6C1B"/>
    <w:rsid w:val="00CB061B"/>
    <w:rsid w:val="00CB11C1"/>
    <w:rsid w:val="00CB26F3"/>
    <w:rsid w:val="00CB284F"/>
    <w:rsid w:val="00CB2A3F"/>
    <w:rsid w:val="00CB31FB"/>
    <w:rsid w:val="00CB43A8"/>
    <w:rsid w:val="00CB44D2"/>
    <w:rsid w:val="00CB4FEE"/>
    <w:rsid w:val="00CB5E93"/>
    <w:rsid w:val="00CB66E7"/>
    <w:rsid w:val="00CB6721"/>
    <w:rsid w:val="00CB6921"/>
    <w:rsid w:val="00CB70FE"/>
    <w:rsid w:val="00CB7DDE"/>
    <w:rsid w:val="00CC184C"/>
    <w:rsid w:val="00CC31F2"/>
    <w:rsid w:val="00CC3A56"/>
    <w:rsid w:val="00CC4005"/>
    <w:rsid w:val="00CC5AE7"/>
    <w:rsid w:val="00CC749E"/>
    <w:rsid w:val="00CD02A2"/>
    <w:rsid w:val="00CD05B9"/>
    <w:rsid w:val="00CD1BF0"/>
    <w:rsid w:val="00CD1F5F"/>
    <w:rsid w:val="00CD24B1"/>
    <w:rsid w:val="00CD24D7"/>
    <w:rsid w:val="00CD3485"/>
    <w:rsid w:val="00CD3E67"/>
    <w:rsid w:val="00CD50F9"/>
    <w:rsid w:val="00CD7283"/>
    <w:rsid w:val="00CE2432"/>
    <w:rsid w:val="00CE3B08"/>
    <w:rsid w:val="00CE3CB9"/>
    <w:rsid w:val="00CE45FB"/>
    <w:rsid w:val="00CE5D1B"/>
    <w:rsid w:val="00CE5F5F"/>
    <w:rsid w:val="00CE623E"/>
    <w:rsid w:val="00CE625B"/>
    <w:rsid w:val="00CE6790"/>
    <w:rsid w:val="00CE7366"/>
    <w:rsid w:val="00CE77A1"/>
    <w:rsid w:val="00CE78D0"/>
    <w:rsid w:val="00CF07B8"/>
    <w:rsid w:val="00CF1D9D"/>
    <w:rsid w:val="00CF22FE"/>
    <w:rsid w:val="00CF28BD"/>
    <w:rsid w:val="00CF2BE1"/>
    <w:rsid w:val="00CF33C9"/>
    <w:rsid w:val="00CF3AF7"/>
    <w:rsid w:val="00CF413B"/>
    <w:rsid w:val="00CF5287"/>
    <w:rsid w:val="00D00A34"/>
    <w:rsid w:val="00D01608"/>
    <w:rsid w:val="00D025AD"/>
    <w:rsid w:val="00D02B03"/>
    <w:rsid w:val="00D0351A"/>
    <w:rsid w:val="00D03C08"/>
    <w:rsid w:val="00D04061"/>
    <w:rsid w:val="00D04267"/>
    <w:rsid w:val="00D04475"/>
    <w:rsid w:val="00D04633"/>
    <w:rsid w:val="00D04AD9"/>
    <w:rsid w:val="00D04D56"/>
    <w:rsid w:val="00D04DF3"/>
    <w:rsid w:val="00D05B99"/>
    <w:rsid w:val="00D064D7"/>
    <w:rsid w:val="00D10B5A"/>
    <w:rsid w:val="00D1424E"/>
    <w:rsid w:val="00D14C70"/>
    <w:rsid w:val="00D1594A"/>
    <w:rsid w:val="00D16B00"/>
    <w:rsid w:val="00D17168"/>
    <w:rsid w:val="00D23892"/>
    <w:rsid w:val="00D24934"/>
    <w:rsid w:val="00D269ED"/>
    <w:rsid w:val="00D31B79"/>
    <w:rsid w:val="00D320F2"/>
    <w:rsid w:val="00D32E82"/>
    <w:rsid w:val="00D341D6"/>
    <w:rsid w:val="00D34D4E"/>
    <w:rsid w:val="00D34FF5"/>
    <w:rsid w:val="00D35FB7"/>
    <w:rsid w:val="00D36865"/>
    <w:rsid w:val="00D374EA"/>
    <w:rsid w:val="00D37B75"/>
    <w:rsid w:val="00D43A0C"/>
    <w:rsid w:val="00D477B1"/>
    <w:rsid w:val="00D50B5E"/>
    <w:rsid w:val="00D50E74"/>
    <w:rsid w:val="00D51D99"/>
    <w:rsid w:val="00D5467C"/>
    <w:rsid w:val="00D5512B"/>
    <w:rsid w:val="00D55687"/>
    <w:rsid w:val="00D55824"/>
    <w:rsid w:val="00D55A59"/>
    <w:rsid w:val="00D56003"/>
    <w:rsid w:val="00D561B8"/>
    <w:rsid w:val="00D56D63"/>
    <w:rsid w:val="00D57A25"/>
    <w:rsid w:val="00D607D4"/>
    <w:rsid w:val="00D61D16"/>
    <w:rsid w:val="00D64CF7"/>
    <w:rsid w:val="00D65862"/>
    <w:rsid w:val="00D662A3"/>
    <w:rsid w:val="00D67A42"/>
    <w:rsid w:val="00D705E8"/>
    <w:rsid w:val="00D72868"/>
    <w:rsid w:val="00D72A3E"/>
    <w:rsid w:val="00D732EF"/>
    <w:rsid w:val="00D73720"/>
    <w:rsid w:val="00D73865"/>
    <w:rsid w:val="00D73EB2"/>
    <w:rsid w:val="00D7420C"/>
    <w:rsid w:val="00D745E1"/>
    <w:rsid w:val="00D7559E"/>
    <w:rsid w:val="00D759B6"/>
    <w:rsid w:val="00D76653"/>
    <w:rsid w:val="00D76863"/>
    <w:rsid w:val="00D76D71"/>
    <w:rsid w:val="00D76F4D"/>
    <w:rsid w:val="00D8099C"/>
    <w:rsid w:val="00D81009"/>
    <w:rsid w:val="00D8121C"/>
    <w:rsid w:val="00D81A47"/>
    <w:rsid w:val="00D83743"/>
    <w:rsid w:val="00D837A0"/>
    <w:rsid w:val="00D8455C"/>
    <w:rsid w:val="00D86E68"/>
    <w:rsid w:val="00D87746"/>
    <w:rsid w:val="00D9167A"/>
    <w:rsid w:val="00D919F9"/>
    <w:rsid w:val="00D9451E"/>
    <w:rsid w:val="00D962EE"/>
    <w:rsid w:val="00D9745C"/>
    <w:rsid w:val="00D97803"/>
    <w:rsid w:val="00DA09B2"/>
    <w:rsid w:val="00DA12DF"/>
    <w:rsid w:val="00DA3174"/>
    <w:rsid w:val="00DA3A9F"/>
    <w:rsid w:val="00DA45E8"/>
    <w:rsid w:val="00DA57B9"/>
    <w:rsid w:val="00DA5DDF"/>
    <w:rsid w:val="00DA5FE8"/>
    <w:rsid w:val="00DA665B"/>
    <w:rsid w:val="00DA724A"/>
    <w:rsid w:val="00DA728A"/>
    <w:rsid w:val="00DA7970"/>
    <w:rsid w:val="00DB0E91"/>
    <w:rsid w:val="00DB1929"/>
    <w:rsid w:val="00DB22E5"/>
    <w:rsid w:val="00DB4665"/>
    <w:rsid w:val="00DB50BD"/>
    <w:rsid w:val="00DB6970"/>
    <w:rsid w:val="00DC10A2"/>
    <w:rsid w:val="00DC465C"/>
    <w:rsid w:val="00DD1056"/>
    <w:rsid w:val="00DD13B8"/>
    <w:rsid w:val="00DD17E2"/>
    <w:rsid w:val="00DD2817"/>
    <w:rsid w:val="00DD4742"/>
    <w:rsid w:val="00DD572A"/>
    <w:rsid w:val="00DD6F2F"/>
    <w:rsid w:val="00DE2CDB"/>
    <w:rsid w:val="00DE4588"/>
    <w:rsid w:val="00DE558E"/>
    <w:rsid w:val="00DE55FB"/>
    <w:rsid w:val="00DE711E"/>
    <w:rsid w:val="00DF0315"/>
    <w:rsid w:val="00DF065F"/>
    <w:rsid w:val="00DF0C36"/>
    <w:rsid w:val="00DF15C0"/>
    <w:rsid w:val="00DF3143"/>
    <w:rsid w:val="00DF3541"/>
    <w:rsid w:val="00DF4372"/>
    <w:rsid w:val="00DF61B9"/>
    <w:rsid w:val="00DF7298"/>
    <w:rsid w:val="00E00B44"/>
    <w:rsid w:val="00E00EA5"/>
    <w:rsid w:val="00E01284"/>
    <w:rsid w:val="00E016C9"/>
    <w:rsid w:val="00E02D5E"/>
    <w:rsid w:val="00E05B1D"/>
    <w:rsid w:val="00E1199F"/>
    <w:rsid w:val="00E12B79"/>
    <w:rsid w:val="00E138F9"/>
    <w:rsid w:val="00E203F9"/>
    <w:rsid w:val="00E2049C"/>
    <w:rsid w:val="00E23405"/>
    <w:rsid w:val="00E23611"/>
    <w:rsid w:val="00E23C5E"/>
    <w:rsid w:val="00E24039"/>
    <w:rsid w:val="00E24B61"/>
    <w:rsid w:val="00E25FA5"/>
    <w:rsid w:val="00E27698"/>
    <w:rsid w:val="00E30E7F"/>
    <w:rsid w:val="00E31C91"/>
    <w:rsid w:val="00E329A5"/>
    <w:rsid w:val="00E3375F"/>
    <w:rsid w:val="00E33BA8"/>
    <w:rsid w:val="00E34239"/>
    <w:rsid w:val="00E35E71"/>
    <w:rsid w:val="00E36795"/>
    <w:rsid w:val="00E40AD3"/>
    <w:rsid w:val="00E41248"/>
    <w:rsid w:val="00E41DA5"/>
    <w:rsid w:val="00E41DB6"/>
    <w:rsid w:val="00E42197"/>
    <w:rsid w:val="00E42586"/>
    <w:rsid w:val="00E444B9"/>
    <w:rsid w:val="00E44AE0"/>
    <w:rsid w:val="00E4584C"/>
    <w:rsid w:val="00E46383"/>
    <w:rsid w:val="00E46EE3"/>
    <w:rsid w:val="00E476EB"/>
    <w:rsid w:val="00E50191"/>
    <w:rsid w:val="00E50FE3"/>
    <w:rsid w:val="00E5121E"/>
    <w:rsid w:val="00E51AD1"/>
    <w:rsid w:val="00E52E23"/>
    <w:rsid w:val="00E5331C"/>
    <w:rsid w:val="00E53E1D"/>
    <w:rsid w:val="00E54F08"/>
    <w:rsid w:val="00E55731"/>
    <w:rsid w:val="00E56DA1"/>
    <w:rsid w:val="00E5746D"/>
    <w:rsid w:val="00E57D27"/>
    <w:rsid w:val="00E60038"/>
    <w:rsid w:val="00E6029C"/>
    <w:rsid w:val="00E6140F"/>
    <w:rsid w:val="00E61A9E"/>
    <w:rsid w:val="00E63C6B"/>
    <w:rsid w:val="00E64B02"/>
    <w:rsid w:val="00E64FA5"/>
    <w:rsid w:val="00E660FF"/>
    <w:rsid w:val="00E66217"/>
    <w:rsid w:val="00E66AD3"/>
    <w:rsid w:val="00E67AE8"/>
    <w:rsid w:val="00E67EB5"/>
    <w:rsid w:val="00E70618"/>
    <w:rsid w:val="00E710EC"/>
    <w:rsid w:val="00E71591"/>
    <w:rsid w:val="00E7216D"/>
    <w:rsid w:val="00E72719"/>
    <w:rsid w:val="00E75150"/>
    <w:rsid w:val="00E76C34"/>
    <w:rsid w:val="00E809DC"/>
    <w:rsid w:val="00E8119F"/>
    <w:rsid w:val="00E81C33"/>
    <w:rsid w:val="00E81CAD"/>
    <w:rsid w:val="00E83139"/>
    <w:rsid w:val="00E83157"/>
    <w:rsid w:val="00E84616"/>
    <w:rsid w:val="00E84FCE"/>
    <w:rsid w:val="00E85534"/>
    <w:rsid w:val="00E8654F"/>
    <w:rsid w:val="00E87205"/>
    <w:rsid w:val="00E87AD8"/>
    <w:rsid w:val="00E90676"/>
    <w:rsid w:val="00E90E34"/>
    <w:rsid w:val="00E93081"/>
    <w:rsid w:val="00E94442"/>
    <w:rsid w:val="00E96B81"/>
    <w:rsid w:val="00EA0690"/>
    <w:rsid w:val="00EA0C0B"/>
    <w:rsid w:val="00EA0D24"/>
    <w:rsid w:val="00EA1223"/>
    <w:rsid w:val="00EA17BB"/>
    <w:rsid w:val="00EA23B4"/>
    <w:rsid w:val="00EA3201"/>
    <w:rsid w:val="00EA6F69"/>
    <w:rsid w:val="00EB04A1"/>
    <w:rsid w:val="00EB0CDD"/>
    <w:rsid w:val="00EB2461"/>
    <w:rsid w:val="00EB2FBF"/>
    <w:rsid w:val="00EB36CC"/>
    <w:rsid w:val="00EB3BF9"/>
    <w:rsid w:val="00EB467E"/>
    <w:rsid w:val="00EB480C"/>
    <w:rsid w:val="00EB54A3"/>
    <w:rsid w:val="00EB5EFE"/>
    <w:rsid w:val="00EB5FA7"/>
    <w:rsid w:val="00EB7C49"/>
    <w:rsid w:val="00EB7E63"/>
    <w:rsid w:val="00EC0972"/>
    <w:rsid w:val="00EC0CFC"/>
    <w:rsid w:val="00EC102E"/>
    <w:rsid w:val="00EC1E66"/>
    <w:rsid w:val="00EC1F05"/>
    <w:rsid w:val="00EC287F"/>
    <w:rsid w:val="00EC34CF"/>
    <w:rsid w:val="00EC357C"/>
    <w:rsid w:val="00EC36B7"/>
    <w:rsid w:val="00EC3AC7"/>
    <w:rsid w:val="00EC3D54"/>
    <w:rsid w:val="00EC4991"/>
    <w:rsid w:val="00EC5832"/>
    <w:rsid w:val="00ED08E8"/>
    <w:rsid w:val="00ED149A"/>
    <w:rsid w:val="00ED1907"/>
    <w:rsid w:val="00ED194A"/>
    <w:rsid w:val="00ED1E04"/>
    <w:rsid w:val="00ED1E6F"/>
    <w:rsid w:val="00ED3AC8"/>
    <w:rsid w:val="00ED5CA5"/>
    <w:rsid w:val="00ED5F4C"/>
    <w:rsid w:val="00EE34CE"/>
    <w:rsid w:val="00EE352A"/>
    <w:rsid w:val="00EE3696"/>
    <w:rsid w:val="00EE3C75"/>
    <w:rsid w:val="00EE5F8F"/>
    <w:rsid w:val="00EE6821"/>
    <w:rsid w:val="00EE78AA"/>
    <w:rsid w:val="00EE7E4B"/>
    <w:rsid w:val="00EF01F6"/>
    <w:rsid w:val="00EF0C91"/>
    <w:rsid w:val="00EF1900"/>
    <w:rsid w:val="00EF309A"/>
    <w:rsid w:val="00EF522B"/>
    <w:rsid w:val="00EF558B"/>
    <w:rsid w:val="00EF760D"/>
    <w:rsid w:val="00F01CAD"/>
    <w:rsid w:val="00F0215D"/>
    <w:rsid w:val="00F0302D"/>
    <w:rsid w:val="00F06769"/>
    <w:rsid w:val="00F06EA3"/>
    <w:rsid w:val="00F10E63"/>
    <w:rsid w:val="00F10F71"/>
    <w:rsid w:val="00F11795"/>
    <w:rsid w:val="00F11919"/>
    <w:rsid w:val="00F14DDA"/>
    <w:rsid w:val="00F150B5"/>
    <w:rsid w:val="00F166B6"/>
    <w:rsid w:val="00F16871"/>
    <w:rsid w:val="00F20548"/>
    <w:rsid w:val="00F2151E"/>
    <w:rsid w:val="00F225DC"/>
    <w:rsid w:val="00F237D0"/>
    <w:rsid w:val="00F23D95"/>
    <w:rsid w:val="00F24E3D"/>
    <w:rsid w:val="00F2537F"/>
    <w:rsid w:val="00F25692"/>
    <w:rsid w:val="00F25811"/>
    <w:rsid w:val="00F25A64"/>
    <w:rsid w:val="00F2600C"/>
    <w:rsid w:val="00F2632A"/>
    <w:rsid w:val="00F27323"/>
    <w:rsid w:val="00F313D9"/>
    <w:rsid w:val="00F316CF"/>
    <w:rsid w:val="00F31810"/>
    <w:rsid w:val="00F3218D"/>
    <w:rsid w:val="00F32735"/>
    <w:rsid w:val="00F32B3D"/>
    <w:rsid w:val="00F32BC6"/>
    <w:rsid w:val="00F331B2"/>
    <w:rsid w:val="00F3356A"/>
    <w:rsid w:val="00F3388E"/>
    <w:rsid w:val="00F33DFA"/>
    <w:rsid w:val="00F3444A"/>
    <w:rsid w:val="00F344FA"/>
    <w:rsid w:val="00F357B1"/>
    <w:rsid w:val="00F35FC2"/>
    <w:rsid w:val="00F362D1"/>
    <w:rsid w:val="00F40DCB"/>
    <w:rsid w:val="00F411CB"/>
    <w:rsid w:val="00F4555E"/>
    <w:rsid w:val="00F462E0"/>
    <w:rsid w:val="00F50BBB"/>
    <w:rsid w:val="00F525D5"/>
    <w:rsid w:val="00F52CAB"/>
    <w:rsid w:val="00F53910"/>
    <w:rsid w:val="00F54168"/>
    <w:rsid w:val="00F541ED"/>
    <w:rsid w:val="00F54CAD"/>
    <w:rsid w:val="00F55A44"/>
    <w:rsid w:val="00F55B8C"/>
    <w:rsid w:val="00F574F5"/>
    <w:rsid w:val="00F576C9"/>
    <w:rsid w:val="00F62E1F"/>
    <w:rsid w:val="00F653BA"/>
    <w:rsid w:val="00F71490"/>
    <w:rsid w:val="00F73188"/>
    <w:rsid w:val="00F74965"/>
    <w:rsid w:val="00F74AC9"/>
    <w:rsid w:val="00F74EAE"/>
    <w:rsid w:val="00F7632F"/>
    <w:rsid w:val="00F7633A"/>
    <w:rsid w:val="00F77EC4"/>
    <w:rsid w:val="00F805F8"/>
    <w:rsid w:val="00F837F1"/>
    <w:rsid w:val="00F83BF9"/>
    <w:rsid w:val="00F84715"/>
    <w:rsid w:val="00F84724"/>
    <w:rsid w:val="00F87C93"/>
    <w:rsid w:val="00F90D7F"/>
    <w:rsid w:val="00F939B2"/>
    <w:rsid w:val="00F94829"/>
    <w:rsid w:val="00F96109"/>
    <w:rsid w:val="00F96EEF"/>
    <w:rsid w:val="00F97FA3"/>
    <w:rsid w:val="00FA03EB"/>
    <w:rsid w:val="00FA0E43"/>
    <w:rsid w:val="00FA0FBD"/>
    <w:rsid w:val="00FA3C38"/>
    <w:rsid w:val="00FA5FA2"/>
    <w:rsid w:val="00FA737A"/>
    <w:rsid w:val="00FB082B"/>
    <w:rsid w:val="00FB11D9"/>
    <w:rsid w:val="00FB2D28"/>
    <w:rsid w:val="00FB3900"/>
    <w:rsid w:val="00FB3981"/>
    <w:rsid w:val="00FB56AA"/>
    <w:rsid w:val="00FB7858"/>
    <w:rsid w:val="00FC0AA7"/>
    <w:rsid w:val="00FC16BB"/>
    <w:rsid w:val="00FC18D7"/>
    <w:rsid w:val="00FC2200"/>
    <w:rsid w:val="00FC22D4"/>
    <w:rsid w:val="00FC2997"/>
    <w:rsid w:val="00FC5983"/>
    <w:rsid w:val="00FC6A8B"/>
    <w:rsid w:val="00FC74DF"/>
    <w:rsid w:val="00FD0557"/>
    <w:rsid w:val="00FD088D"/>
    <w:rsid w:val="00FD0DE3"/>
    <w:rsid w:val="00FD1908"/>
    <w:rsid w:val="00FD1B4D"/>
    <w:rsid w:val="00FD4CA8"/>
    <w:rsid w:val="00FD4D48"/>
    <w:rsid w:val="00FD4D5B"/>
    <w:rsid w:val="00FD55A1"/>
    <w:rsid w:val="00FD5D01"/>
    <w:rsid w:val="00FD5EF8"/>
    <w:rsid w:val="00FD61E1"/>
    <w:rsid w:val="00FD6D08"/>
    <w:rsid w:val="00FD7CF1"/>
    <w:rsid w:val="00FE003A"/>
    <w:rsid w:val="00FE0D2E"/>
    <w:rsid w:val="00FE1AA0"/>
    <w:rsid w:val="00FE1FBC"/>
    <w:rsid w:val="00FE25E9"/>
    <w:rsid w:val="00FE42AA"/>
    <w:rsid w:val="00FE47B6"/>
    <w:rsid w:val="00FE5165"/>
    <w:rsid w:val="00FE610C"/>
    <w:rsid w:val="00FF23E2"/>
    <w:rsid w:val="00FF320F"/>
    <w:rsid w:val="00FF3329"/>
    <w:rsid w:val="00FF3552"/>
    <w:rsid w:val="00FF3716"/>
    <w:rsid w:val="00FF37AA"/>
    <w:rsid w:val="00FF5245"/>
    <w:rsid w:val="00FF6F99"/>
    <w:rsid w:val="00FF716A"/>
    <w:rsid w:val="665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3C91F"/>
  <w15:chartTrackingRefBased/>
  <w15:docId w15:val="{46AD5DFA-E826-4C24-9BBD-678042A1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2220"/>
    <w:rPr>
      <w:b/>
      <w:bCs/>
    </w:rPr>
  </w:style>
  <w:style w:type="paragraph" w:styleId="ListParagraph">
    <w:name w:val="List Paragraph"/>
    <w:basedOn w:val="Normal"/>
    <w:uiPriority w:val="34"/>
    <w:qFormat/>
    <w:rsid w:val="00AE04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1E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E0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475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5C4"/>
  </w:style>
  <w:style w:type="character" w:styleId="PageNumber">
    <w:name w:val="page number"/>
    <w:basedOn w:val="DefaultParagraphFont"/>
    <w:uiPriority w:val="99"/>
    <w:semiHidden/>
    <w:unhideWhenUsed/>
    <w:rsid w:val="001475C4"/>
  </w:style>
  <w:style w:type="paragraph" w:customStyle="1" w:styleId="EndNoteBibliographyTitle">
    <w:name w:val="EndNote Bibliography Title"/>
    <w:basedOn w:val="Normal"/>
    <w:link w:val="EndNoteBibliographyTitleChar"/>
    <w:rsid w:val="008D50DD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50DD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8D50DD"/>
    <w:pPr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D50DD"/>
    <w:rPr>
      <w:rFonts w:ascii="Calibri" w:hAnsi="Calibri" w:cs="Calibri"/>
    </w:rPr>
  </w:style>
  <w:style w:type="character" w:customStyle="1" w:styleId="apple-converted-space">
    <w:name w:val="apple-converted-space"/>
    <w:basedOn w:val="DefaultParagraphFont"/>
    <w:rsid w:val="002E0569"/>
  </w:style>
  <w:style w:type="paragraph" w:styleId="Header">
    <w:name w:val="header"/>
    <w:basedOn w:val="Normal"/>
    <w:link w:val="HeaderChar"/>
    <w:uiPriority w:val="99"/>
    <w:unhideWhenUsed/>
    <w:rsid w:val="00725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15F"/>
  </w:style>
  <w:style w:type="paragraph" w:styleId="Revision">
    <w:name w:val="Revision"/>
    <w:hidden/>
    <w:uiPriority w:val="99"/>
    <w:semiHidden/>
    <w:rsid w:val="00EF760D"/>
  </w:style>
  <w:style w:type="character" w:styleId="CommentReference">
    <w:name w:val="annotation reference"/>
    <w:basedOn w:val="DefaultParagraphFont"/>
    <w:uiPriority w:val="99"/>
    <w:semiHidden/>
    <w:unhideWhenUsed/>
    <w:rsid w:val="000E4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46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46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6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7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7A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AA442E"/>
  </w:style>
  <w:style w:type="character" w:customStyle="1" w:styleId="NoSpacingChar">
    <w:name w:val="No Spacing Char"/>
    <w:basedOn w:val="DefaultParagraphFont"/>
    <w:link w:val="NoSpacing"/>
    <w:uiPriority w:val="1"/>
    <w:rsid w:val="000F3890"/>
  </w:style>
  <w:style w:type="character" w:styleId="PlaceholderText">
    <w:name w:val="Placeholder Text"/>
    <w:basedOn w:val="DefaultParagraphFont"/>
    <w:uiPriority w:val="99"/>
    <w:semiHidden/>
    <w:rsid w:val="000F389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33D7A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684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85021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99729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29134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06962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31960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4334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09614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48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8216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4576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6538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6819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3016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4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5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151279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3354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440492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5327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26930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036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6406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6548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8149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3126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94113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8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2117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416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3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3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45EDB8-E530-477A-A948-A3D3992D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641</Words>
  <Characters>3984</Characters>
  <Application>Microsoft Office Word</Application>
  <DocSecurity>0</DocSecurity>
  <Lines>79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Arya, Shahrzad</dc:creator>
  <cp:keywords/>
  <dc:description/>
  <cp:lastModifiedBy>Arya, Shahrzad</cp:lastModifiedBy>
  <cp:revision>17</cp:revision>
  <dcterms:created xsi:type="dcterms:W3CDTF">2026-04-07T01:28:00Z</dcterms:created>
  <dcterms:modified xsi:type="dcterms:W3CDTF">2026-04-08T05:34:00Z</dcterms:modified>
</cp:coreProperties>
</file>