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C275" w14:textId="16DBA3A3" w:rsidR="00E05276" w:rsidRPr="000D07B6" w:rsidRDefault="00E05276" w:rsidP="00E05276">
      <w:pPr>
        <w:rPr>
          <w:b/>
          <w:sz w:val="32"/>
          <w:lang w:val="en-US"/>
        </w:rPr>
      </w:pPr>
      <w:r w:rsidRPr="000D07B6">
        <w:rPr>
          <w:b/>
          <w:sz w:val="32"/>
          <w:lang w:val="en-US"/>
        </w:rPr>
        <w:t>Supplementa</w:t>
      </w:r>
      <w:r w:rsidR="00255F43" w:rsidRPr="000D07B6">
        <w:rPr>
          <w:b/>
          <w:sz w:val="32"/>
          <w:lang w:val="en-US"/>
        </w:rPr>
        <w:t>ry</w:t>
      </w:r>
      <w:r w:rsidRPr="000D07B6">
        <w:rPr>
          <w:b/>
          <w:sz w:val="32"/>
          <w:lang w:val="en-US"/>
        </w:rPr>
        <w:t xml:space="preserve"> information</w:t>
      </w:r>
    </w:p>
    <w:p w14:paraId="3D2EA7BE" w14:textId="77777777" w:rsidR="00E05276" w:rsidRPr="000D07B6" w:rsidRDefault="00E05276" w:rsidP="00E05276">
      <w:pPr>
        <w:rPr>
          <w:lang w:val="en-US"/>
        </w:rPr>
      </w:pPr>
    </w:p>
    <w:p w14:paraId="087696D8" w14:textId="46FF3C44" w:rsidR="001A3F9D" w:rsidRPr="000D07B6" w:rsidRDefault="005D696E" w:rsidP="00C2021A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0D07B6">
        <w:rPr>
          <w:b/>
          <w:bCs/>
          <w:sz w:val="28"/>
          <w:szCs w:val="28"/>
          <w:lang w:val="en-US"/>
        </w:rPr>
        <w:t xml:space="preserve">Reciprocal signaling-metabolic crosstalk between fibroblasts and tumor cells </w:t>
      </w:r>
      <w:r w:rsidR="004A6A0E" w:rsidRPr="000D07B6">
        <w:rPr>
          <w:b/>
          <w:bCs/>
          <w:sz w:val="28"/>
          <w:szCs w:val="28"/>
          <w:lang w:val="en-US"/>
        </w:rPr>
        <w:t>drives</w:t>
      </w:r>
      <w:r w:rsidRPr="000D07B6">
        <w:rPr>
          <w:b/>
          <w:bCs/>
          <w:sz w:val="28"/>
          <w:szCs w:val="28"/>
          <w:lang w:val="en-US"/>
        </w:rPr>
        <w:t xml:space="preserve"> cetuximab </w:t>
      </w:r>
      <w:r w:rsidR="004A6A0E" w:rsidRPr="000D07B6">
        <w:rPr>
          <w:b/>
          <w:bCs/>
          <w:sz w:val="28"/>
          <w:szCs w:val="28"/>
          <w:lang w:val="en-US"/>
        </w:rPr>
        <w:t>tolerance</w:t>
      </w:r>
      <w:r w:rsidRPr="000D07B6">
        <w:rPr>
          <w:b/>
          <w:bCs/>
          <w:sz w:val="28"/>
          <w:szCs w:val="28"/>
          <w:lang w:val="en-US"/>
        </w:rPr>
        <w:t xml:space="preserve"> in head and neck cancers</w:t>
      </w:r>
    </w:p>
    <w:p w14:paraId="054C5BD6" w14:textId="77777777" w:rsidR="005D696E" w:rsidRPr="000D07B6" w:rsidRDefault="005D696E" w:rsidP="00C2021A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</w:p>
    <w:p w14:paraId="43B3204B" w14:textId="401679F4" w:rsidR="00713F13" w:rsidRPr="000D07B6" w:rsidRDefault="0006567F" w:rsidP="0064349B">
      <w:pPr>
        <w:spacing w:line="360" w:lineRule="auto"/>
        <w:jc w:val="both"/>
        <w:rPr>
          <w:b/>
          <w:bCs/>
          <w:sz w:val="28"/>
          <w:lang w:val="en-US"/>
        </w:rPr>
      </w:pPr>
      <w:r w:rsidRPr="000D07B6">
        <w:rPr>
          <w:sz w:val="28"/>
          <w:szCs w:val="28"/>
          <w:lang w:val="en-US"/>
        </w:rPr>
        <w:t xml:space="preserve">Engy Vigneron, Julie Vignau, Olivier Lowyck, Valentin Van den </w:t>
      </w:r>
      <w:proofErr w:type="spellStart"/>
      <w:r w:rsidRPr="000D07B6">
        <w:rPr>
          <w:sz w:val="28"/>
          <w:szCs w:val="28"/>
          <w:lang w:val="en-US"/>
        </w:rPr>
        <w:t>bossche</w:t>
      </w:r>
      <w:proofErr w:type="spellEnd"/>
      <w:r w:rsidRPr="000D07B6">
        <w:rPr>
          <w:sz w:val="28"/>
          <w:szCs w:val="28"/>
          <w:lang w:val="en-US"/>
        </w:rPr>
        <w:t xml:space="preserve">, Jérôme Ambroise, Yann Kieffer, Fatima Mechta-Grigoriou, Isabella Rizzi, </w:t>
      </w:r>
      <w:r w:rsidR="00777E7F" w:rsidRPr="000D07B6">
        <w:rPr>
          <w:sz w:val="28"/>
          <w:szCs w:val="28"/>
          <w:lang w:val="en-US"/>
        </w:rPr>
        <w:t xml:space="preserve">Maria Virginia Giolito, </w:t>
      </w:r>
      <w:r w:rsidRPr="000D07B6">
        <w:rPr>
          <w:sz w:val="28"/>
          <w:szCs w:val="28"/>
          <w:lang w:val="en-US"/>
        </w:rPr>
        <w:t>Manon Desgres, Hannah Zaryouh, An Wouters, Antonella Mendola, Hajar Dahou, Marine Leclerc, Romain Boidot, Aurélien Warnant, Yvan Larondelle, Olivier Feron, Jean-Pascal Machiels, Sandra Schmitz, and Cyril Corbet</w:t>
      </w:r>
      <w:r w:rsidR="00713F13" w:rsidRPr="000D07B6">
        <w:rPr>
          <w:b/>
          <w:bCs/>
          <w:sz w:val="28"/>
          <w:lang w:val="en-US"/>
        </w:rPr>
        <w:br w:type="page"/>
      </w:r>
    </w:p>
    <w:p w14:paraId="1E0D3CC1" w14:textId="635396F6" w:rsidR="00457CD0" w:rsidRPr="000D07B6" w:rsidRDefault="00EF3C4F" w:rsidP="001937CA">
      <w:pPr>
        <w:jc w:val="center"/>
        <w:rPr>
          <w:b/>
          <w:bCs/>
          <w:lang w:val="en-US"/>
        </w:rPr>
      </w:pPr>
      <w:r w:rsidRPr="000D07B6">
        <w:rPr>
          <w:b/>
          <w:bCs/>
          <w:noProof/>
          <w:lang w:val="en-US"/>
        </w:rPr>
        <w:lastRenderedPageBreak/>
        <w:drawing>
          <wp:inline distT="0" distB="0" distL="0" distR="0" wp14:anchorId="72CFB4B9" wp14:editId="22BF343C">
            <wp:extent cx="6286368" cy="7952960"/>
            <wp:effectExtent l="0" t="0" r="0" b="0"/>
            <wp:docPr id="2549405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60" cy="7982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0DC4E" w14:textId="27B48857" w:rsidR="00D73510" w:rsidRPr="000D07B6" w:rsidRDefault="00E57463" w:rsidP="00457CD0">
      <w:pPr>
        <w:jc w:val="both"/>
        <w:rPr>
          <w:lang w:val="en-US"/>
        </w:rPr>
      </w:pPr>
      <w:r w:rsidRPr="000D07B6">
        <w:rPr>
          <w:b/>
          <w:bCs/>
          <w:lang w:val="en-US"/>
        </w:rPr>
        <w:t xml:space="preserve">Supplementary </w:t>
      </w:r>
      <w:r w:rsidR="00AC2209" w:rsidRPr="000D07B6">
        <w:rPr>
          <w:b/>
          <w:bCs/>
          <w:lang w:val="en-US"/>
        </w:rPr>
        <w:t>Figure 1</w:t>
      </w:r>
      <w:r w:rsidR="00BF41BF" w:rsidRPr="000D07B6">
        <w:rPr>
          <w:b/>
          <w:bCs/>
          <w:lang w:val="en-US"/>
        </w:rPr>
        <w:t xml:space="preserve">. </w:t>
      </w:r>
      <w:r w:rsidR="00A96828" w:rsidRPr="000D07B6">
        <w:rPr>
          <w:b/>
          <w:bCs/>
          <w:lang w:val="en-US"/>
        </w:rPr>
        <w:t xml:space="preserve">Residual HNSCC cells upregulate TGF-β2 under anti-EGFR therapy. </w:t>
      </w:r>
      <w:r w:rsidR="00A96828" w:rsidRPr="000D07B6">
        <w:rPr>
          <w:lang w:val="en-US"/>
        </w:rPr>
        <w:t>(</w:t>
      </w:r>
      <w:r w:rsidR="00A96828" w:rsidRPr="000D07B6">
        <w:rPr>
          <w:b/>
          <w:bCs/>
          <w:lang w:val="en-US"/>
        </w:rPr>
        <w:t>A-</w:t>
      </w:r>
      <w:r w:rsidR="009D7A71" w:rsidRPr="000D07B6">
        <w:rPr>
          <w:b/>
          <w:bCs/>
          <w:lang w:val="en-US"/>
        </w:rPr>
        <w:t>C</w:t>
      </w:r>
      <w:r w:rsidR="00A96828" w:rsidRPr="000D07B6">
        <w:rPr>
          <w:lang w:val="en-US"/>
        </w:rPr>
        <w:t>)</w:t>
      </w:r>
      <w:r w:rsidR="00A96828" w:rsidRPr="000D07B6">
        <w:rPr>
          <w:b/>
          <w:bCs/>
          <w:lang w:val="en-US"/>
        </w:rPr>
        <w:t xml:space="preserve"> </w:t>
      </w:r>
      <w:r w:rsidR="009D7A71" w:rsidRPr="000D07B6">
        <w:rPr>
          <w:lang w:val="en-US"/>
        </w:rPr>
        <w:t>Venn diagrams (</w:t>
      </w:r>
      <w:r w:rsidR="009D7A71" w:rsidRPr="000D07B6">
        <w:rPr>
          <w:b/>
          <w:bCs/>
          <w:lang w:val="en-US"/>
        </w:rPr>
        <w:t>A</w:t>
      </w:r>
      <w:r w:rsidR="009D7A71" w:rsidRPr="000D07B6">
        <w:rPr>
          <w:lang w:val="en-US"/>
        </w:rPr>
        <w:t>) and v</w:t>
      </w:r>
      <w:r w:rsidR="009B7318" w:rsidRPr="000D07B6">
        <w:rPr>
          <w:lang w:val="en-US"/>
        </w:rPr>
        <w:t xml:space="preserve">olcano plots </w:t>
      </w:r>
      <w:r w:rsidR="009D7A71" w:rsidRPr="000D07B6">
        <w:rPr>
          <w:lang w:val="en-US"/>
        </w:rPr>
        <w:t>(</w:t>
      </w:r>
      <w:r w:rsidR="009D7A71" w:rsidRPr="000D07B6">
        <w:rPr>
          <w:b/>
          <w:bCs/>
          <w:lang w:val="en-US"/>
        </w:rPr>
        <w:t>B-C</w:t>
      </w:r>
      <w:r w:rsidR="009D7A71" w:rsidRPr="000D07B6">
        <w:rPr>
          <w:lang w:val="en-US"/>
        </w:rPr>
        <w:t xml:space="preserve">) </w:t>
      </w:r>
      <w:r w:rsidR="009B7318" w:rsidRPr="000D07B6">
        <w:rPr>
          <w:lang w:val="en-US"/>
        </w:rPr>
        <w:t xml:space="preserve">of differentially expressed genes </w:t>
      </w:r>
      <w:r w:rsidR="00085CD8" w:rsidRPr="000D07B6">
        <w:rPr>
          <w:lang w:val="en-US"/>
        </w:rPr>
        <w:t xml:space="preserve">in RNA-seq data </w:t>
      </w:r>
      <w:r w:rsidR="00E75CEA" w:rsidRPr="000D07B6">
        <w:rPr>
          <w:lang w:val="en-US"/>
        </w:rPr>
        <w:t xml:space="preserve">(GSE306480) </w:t>
      </w:r>
      <w:r w:rsidR="00085CD8" w:rsidRPr="000D07B6">
        <w:rPr>
          <w:lang w:val="en-US"/>
        </w:rPr>
        <w:t xml:space="preserve">from </w:t>
      </w:r>
      <w:proofErr w:type="spellStart"/>
      <w:r w:rsidR="00F46216" w:rsidRPr="000D07B6">
        <w:rPr>
          <w:lang w:val="en-US"/>
        </w:rPr>
        <w:t>FaDu</w:t>
      </w:r>
      <w:proofErr w:type="spellEnd"/>
      <w:r w:rsidR="00F46216" w:rsidRPr="000D07B6">
        <w:rPr>
          <w:lang w:val="en-US"/>
        </w:rPr>
        <w:t xml:space="preserve"> and HN5 cells after treatment with 1 µg/mL cetuximab for </w:t>
      </w:r>
      <w:r w:rsidR="00FB6C54" w:rsidRPr="000D07B6">
        <w:rPr>
          <w:lang w:val="en-US"/>
        </w:rPr>
        <w:t>72</w:t>
      </w:r>
      <w:r w:rsidR="00F46216" w:rsidRPr="000D07B6">
        <w:rPr>
          <w:lang w:val="en-US"/>
        </w:rPr>
        <w:t xml:space="preserve"> h (</w:t>
      </w:r>
      <w:r w:rsidR="00F46216" w:rsidRPr="000D07B6">
        <w:rPr>
          <w:i/>
          <w:iCs/>
          <w:lang w:val="en-US"/>
        </w:rPr>
        <w:t>N</w:t>
      </w:r>
      <w:r w:rsidR="00F46216" w:rsidRPr="000D07B6">
        <w:rPr>
          <w:lang w:val="en-US"/>
        </w:rPr>
        <w:t>=3).</w:t>
      </w:r>
      <w:r w:rsidR="005A6880" w:rsidRPr="000D07B6">
        <w:rPr>
          <w:lang w:val="en-US"/>
        </w:rPr>
        <w:t xml:space="preserve"> (</w:t>
      </w:r>
      <w:r w:rsidR="0038061C" w:rsidRPr="000D07B6">
        <w:rPr>
          <w:b/>
          <w:bCs/>
          <w:lang w:val="en-US"/>
        </w:rPr>
        <w:t>D</w:t>
      </w:r>
      <w:r w:rsidR="005A6880" w:rsidRPr="000D07B6">
        <w:rPr>
          <w:lang w:val="en-US"/>
        </w:rPr>
        <w:t xml:space="preserve">) </w:t>
      </w:r>
      <w:r w:rsidR="006111C0" w:rsidRPr="000D07B6">
        <w:rPr>
          <w:lang w:val="en-US"/>
        </w:rPr>
        <w:t xml:space="preserve">mRNA expression levels of TGF-β2 in SC263 cells treated with 1 µg/mL </w:t>
      </w:r>
      <w:r w:rsidR="006111C0" w:rsidRPr="000D07B6">
        <w:rPr>
          <w:lang w:val="en-US"/>
        </w:rPr>
        <w:lastRenderedPageBreak/>
        <w:t>cetuximab for 7, 14, and 21 days (</w:t>
      </w:r>
      <w:r w:rsidR="006111C0" w:rsidRPr="000D07B6">
        <w:rPr>
          <w:i/>
          <w:iCs/>
          <w:lang w:val="en-US"/>
        </w:rPr>
        <w:t>N</w:t>
      </w:r>
      <w:r w:rsidR="006111C0" w:rsidRPr="000D07B6">
        <w:rPr>
          <w:lang w:val="en-US"/>
        </w:rPr>
        <w:t xml:space="preserve">=3; </w:t>
      </w:r>
      <w:r w:rsidR="006111C0" w:rsidRPr="000D07B6">
        <w:rPr>
          <w:i/>
          <w:iCs/>
          <w:lang w:val="en-US"/>
        </w:rPr>
        <w:t>n</w:t>
      </w:r>
      <w:r w:rsidR="006111C0" w:rsidRPr="000D07B6">
        <w:rPr>
          <w:lang w:val="en-US"/>
        </w:rPr>
        <w:t>=3)</w:t>
      </w:r>
      <w:r w:rsidR="00137D0B" w:rsidRPr="000D07B6">
        <w:rPr>
          <w:lang w:val="en-US"/>
        </w:rPr>
        <w:t xml:space="preserve">. </w:t>
      </w:r>
      <w:r w:rsidR="00194EBF" w:rsidRPr="000D07B6">
        <w:rPr>
          <w:lang w:val="en-US"/>
        </w:rPr>
        <w:t>(</w:t>
      </w:r>
      <w:r w:rsidR="0038061C" w:rsidRPr="000D07B6">
        <w:rPr>
          <w:b/>
          <w:bCs/>
          <w:lang w:val="en-US"/>
        </w:rPr>
        <w:t>E</w:t>
      </w:r>
      <w:r w:rsidR="00194EBF" w:rsidRPr="000D07B6">
        <w:rPr>
          <w:lang w:val="en-US"/>
        </w:rPr>
        <w:t xml:space="preserve">) </w:t>
      </w:r>
      <w:r w:rsidR="00FA484A" w:rsidRPr="000D07B6">
        <w:rPr>
          <w:lang w:val="en-US"/>
        </w:rPr>
        <w:t>Representative immunoblot</w:t>
      </w:r>
      <w:r w:rsidR="001C196A" w:rsidRPr="000D07B6">
        <w:rPr>
          <w:lang w:val="en-US"/>
        </w:rPr>
        <w:t>s</w:t>
      </w:r>
      <w:r w:rsidR="00FA484A" w:rsidRPr="000D07B6">
        <w:rPr>
          <w:lang w:val="en-US"/>
        </w:rPr>
        <w:t xml:space="preserve"> for phosphorylated and total forms of Smad3 in SC263 cells treated with 1 µg/mL cetuximab for 21 days or with 10</w:t>
      </w:r>
      <w:r w:rsidR="00236792" w:rsidRPr="000D07B6">
        <w:rPr>
          <w:lang w:val="en-US"/>
        </w:rPr>
        <w:t> </w:t>
      </w:r>
      <w:r w:rsidR="00FA484A" w:rsidRPr="000D07B6">
        <w:rPr>
          <w:lang w:val="en-US"/>
        </w:rPr>
        <w:t xml:space="preserve">ng/mL TGF-β2 for </w:t>
      </w:r>
      <w:r w:rsidR="00404BF2" w:rsidRPr="000D07B6">
        <w:rPr>
          <w:lang w:val="en-US"/>
        </w:rPr>
        <w:t>6</w:t>
      </w:r>
      <w:r w:rsidR="00FA484A" w:rsidRPr="000D07B6">
        <w:rPr>
          <w:lang w:val="en-US"/>
        </w:rPr>
        <w:t xml:space="preserve"> h (</w:t>
      </w:r>
      <w:r w:rsidR="00FA484A" w:rsidRPr="000D07B6">
        <w:rPr>
          <w:i/>
          <w:iCs/>
          <w:lang w:val="en-US"/>
        </w:rPr>
        <w:t>N</w:t>
      </w:r>
      <w:r w:rsidR="00FA484A" w:rsidRPr="000D07B6">
        <w:rPr>
          <w:lang w:val="en-US"/>
        </w:rPr>
        <w:t>=3). (</w:t>
      </w:r>
      <w:r w:rsidR="0038061C" w:rsidRPr="000D07B6">
        <w:rPr>
          <w:b/>
          <w:bCs/>
          <w:lang w:val="en-US"/>
        </w:rPr>
        <w:t>F</w:t>
      </w:r>
      <w:r w:rsidR="00FA484A" w:rsidRPr="000D07B6">
        <w:rPr>
          <w:lang w:val="en-US"/>
        </w:rPr>
        <w:t xml:space="preserve">) </w:t>
      </w:r>
      <w:r w:rsidR="00194EBF" w:rsidRPr="000D07B6">
        <w:rPr>
          <w:lang w:val="en-US"/>
        </w:rPr>
        <w:t xml:space="preserve">Follow-up of viable cell number </w:t>
      </w:r>
      <w:r w:rsidR="0054212C" w:rsidRPr="000D07B6">
        <w:rPr>
          <w:lang w:val="en-US"/>
        </w:rPr>
        <w:t>for HN5 cells treated with 1</w:t>
      </w:r>
      <w:r w:rsidR="00236792" w:rsidRPr="000D07B6">
        <w:rPr>
          <w:lang w:val="en-US"/>
        </w:rPr>
        <w:t> </w:t>
      </w:r>
      <w:r w:rsidR="0054212C" w:rsidRPr="000D07B6">
        <w:rPr>
          <w:lang w:val="en-US"/>
        </w:rPr>
        <w:t>µg/mL cetuximab up to 21 days.</w:t>
      </w:r>
      <w:r w:rsidR="00AB360A" w:rsidRPr="000D07B6">
        <w:rPr>
          <w:lang w:val="en-US"/>
        </w:rPr>
        <w:t xml:space="preserve"> (</w:t>
      </w:r>
      <w:r w:rsidR="0038061C" w:rsidRPr="000D07B6">
        <w:rPr>
          <w:b/>
          <w:bCs/>
          <w:lang w:val="en-US"/>
        </w:rPr>
        <w:t>G</w:t>
      </w:r>
      <w:r w:rsidR="00AB360A" w:rsidRPr="000D07B6">
        <w:rPr>
          <w:lang w:val="en-US"/>
        </w:rPr>
        <w:t xml:space="preserve">) </w:t>
      </w:r>
      <w:r w:rsidR="00F27BC7" w:rsidRPr="000D07B6">
        <w:rPr>
          <w:lang w:val="en-US"/>
        </w:rPr>
        <w:t xml:space="preserve">Viability </w:t>
      </w:r>
      <w:r w:rsidR="00E52E40" w:rsidRPr="000D07B6">
        <w:rPr>
          <w:lang w:val="en-US"/>
        </w:rPr>
        <w:t xml:space="preserve">of parental and </w:t>
      </w:r>
      <w:r w:rsidR="00C04DA9" w:rsidRPr="000D07B6">
        <w:rPr>
          <w:lang w:val="en-US"/>
        </w:rPr>
        <w:t xml:space="preserve">cetuximab-treated </w:t>
      </w:r>
      <w:proofErr w:type="spellStart"/>
      <w:r w:rsidR="00E52E40" w:rsidRPr="000D07B6">
        <w:rPr>
          <w:lang w:val="en-US"/>
        </w:rPr>
        <w:t>persister</w:t>
      </w:r>
      <w:proofErr w:type="spellEnd"/>
      <w:r w:rsidR="00E52E40" w:rsidRPr="000D07B6">
        <w:rPr>
          <w:lang w:val="en-US"/>
        </w:rPr>
        <w:t xml:space="preserve"> </w:t>
      </w:r>
      <w:proofErr w:type="spellStart"/>
      <w:r w:rsidR="00E52E40" w:rsidRPr="000D07B6">
        <w:rPr>
          <w:lang w:val="en-US"/>
        </w:rPr>
        <w:t>FaDu</w:t>
      </w:r>
      <w:proofErr w:type="spellEnd"/>
      <w:r w:rsidR="00E52E40" w:rsidRPr="000D07B6">
        <w:rPr>
          <w:lang w:val="en-US"/>
        </w:rPr>
        <w:t xml:space="preserve"> cells </w:t>
      </w:r>
      <w:r w:rsidR="00C04DA9" w:rsidRPr="000D07B6">
        <w:rPr>
          <w:lang w:val="en-US"/>
        </w:rPr>
        <w:t xml:space="preserve">after treatment with 1 µg/mL cetuximab for </w:t>
      </w:r>
      <w:r w:rsidR="00091057" w:rsidRPr="000D07B6">
        <w:rPr>
          <w:lang w:val="en-US"/>
        </w:rPr>
        <w:t>96</w:t>
      </w:r>
      <w:r w:rsidR="00C04DA9" w:rsidRPr="000D07B6">
        <w:rPr>
          <w:lang w:val="en-US"/>
        </w:rPr>
        <w:t xml:space="preserve"> h (</w:t>
      </w:r>
      <w:r w:rsidR="00C04DA9" w:rsidRPr="000D07B6">
        <w:rPr>
          <w:i/>
          <w:iCs/>
          <w:lang w:val="en-US"/>
        </w:rPr>
        <w:t>N</w:t>
      </w:r>
      <w:r w:rsidR="00C04DA9" w:rsidRPr="000D07B6">
        <w:rPr>
          <w:lang w:val="en-US"/>
        </w:rPr>
        <w:t xml:space="preserve">=3). </w:t>
      </w:r>
      <w:proofErr w:type="spellStart"/>
      <w:r w:rsidR="00C04DA9" w:rsidRPr="000D07B6">
        <w:rPr>
          <w:lang w:val="en-US"/>
        </w:rPr>
        <w:t>Persister</w:t>
      </w:r>
      <w:proofErr w:type="spellEnd"/>
      <w:r w:rsidR="00C04DA9" w:rsidRPr="000D07B6">
        <w:rPr>
          <w:lang w:val="en-US"/>
        </w:rPr>
        <w:t xml:space="preserve"> cells were obtained after </w:t>
      </w:r>
      <w:r w:rsidR="0093023D" w:rsidRPr="000D07B6">
        <w:rPr>
          <w:lang w:val="en-US"/>
        </w:rPr>
        <w:t xml:space="preserve">initial treatment with 1 µg/ml cetuximab for 21 </w:t>
      </w:r>
      <w:proofErr w:type="gramStart"/>
      <w:r w:rsidR="0093023D" w:rsidRPr="000D07B6">
        <w:rPr>
          <w:lang w:val="en-US"/>
        </w:rPr>
        <w:t>days, and</w:t>
      </w:r>
      <w:proofErr w:type="gramEnd"/>
      <w:r w:rsidR="0093023D" w:rsidRPr="000D07B6">
        <w:rPr>
          <w:lang w:val="en-US"/>
        </w:rPr>
        <w:t xml:space="preserve"> then followed or not with </w:t>
      </w:r>
      <w:r w:rsidR="00277061" w:rsidRPr="000D07B6">
        <w:rPr>
          <w:lang w:val="en-US"/>
        </w:rPr>
        <w:t xml:space="preserve">drug withdrawal </w:t>
      </w:r>
      <w:r w:rsidR="00FC38F7" w:rsidRPr="000D07B6">
        <w:rPr>
          <w:lang w:val="en-US"/>
        </w:rPr>
        <w:t>for 7 days (reversal (rev.) condition).</w:t>
      </w:r>
      <w:r w:rsidR="008106D2" w:rsidRPr="000D07B6">
        <w:rPr>
          <w:lang w:val="en-US"/>
        </w:rPr>
        <w:t xml:space="preserve"> </w:t>
      </w:r>
      <w:r w:rsidR="00774D6B" w:rsidRPr="000D07B6">
        <w:rPr>
          <w:lang w:val="en-US"/>
        </w:rPr>
        <w:t>(</w:t>
      </w:r>
      <w:r w:rsidR="00774D6B" w:rsidRPr="000D07B6">
        <w:rPr>
          <w:b/>
          <w:bCs/>
          <w:lang w:val="en-US"/>
        </w:rPr>
        <w:t>H</w:t>
      </w:r>
      <w:r w:rsidR="00774D6B" w:rsidRPr="000D07B6">
        <w:rPr>
          <w:lang w:val="en-US"/>
        </w:rPr>
        <w:t>)</w:t>
      </w:r>
      <w:r w:rsidR="00774D6B" w:rsidRPr="000D07B6">
        <w:rPr>
          <w:b/>
          <w:bCs/>
          <w:lang w:val="en-US"/>
        </w:rPr>
        <w:t xml:space="preserve"> </w:t>
      </w:r>
      <w:r w:rsidR="00774D6B" w:rsidRPr="000D07B6">
        <w:rPr>
          <w:lang w:val="en-US"/>
        </w:rPr>
        <w:t xml:space="preserve">Viability of SC263 cells after treatment with 1 µg/mL cetuximab for 7, 14, or 21 days, and then incubation with 10 µM </w:t>
      </w:r>
      <w:proofErr w:type="spellStart"/>
      <w:r w:rsidR="00774D6B" w:rsidRPr="000D07B6">
        <w:rPr>
          <w:lang w:val="en-US"/>
        </w:rPr>
        <w:t>Trabedersen</w:t>
      </w:r>
      <w:proofErr w:type="spellEnd"/>
      <w:r w:rsidR="00774D6B" w:rsidRPr="000D07B6">
        <w:rPr>
          <w:lang w:val="en-US"/>
        </w:rPr>
        <w:t xml:space="preserve"> for 7 days (</w:t>
      </w:r>
      <w:r w:rsidR="00774D6B" w:rsidRPr="000D07B6">
        <w:rPr>
          <w:i/>
          <w:iCs/>
          <w:lang w:val="en-US"/>
        </w:rPr>
        <w:t>N</w:t>
      </w:r>
      <w:r w:rsidR="00774D6B" w:rsidRPr="000D07B6">
        <w:rPr>
          <w:lang w:val="en-US"/>
        </w:rPr>
        <w:t xml:space="preserve">=3; </w:t>
      </w:r>
      <w:r w:rsidR="00774D6B" w:rsidRPr="000D07B6">
        <w:rPr>
          <w:i/>
          <w:iCs/>
          <w:lang w:val="en-US"/>
        </w:rPr>
        <w:t>n</w:t>
      </w:r>
      <w:r w:rsidR="00774D6B" w:rsidRPr="000D07B6">
        <w:rPr>
          <w:lang w:val="en-US"/>
        </w:rPr>
        <w:t>=6). (</w:t>
      </w:r>
      <w:r w:rsidR="00774D6B" w:rsidRPr="000D07B6">
        <w:rPr>
          <w:b/>
          <w:bCs/>
          <w:lang w:val="en-US"/>
        </w:rPr>
        <w:t>I</w:t>
      </w:r>
      <w:r w:rsidR="00774D6B" w:rsidRPr="000D07B6">
        <w:rPr>
          <w:lang w:val="en-US"/>
        </w:rPr>
        <w:t>) Viability of SC263 cells after treatment with 10 ng/mL TGF-β2 for 48h and then incubation with 1 µg/mL cetuximab for 96h (</w:t>
      </w:r>
      <w:r w:rsidR="00774D6B" w:rsidRPr="000D07B6">
        <w:rPr>
          <w:i/>
          <w:iCs/>
          <w:lang w:val="en-US"/>
        </w:rPr>
        <w:t>N</w:t>
      </w:r>
      <w:r w:rsidR="00774D6B" w:rsidRPr="000D07B6">
        <w:rPr>
          <w:lang w:val="en-US"/>
        </w:rPr>
        <w:t xml:space="preserve">=3; </w:t>
      </w:r>
      <w:r w:rsidR="00774D6B" w:rsidRPr="000D07B6">
        <w:rPr>
          <w:i/>
          <w:iCs/>
          <w:lang w:val="en-US"/>
        </w:rPr>
        <w:t>n</w:t>
      </w:r>
      <w:r w:rsidR="00774D6B" w:rsidRPr="000D07B6">
        <w:rPr>
          <w:lang w:val="en-US"/>
        </w:rPr>
        <w:t>=6). (</w:t>
      </w:r>
      <w:r w:rsidR="00774D6B" w:rsidRPr="000D07B6">
        <w:rPr>
          <w:b/>
          <w:bCs/>
          <w:lang w:val="en-US"/>
        </w:rPr>
        <w:t>J-K</w:t>
      </w:r>
      <w:r w:rsidR="00774D6B" w:rsidRPr="000D07B6">
        <w:rPr>
          <w:lang w:val="en-US"/>
        </w:rPr>
        <w:t xml:space="preserve">) mRNA expression </w:t>
      </w:r>
      <w:r w:rsidR="007C4BFF" w:rsidRPr="000D07B6">
        <w:rPr>
          <w:lang w:val="en-US"/>
        </w:rPr>
        <w:t>(</w:t>
      </w:r>
      <w:r w:rsidR="007C4BFF" w:rsidRPr="000D07B6">
        <w:rPr>
          <w:b/>
          <w:bCs/>
          <w:lang w:val="en-US"/>
        </w:rPr>
        <w:t>J</w:t>
      </w:r>
      <w:r w:rsidR="007C4BFF" w:rsidRPr="000D07B6">
        <w:rPr>
          <w:lang w:val="en-US"/>
        </w:rPr>
        <w:t>) and active protein levels (</w:t>
      </w:r>
      <w:r w:rsidR="007C4BFF" w:rsidRPr="000D07B6">
        <w:rPr>
          <w:b/>
          <w:bCs/>
          <w:lang w:val="en-US"/>
        </w:rPr>
        <w:t>K</w:t>
      </w:r>
      <w:r w:rsidR="007C4BFF" w:rsidRPr="000D07B6">
        <w:rPr>
          <w:lang w:val="en-US"/>
        </w:rPr>
        <w:t xml:space="preserve">) </w:t>
      </w:r>
      <w:r w:rsidR="00774D6B" w:rsidRPr="000D07B6">
        <w:rPr>
          <w:lang w:val="en-US"/>
        </w:rPr>
        <w:t xml:space="preserve">for </w:t>
      </w:r>
      <w:r w:rsidR="007C4BFF" w:rsidRPr="000D07B6">
        <w:rPr>
          <w:lang w:val="en-US"/>
        </w:rPr>
        <w:t xml:space="preserve">TGF-β2 </w:t>
      </w:r>
      <w:r w:rsidR="00774D6B" w:rsidRPr="000D07B6">
        <w:rPr>
          <w:lang w:val="en-US"/>
        </w:rPr>
        <w:t xml:space="preserve">in cetuximab-sensitive (-S) and -resistant (-R) </w:t>
      </w:r>
      <w:r w:rsidR="007C4BFF" w:rsidRPr="000D07B6">
        <w:rPr>
          <w:lang w:val="en-US"/>
        </w:rPr>
        <w:t>HNSCC</w:t>
      </w:r>
      <w:r w:rsidR="00D63419" w:rsidRPr="000D07B6">
        <w:rPr>
          <w:lang w:val="en-US"/>
        </w:rPr>
        <w:t xml:space="preserve"> </w:t>
      </w:r>
      <w:r w:rsidR="00774D6B" w:rsidRPr="000D07B6">
        <w:rPr>
          <w:lang w:val="en-US"/>
        </w:rPr>
        <w:t>cells (</w:t>
      </w:r>
      <w:r w:rsidR="00774D6B" w:rsidRPr="000D07B6">
        <w:rPr>
          <w:i/>
          <w:iCs/>
          <w:lang w:val="en-US"/>
        </w:rPr>
        <w:t>N</w:t>
      </w:r>
      <w:r w:rsidR="00774D6B" w:rsidRPr="000D07B6">
        <w:rPr>
          <w:lang w:val="en-US"/>
        </w:rPr>
        <w:t xml:space="preserve">=3; </w:t>
      </w:r>
      <w:r w:rsidR="00774D6B" w:rsidRPr="000D07B6">
        <w:rPr>
          <w:i/>
          <w:iCs/>
          <w:lang w:val="en-US"/>
        </w:rPr>
        <w:t>n</w:t>
      </w:r>
      <w:r w:rsidR="00774D6B" w:rsidRPr="000D07B6">
        <w:rPr>
          <w:lang w:val="en-US"/>
        </w:rPr>
        <w:t xml:space="preserve">=3). </w:t>
      </w:r>
      <w:r w:rsidR="0038061C" w:rsidRPr="000D07B6">
        <w:rPr>
          <w:lang w:val="en-US"/>
        </w:rPr>
        <w:t>(</w:t>
      </w:r>
      <w:r w:rsidR="007C4BFF" w:rsidRPr="000D07B6">
        <w:rPr>
          <w:b/>
          <w:bCs/>
          <w:lang w:val="en-US"/>
        </w:rPr>
        <w:t>L</w:t>
      </w:r>
      <w:r w:rsidR="0038061C" w:rsidRPr="000D07B6">
        <w:rPr>
          <w:lang w:val="en-US"/>
        </w:rPr>
        <w:t>) Representative immunoblot</w:t>
      </w:r>
      <w:r w:rsidR="007C4BFF" w:rsidRPr="000D07B6">
        <w:rPr>
          <w:lang w:val="en-US"/>
        </w:rPr>
        <w:t>s</w:t>
      </w:r>
      <w:r w:rsidR="0038061C" w:rsidRPr="000D07B6">
        <w:rPr>
          <w:lang w:val="en-US"/>
        </w:rPr>
        <w:t xml:space="preserve"> for phosphorylated and total forms of Smad2/3 in cetuximab-sensitive (-S) and -resistant (-R) </w:t>
      </w:r>
      <w:proofErr w:type="spellStart"/>
      <w:r w:rsidR="0038061C" w:rsidRPr="000D07B6">
        <w:rPr>
          <w:lang w:val="en-US"/>
        </w:rPr>
        <w:t>FaDu</w:t>
      </w:r>
      <w:proofErr w:type="spellEnd"/>
      <w:r w:rsidR="0038061C" w:rsidRPr="000D07B6">
        <w:rPr>
          <w:lang w:val="en-US"/>
        </w:rPr>
        <w:t xml:space="preserve"> cells (</w:t>
      </w:r>
      <w:r w:rsidR="0038061C" w:rsidRPr="000D07B6">
        <w:rPr>
          <w:i/>
          <w:iCs/>
          <w:lang w:val="en-US"/>
        </w:rPr>
        <w:t>N</w:t>
      </w:r>
      <w:r w:rsidR="0038061C" w:rsidRPr="000D07B6">
        <w:rPr>
          <w:lang w:val="en-US"/>
        </w:rPr>
        <w:t xml:space="preserve">=3). </w:t>
      </w:r>
      <w:r w:rsidR="007C4BFF" w:rsidRPr="000D07B6">
        <w:rPr>
          <w:lang w:val="en-US"/>
        </w:rPr>
        <w:t>(</w:t>
      </w:r>
      <w:r w:rsidR="007C4BFF" w:rsidRPr="000D07B6">
        <w:rPr>
          <w:b/>
          <w:bCs/>
          <w:lang w:val="en-US"/>
        </w:rPr>
        <w:t>M</w:t>
      </w:r>
      <w:r w:rsidR="007C4BFF" w:rsidRPr="000D07B6">
        <w:rPr>
          <w:lang w:val="en-US"/>
        </w:rPr>
        <w:t xml:space="preserve">) </w:t>
      </w:r>
      <w:r w:rsidR="00CD2431" w:rsidRPr="000D07B6">
        <w:rPr>
          <w:lang w:val="en-US"/>
        </w:rPr>
        <w:t xml:space="preserve">mRNA expression levels of TGF-β2 in </w:t>
      </w:r>
      <w:r w:rsidR="005F5E19" w:rsidRPr="000D07B6">
        <w:rPr>
          <w:lang w:val="en-US"/>
        </w:rPr>
        <w:t>SC263</w:t>
      </w:r>
      <w:r w:rsidR="00CD2431" w:rsidRPr="000D07B6">
        <w:rPr>
          <w:lang w:val="en-US"/>
        </w:rPr>
        <w:t xml:space="preserve"> cells treated with 1 µg/mL cetuximab and </w:t>
      </w:r>
      <w:r w:rsidR="003C0891" w:rsidRPr="000D07B6">
        <w:rPr>
          <w:lang w:val="en-US"/>
        </w:rPr>
        <w:t>10</w:t>
      </w:r>
      <w:r w:rsidR="00CD2431" w:rsidRPr="000D07B6">
        <w:rPr>
          <w:lang w:val="en-US"/>
        </w:rPr>
        <w:t xml:space="preserve"> µM GW6471 for </w:t>
      </w:r>
      <w:r w:rsidR="003C0891" w:rsidRPr="000D07B6">
        <w:rPr>
          <w:lang w:val="en-US"/>
        </w:rPr>
        <w:t>72</w:t>
      </w:r>
      <w:r w:rsidR="00CD2431" w:rsidRPr="000D07B6">
        <w:rPr>
          <w:lang w:val="en-US"/>
        </w:rPr>
        <w:t xml:space="preserve"> h (</w:t>
      </w:r>
      <w:r w:rsidR="00CD2431" w:rsidRPr="000D07B6">
        <w:rPr>
          <w:i/>
          <w:iCs/>
          <w:lang w:val="en-US"/>
        </w:rPr>
        <w:t>N</w:t>
      </w:r>
      <w:r w:rsidR="00CD2431" w:rsidRPr="000D07B6">
        <w:rPr>
          <w:lang w:val="en-US"/>
        </w:rPr>
        <w:t xml:space="preserve">=3; </w:t>
      </w:r>
      <w:r w:rsidR="00CD2431" w:rsidRPr="000D07B6">
        <w:rPr>
          <w:i/>
          <w:iCs/>
          <w:lang w:val="en-US"/>
        </w:rPr>
        <w:t>n</w:t>
      </w:r>
      <w:r w:rsidR="00CD2431" w:rsidRPr="000D07B6">
        <w:rPr>
          <w:lang w:val="en-US"/>
        </w:rPr>
        <w:t xml:space="preserve">=3). </w:t>
      </w:r>
      <w:r w:rsidR="0038061C" w:rsidRPr="000D07B6">
        <w:rPr>
          <w:lang w:val="en-US"/>
        </w:rPr>
        <w:t>Data are plotted as the means ± SEM (</w:t>
      </w:r>
      <w:r w:rsidR="00D63419" w:rsidRPr="000D07B6">
        <w:rPr>
          <w:b/>
          <w:bCs/>
          <w:lang w:val="en-US"/>
        </w:rPr>
        <w:t>D</w:t>
      </w:r>
      <w:r w:rsidR="006841B8" w:rsidRPr="000D07B6">
        <w:rPr>
          <w:lang w:val="en-US"/>
        </w:rPr>
        <w:t xml:space="preserve">, </w:t>
      </w:r>
      <w:r w:rsidR="00D63419" w:rsidRPr="000D07B6">
        <w:rPr>
          <w:b/>
          <w:bCs/>
          <w:lang w:val="en-US"/>
        </w:rPr>
        <w:t>F-</w:t>
      </w:r>
      <w:r w:rsidR="006841B8" w:rsidRPr="000D07B6">
        <w:rPr>
          <w:b/>
          <w:bCs/>
          <w:lang w:val="en-US"/>
        </w:rPr>
        <w:t xml:space="preserve">K, </w:t>
      </w:r>
      <w:r w:rsidR="006841B8" w:rsidRPr="000D07B6">
        <w:rPr>
          <w:lang w:val="en-US"/>
        </w:rPr>
        <w:t>and</w:t>
      </w:r>
      <w:r w:rsidR="006841B8" w:rsidRPr="000D07B6">
        <w:rPr>
          <w:b/>
          <w:bCs/>
          <w:lang w:val="en-US"/>
        </w:rPr>
        <w:t xml:space="preserve"> M</w:t>
      </w:r>
      <w:r w:rsidR="00D63419" w:rsidRPr="000D07B6">
        <w:rPr>
          <w:lang w:val="en-US"/>
        </w:rPr>
        <w:t>)</w:t>
      </w:r>
      <w:r w:rsidR="0038061C" w:rsidRPr="000D07B6">
        <w:rPr>
          <w:lang w:val="en-US"/>
        </w:rPr>
        <w:t xml:space="preserve">. </w:t>
      </w:r>
      <w:r w:rsidR="0038061C" w:rsidRPr="000D07B6">
        <w:rPr>
          <w:i/>
          <w:iCs/>
          <w:lang w:val="en-US"/>
        </w:rPr>
        <w:t>N</w:t>
      </w:r>
      <w:r w:rsidR="0038061C" w:rsidRPr="000D07B6">
        <w:rPr>
          <w:lang w:val="en-US"/>
        </w:rPr>
        <w:t xml:space="preserve"> indicates the number of independent biological experiments and </w:t>
      </w:r>
      <w:r w:rsidR="0038061C" w:rsidRPr="000D07B6">
        <w:rPr>
          <w:i/>
          <w:iCs/>
          <w:lang w:val="en-US"/>
        </w:rPr>
        <w:t>n</w:t>
      </w:r>
      <w:r w:rsidR="0038061C" w:rsidRPr="000D07B6">
        <w:rPr>
          <w:lang w:val="en-US"/>
        </w:rPr>
        <w:t xml:space="preserve"> indicates the number of technical replicates (when &gt;1). Significance was determined by </w:t>
      </w:r>
      <w:r w:rsidR="00D63419" w:rsidRPr="000D07B6">
        <w:rPr>
          <w:lang w:val="en-US"/>
        </w:rPr>
        <w:t>one-way ANOVA with Dunnett’s multiple comparison test (</w:t>
      </w:r>
      <w:r w:rsidR="00D63419" w:rsidRPr="000D07B6">
        <w:rPr>
          <w:b/>
          <w:bCs/>
          <w:lang w:val="en-US"/>
        </w:rPr>
        <w:t>D</w:t>
      </w:r>
      <w:r w:rsidR="005D550A" w:rsidRPr="000D07B6">
        <w:rPr>
          <w:b/>
          <w:bCs/>
          <w:lang w:val="en-US"/>
        </w:rPr>
        <w:t xml:space="preserve"> </w:t>
      </w:r>
      <w:r w:rsidR="005D550A" w:rsidRPr="000D07B6">
        <w:rPr>
          <w:lang w:val="en-US"/>
        </w:rPr>
        <w:t>and</w:t>
      </w:r>
      <w:r w:rsidR="005D550A" w:rsidRPr="000D07B6">
        <w:rPr>
          <w:b/>
          <w:bCs/>
          <w:lang w:val="en-US"/>
        </w:rPr>
        <w:t xml:space="preserve"> M</w:t>
      </w:r>
      <w:r w:rsidR="00D63419" w:rsidRPr="000D07B6">
        <w:rPr>
          <w:lang w:val="en-US"/>
        </w:rPr>
        <w:t xml:space="preserve">), </w:t>
      </w:r>
      <w:r w:rsidR="00513705" w:rsidRPr="000D07B6">
        <w:rPr>
          <w:lang w:val="en-US"/>
        </w:rPr>
        <w:t xml:space="preserve">or </w:t>
      </w:r>
      <w:r w:rsidR="0038061C" w:rsidRPr="000D07B6">
        <w:rPr>
          <w:lang w:val="en-US"/>
        </w:rPr>
        <w:t xml:space="preserve">two-way ANOVA with </w:t>
      </w:r>
      <w:proofErr w:type="spellStart"/>
      <w:r w:rsidR="0038061C" w:rsidRPr="000D07B6">
        <w:rPr>
          <w:lang w:val="en-US"/>
        </w:rPr>
        <w:t>Sidák’s</w:t>
      </w:r>
      <w:proofErr w:type="spellEnd"/>
      <w:r w:rsidR="0038061C" w:rsidRPr="000D07B6">
        <w:rPr>
          <w:lang w:val="en-US"/>
        </w:rPr>
        <w:t xml:space="preserve"> multiple comparison test (</w:t>
      </w:r>
      <w:r w:rsidR="00D63419" w:rsidRPr="000D07B6">
        <w:rPr>
          <w:b/>
          <w:bCs/>
          <w:lang w:val="en-US"/>
        </w:rPr>
        <w:t>H-</w:t>
      </w:r>
      <w:r w:rsidR="003C292A" w:rsidRPr="000D07B6">
        <w:rPr>
          <w:b/>
          <w:bCs/>
          <w:lang w:val="en-US"/>
        </w:rPr>
        <w:t>K</w:t>
      </w:r>
      <w:r w:rsidR="0038061C" w:rsidRPr="000D07B6">
        <w:rPr>
          <w:lang w:val="en-US"/>
        </w:rPr>
        <w:t xml:space="preserve">). </w:t>
      </w:r>
      <w:r w:rsidR="0038061C" w:rsidRPr="000D07B6">
        <w:rPr>
          <w:i/>
          <w:iCs/>
          <w:lang w:val="en-US"/>
        </w:rPr>
        <w:t>P</w:t>
      </w:r>
      <w:r w:rsidR="0038061C" w:rsidRPr="000D07B6">
        <w:rPr>
          <w:lang w:val="en-US"/>
        </w:rPr>
        <w:t>-values as indicated or ***</w:t>
      </w:r>
      <w:r w:rsidR="0038061C" w:rsidRPr="000D07B6">
        <w:rPr>
          <w:i/>
          <w:iCs/>
          <w:lang w:val="en-US"/>
        </w:rPr>
        <w:t>P</w:t>
      </w:r>
      <w:r w:rsidR="0038061C" w:rsidRPr="000D07B6">
        <w:rPr>
          <w:lang w:val="en-US"/>
        </w:rPr>
        <w:t>&lt;0.001; ns, not significant.</w:t>
      </w:r>
    </w:p>
    <w:p w14:paraId="38655ED8" w14:textId="77777777" w:rsidR="00D73510" w:rsidRPr="000D07B6" w:rsidRDefault="00D73510">
      <w:pPr>
        <w:rPr>
          <w:lang w:val="en-US"/>
        </w:rPr>
      </w:pPr>
      <w:r w:rsidRPr="000D07B6">
        <w:rPr>
          <w:lang w:val="en-US"/>
        </w:rPr>
        <w:br w:type="page"/>
      </w:r>
    </w:p>
    <w:p w14:paraId="2DC30B0A" w14:textId="3D34B819" w:rsidR="00C16980" w:rsidRPr="000D07B6" w:rsidRDefault="00E9049C" w:rsidP="001937CA">
      <w:pPr>
        <w:jc w:val="center"/>
        <w:rPr>
          <w:lang w:val="en-US"/>
        </w:rPr>
      </w:pPr>
      <w:r w:rsidRPr="000D07B6">
        <w:rPr>
          <w:noProof/>
          <w:lang w:val="en-US"/>
        </w:rPr>
        <w:lastRenderedPageBreak/>
        <w:drawing>
          <wp:inline distT="0" distB="0" distL="0" distR="0" wp14:anchorId="043B103C" wp14:editId="31915864">
            <wp:extent cx="5968026" cy="5488305"/>
            <wp:effectExtent l="0" t="0" r="0" b="0"/>
            <wp:docPr id="134938497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916" cy="5496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B85F9" w14:textId="0F768A24" w:rsidR="00661D07" w:rsidRPr="000D07B6" w:rsidRDefault="005C1C24" w:rsidP="00CF67C4">
      <w:pPr>
        <w:jc w:val="both"/>
        <w:rPr>
          <w:lang w:val="en-US"/>
        </w:rPr>
      </w:pPr>
      <w:r w:rsidRPr="000D07B6">
        <w:rPr>
          <w:b/>
          <w:bCs/>
          <w:lang w:val="en-US"/>
        </w:rPr>
        <w:t xml:space="preserve">Supplementary Figure </w:t>
      </w:r>
      <w:r w:rsidR="00D63419" w:rsidRPr="000D07B6">
        <w:rPr>
          <w:b/>
          <w:bCs/>
          <w:lang w:val="en-US"/>
        </w:rPr>
        <w:t>2</w:t>
      </w:r>
      <w:r w:rsidRPr="000D07B6">
        <w:rPr>
          <w:b/>
          <w:bCs/>
          <w:lang w:val="en-US"/>
        </w:rPr>
        <w:t xml:space="preserve">. Residual HNSCC cells display TGFβ2-dependent enhanced fatty acid metabolism upon anti-EGFR therapy. </w:t>
      </w:r>
      <w:r w:rsidR="008471B1" w:rsidRPr="000D07B6">
        <w:rPr>
          <w:lang w:val="en-US"/>
        </w:rPr>
        <w:t>(</w:t>
      </w:r>
      <w:r w:rsidR="00537B90" w:rsidRPr="000D07B6">
        <w:rPr>
          <w:b/>
          <w:bCs/>
          <w:lang w:val="en-US"/>
        </w:rPr>
        <w:t>A</w:t>
      </w:r>
      <w:r w:rsidR="008471B1" w:rsidRPr="000D07B6">
        <w:rPr>
          <w:lang w:val="en-US"/>
        </w:rPr>
        <w:t xml:space="preserve">) </w:t>
      </w:r>
      <w:r w:rsidR="003F62A0" w:rsidRPr="000D07B6">
        <w:rPr>
          <w:lang w:val="en-US"/>
        </w:rPr>
        <w:t>Gating strategy for flow cytometry analysis of BODIPY-C16 detection (FITC channel) in live single cells (</w:t>
      </w:r>
      <w:proofErr w:type="spellStart"/>
      <w:r w:rsidR="003F62A0" w:rsidRPr="000D07B6">
        <w:rPr>
          <w:lang w:val="en-US"/>
        </w:rPr>
        <w:t>FaDu</w:t>
      </w:r>
      <w:proofErr w:type="spellEnd"/>
      <w:r w:rsidR="00101CD9" w:rsidRPr="000D07B6">
        <w:rPr>
          <w:lang w:val="en-US"/>
        </w:rPr>
        <w:t xml:space="preserve"> and HN5</w:t>
      </w:r>
      <w:r w:rsidR="003F62A0" w:rsidRPr="000D07B6">
        <w:rPr>
          <w:lang w:val="en-US"/>
        </w:rPr>
        <w:t xml:space="preserve"> cells, see Fig. </w:t>
      </w:r>
      <w:r w:rsidR="003F0119" w:rsidRPr="000D07B6">
        <w:rPr>
          <w:lang w:val="en-US"/>
        </w:rPr>
        <w:t>2</w:t>
      </w:r>
      <w:r w:rsidR="00055F4C" w:rsidRPr="000D07B6">
        <w:rPr>
          <w:lang w:val="en-US"/>
        </w:rPr>
        <w:t>E</w:t>
      </w:r>
      <w:r w:rsidR="003F62A0" w:rsidRPr="000D07B6">
        <w:rPr>
          <w:lang w:val="en-US"/>
        </w:rPr>
        <w:t>).</w:t>
      </w:r>
      <w:r w:rsidR="00055F4C" w:rsidRPr="000D07B6">
        <w:rPr>
          <w:lang w:val="en-US"/>
        </w:rPr>
        <w:t xml:space="preserve"> (</w:t>
      </w:r>
      <w:r w:rsidR="002C13D7" w:rsidRPr="000D07B6">
        <w:rPr>
          <w:b/>
          <w:bCs/>
          <w:lang w:val="en-US"/>
        </w:rPr>
        <w:t>B</w:t>
      </w:r>
      <w:r w:rsidR="00055F4C" w:rsidRPr="000D07B6">
        <w:rPr>
          <w:lang w:val="en-US"/>
        </w:rPr>
        <w:t xml:space="preserve">) Lipid droplet content in </w:t>
      </w:r>
      <w:proofErr w:type="spellStart"/>
      <w:r w:rsidR="00012302" w:rsidRPr="000D07B6">
        <w:rPr>
          <w:lang w:val="en-US"/>
        </w:rPr>
        <w:t>FaDu</w:t>
      </w:r>
      <w:proofErr w:type="spellEnd"/>
      <w:r w:rsidR="00012302" w:rsidRPr="000D07B6">
        <w:rPr>
          <w:lang w:val="en-US"/>
        </w:rPr>
        <w:t xml:space="preserve"> cells treated or not with 1 µg/mL cetuximab for 21 days (</w:t>
      </w:r>
      <w:r w:rsidR="00012302" w:rsidRPr="000D07B6">
        <w:rPr>
          <w:i/>
          <w:iCs/>
          <w:lang w:val="en-US"/>
        </w:rPr>
        <w:t>N</w:t>
      </w:r>
      <w:r w:rsidR="00012302" w:rsidRPr="000D07B6">
        <w:rPr>
          <w:lang w:val="en-US"/>
        </w:rPr>
        <w:t>=</w:t>
      </w:r>
      <w:r w:rsidR="00A50F8C" w:rsidRPr="000D07B6">
        <w:rPr>
          <w:lang w:val="en-US"/>
        </w:rPr>
        <w:t xml:space="preserve">6). </w:t>
      </w:r>
      <w:r w:rsidR="004E502B" w:rsidRPr="000D07B6">
        <w:rPr>
          <w:lang w:val="en-US"/>
        </w:rPr>
        <w:t>(</w:t>
      </w:r>
      <w:r w:rsidR="004E502B" w:rsidRPr="000D07B6">
        <w:rPr>
          <w:b/>
          <w:bCs/>
          <w:lang w:val="en-US"/>
        </w:rPr>
        <w:t xml:space="preserve">C-D) </w:t>
      </w:r>
      <w:r w:rsidR="004E502B" w:rsidRPr="000D07B6">
        <w:rPr>
          <w:lang w:val="en-US"/>
        </w:rPr>
        <w:t>Via</w:t>
      </w:r>
      <w:r w:rsidR="00423EFE" w:rsidRPr="000D07B6">
        <w:rPr>
          <w:lang w:val="en-US"/>
        </w:rPr>
        <w:t>bility of HN5 cells</w:t>
      </w:r>
      <w:r w:rsidR="00A50F8C" w:rsidRPr="000D07B6">
        <w:rPr>
          <w:lang w:val="en-US"/>
        </w:rPr>
        <w:t xml:space="preserve"> </w:t>
      </w:r>
      <w:r w:rsidR="00423EFE" w:rsidRPr="000D07B6">
        <w:rPr>
          <w:lang w:val="en-US"/>
        </w:rPr>
        <w:t xml:space="preserve">treated with 1 µg/mL cetuximab for 21 days, and then with </w:t>
      </w:r>
      <w:r w:rsidR="00C90796" w:rsidRPr="000D07B6">
        <w:rPr>
          <w:lang w:val="en-US"/>
        </w:rPr>
        <w:t>100</w:t>
      </w:r>
      <w:r w:rsidR="00423EFE" w:rsidRPr="000D07B6">
        <w:rPr>
          <w:lang w:val="en-US"/>
        </w:rPr>
        <w:t xml:space="preserve"> µM </w:t>
      </w:r>
      <w:proofErr w:type="spellStart"/>
      <w:r w:rsidR="00FD7639" w:rsidRPr="000D07B6">
        <w:rPr>
          <w:lang w:val="en-US"/>
        </w:rPr>
        <w:t>sulfo</w:t>
      </w:r>
      <w:proofErr w:type="spellEnd"/>
      <w:r w:rsidR="00FD7639" w:rsidRPr="000D07B6">
        <w:rPr>
          <w:lang w:val="en-US"/>
        </w:rPr>
        <w:t>-N-</w:t>
      </w:r>
      <w:proofErr w:type="spellStart"/>
      <w:r w:rsidR="00FD7639" w:rsidRPr="000D07B6">
        <w:rPr>
          <w:lang w:val="en-US"/>
        </w:rPr>
        <w:t>succinimidyl</w:t>
      </w:r>
      <w:proofErr w:type="spellEnd"/>
      <w:r w:rsidR="00FD7639" w:rsidRPr="000D07B6">
        <w:rPr>
          <w:lang w:val="en-US"/>
        </w:rPr>
        <w:t xml:space="preserve"> oleate (</w:t>
      </w:r>
      <w:r w:rsidR="00423EFE" w:rsidRPr="000D07B6">
        <w:rPr>
          <w:lang w:val="en-US"/>
        </w:rPr>
        <w:t>SSO</w:t>
      </w:r>
      <w:r w:rsidR="00FD7639" w:rsidRPr="000D07B6">
        <w:rPr>
          <w:lang w:val="en-US"/>
        </w:rPr>
        <w:t>)</w:t>
      </w:r>
      <w:r w:rsidR="00423EFE" w:rsidRPr="000D07B6">
        <w:rPr>
          <w:lang w:val="en-US"/>
        </w:rPr>
        <w:t xml:space="preserve"> (</w:t>
      </w:r>
      <w:r w:rsidR="00DC7F33" w:rsidRPr="000D07B6">
        <w:rPr>
          <w:b/>
          <w:bCs/>
          <w:lang w:val="en-US"/>
        </w:rPr>
        <w:t>C</w:t>
      </w:r>
      <w:r w:rsidR="00423EFE" w:rsidRPr="000D07B6">
        <w:rPr>
          <w:lang w:val="en-US"/>
        </w:rPr>
        <w:t xml:space="preserve">) or </w:t>
      </w:r>
      <w:r w:rsidR="00C90796" w:rsidRPr="000D07B6">
        <w:rPr>
          <w:lang w:val="en-US"/>
        </w:rPr>
        <w:t>4</w:t>
      </w:r>
      <w:r w:rsidR="00423EFE" w:rsidRPr="000D07B6">
        <w:rPr>
          <w:lang w:val="en-US"/>
        </w:rPr>
        <w:t xml:space="preserve"> µM </w:t>
      </w:r>
      <w:r w:rsidR="00DC7F33" w:rsidRPr="000D07B6">
        <w:rPr>
          <w:lang w:val="en-US"/>
        </w:rPr>
        <w:t>perhexiline</w:t>
      </w:r>
      <w:r w:rsidR="00C90796" w:rsidRPr="000D07B6">
        <w:rPr>
          <w:lang w:val="en-US"/>
        </w:rPr>
        <w:t xml:space="preserve"> maleate</w:t>
      </w:r>
      <w:r w:rsidR="00423EFE" w:rsidRPr="000D07B6">
        <w:rPr>
          <w:lang w:val="en-US"/>
        </w:rPr>
        <w:t xml:space="preserve"> (</w:t>
      </w:r>
      <w:r w:rsidR="00DC7F33" w:rsidRPr="000D07B6">
        <w:rPr>
          <w:b/>
          <w:bCs/>
          <w:lang w:val="en-US"/>
        </w:rPr>
        <w:t>D</w:t>
      </w:r>
      <w:r w:rsidR="00423EFE" w:rsidRPr="000D07B6">
        <w:rPr>
          <w:lang w:val="en-US"/>
        </w:rPr>
        <w:t xml:space="preserve">) for </w:t>
      </w:r>
      <w:r w:rsidR="00C52716" w:rsidRPr="000D07B6">
        <w:rPr>
          <w:lang w:val="en-US"/>
        </w:rPr>
        <w:t>96</w:t>
      </w:r>
      <w:r w:rsidR="00423EFE" w:rsidRPr="000D07B6">
        <w:rPr>
          <w:lang w:val="en-US"/>
        </w:rPr>
        <w:t>h (</w:t>
      </w:r>
      <w:r w:rsidR="00423EFE" w:rsidRPr="000D07B6">
        <w:rPr>
          <w:i/>
          <w:iCs/>
          <w:lang w:val="en-US"/>
        </w:rPr>
        <w:t>N</w:t>
      </w:r>
      <w:r w:rsidR="00423EFE" w:rsidRPr="000D07B6">
        <w:rPr>
          <w:lang w:val="en-US"/>
        </w:rPr>
        <w:t xml:space="preserve">=3; </w:t>
      </w:r>
      <w:r w:rsidR="00423EFE" w:rsidRPr="000D07B6">
        <w:rPr>
          <w:i/>
          <w:iCs/>
          <w:lang w:val="en-US"/>
        </w:rPr>
        <w:t>n</w:t>
      </w:r>
      <w:r w:rsidR="00423EFE" w:rsidRPr="000D07B6">
        <w:rPr>
          <w:lang w:val="en-US"/>
        </w:rPr>
        <w:t xml:space="preserve">=6). </w:t>
      </w:r>
      <w:r w:rsidR="00DC7F33" w:rsidRPr="000D07B6">
        <w:rPr>
          <w:lang w:val="en-US"/>
        </w:rPr>
        <w:t>(</w:t>
      </w:r>
      <w:r w:rsidR="00DC7F33" w:rsidRPr="000D07B6">
        <w:rPr>
          <w:b/>
          <w:bCs/>
          <w:lang w:val="en-US"/>
        </w:rPr>
        <w:t>E-F</w:t>
      </w:r>
      <w:r w:rsidR="00DC7F33" w:rsidRPr="000D07B6">
        <w:rPr>
          <w:lang w:val="en-US"/>
        </w:rPr>
        <w:t xml:space="preserve">) </w:t>
      </w:r>
      <w:r w:rsidR="009E36C4" w:rsidRPr="000D07B6">
        <w:rPr>
          <w:lang w:val="en-US"/>
        </w:rPr>
        <w:t xml:space="preserve">Viability of </w:t>
      </w:r>
      <w:proofErr w:type="spellStart"/>
      <w:r w:rsidR="009E36C4" w:rsidRPr="000D07B6">
        <w:rPr>
          <w:lang w:val="en-US"/>
        </w:rPr>
        <w:t>FaDu</w:t>
      </w:r>
      <w:proofErr w:type="spellEnd"/>
      <w:r w:rsidR="009E36C4" w:rsidRPr="000D07B6">
        <w:rPr>
          <w:lang w:val="en-US"/>
        </w:rPr>
        <w:t xml:space="preserve"> </w:t>
      </w:r>
      <w:r w:rsidR="00DC7F33" w:rsidRPr="000D07B6">
        <w:rPr>
          <w:lang w:val="en-US"/>
        </w:rPr>
        <w:t>(</w:t>
      </w:r>
      <w:r w:rsidR="00DC7F33" w:rsidRPr="000D07B6">
        <w:rPr>
          <w:b/>
          <w:bCs/>
          <w:lang w:val="en-US"/>
        </w:rPr>
        <w:t>E</w:t>
      </w:r>
      <w:r w:rsidR="00DC7F33" w:rsidRPr="000D07B6">
        <w:rPr>
          <w:lang w:val="en-US"/>
        </w:rPr>
        <w:t>) and HN5 (</w:t>
      </w:r>
      <w:r w:rsidR="00DC7F33" w:rsidRPr="000D07B6">
        <w:rPr>
          <w:b/>
          <w:bCs/>
          <w:lang w:val="en-US"/>
        </w:rPr>
        <w:t>F</w:t>
      </w:r>
      <w:r w:rsidR="00DC7F33" w:rsidRPr="000D07B6">
        <w:rPr>
          <w:lang w:val="en-US"/>
        </w:rPr>
        <w:t xml:space="preserve">) </w:t>
      </w:r>
      <w:r w:rsidR="009E36C4" w:rsidRPr="000D07B6">
        <w:rPr>
          <w:lang w:val="en-US"/>
        </w:rPr>
        <w:t>cells treated with 1 µg/mL cetuximab for 21 days, and then with 40 µM A922500 for 72h (</w:t>
      </w:r>
      <w:r w:rsidR="009E36C4" w:rsidRPr="000D07B6">
        <w:rPr>
          <w:i/>
          <w:iCs/>
          <w:lang w:val="en-US"/>
        </w:rPr>
        <w:t>N</w:t>
      </w:r>
      <w:r w:rsidR="009E36C4" w:rsidRPr="000D07B6">
        <w:rPr>
          <w:lang w:val="en-US"/>
        </w:rPr>
        <w:t xml:space="preserve">=3; </w:t>
      </w:r>
      <w:r w:rsidR="009E36C4" w:rsidRPr="000D07B6">
        <w:rPr>
          <w:i/>
          <w:iCs/>
          <w:lang w:val="en-US"/>
        </w:rPr>
        <w:t>n</w:t>
      </w:r>
      <w:r w:rsidR="009E36C4" w:rsidRPr="000D07B6">
        <w:rPr>
          <w:lang w:val="en-US"/>
        </w:rPr>
        <w:t>=6).</w:t>
      </w:r>
      <w:r w:rsidR="00CF67C4" w:rsidRPr="000D07B6">
        <w:rPr>
          <w:lang w:val="en-US"/>
        </w:rPr>
        <w:t xml:space="preserve"> </w:t>
      </w:r>
      <w:r w:rsidR="00FD7639" w:rsidRPr="000D07B6">
        <w:rPr>
          <w:lang w:val="en-US"/>
        </w:rPr>
        <w:t>(</w:t>
      </w:r>
      <w:r w:rsidR="00FD7639" w:rsidRPr="000D07B6">
        <w:rPr>
          <w:b/>
          <w:bCs/>
          <w:lang w:val="en-US"/>
        </w:rPr>
        <w:t>G</w:t>
      </w:r>
      <w:r w:rsidR="00FD7639" w:rsidRPr="000D07B6">
        <w:rPr>
          <w:lang w:val="en-US"/>
        </w:rPr>
        <w:t xml:space="preserve">) </w:t>
      </w:r>
      <w:r w:rsidR="00DF6AB1" w:rsidRPr="000D07B6">
        <w:rPr>
          <w:lang w:val="en-US"/>
        </w:rPr>
        <w:t xml:space="preserve">mRNA expression for </w:t>
      </w:r>
      <w:r w:rsidR="00DF6AB1" w:rsidRPr="000D07B6">
        <w:rPr>
          <w:i/>
          <w:iCs/>
          <w:lang w:val="en-US"/>
        </w:rPr>
        <w:t>CD36</w:t>
      </w:r>
      <w:r w:rsidR="00DF6AB1" w:rsidRPr="000D07B6">
        <w:rPr>
          <w:lang w:val="en-US"/>
        </w:rPr>
        <w:t xml:space="preserve"> and </w:t>
      </w:r>
      <w:r w:rsidR="00DF6AB1" w:rsidRPr="000D07B6">
        <w:rPr>
          <w:i/>
          <w:iCs/>
          <w:lang w:val="en-US"/>
        </w:rPr>
        <w:t>CPT1A</w:t>
      </w:r>
      <w:r w:rsidR="00DF6AB1" w:rsidRPr="000D07B6">
        <w:rPr>
          <w:lang w:val="en-US"/>
        </w:rPr>
        <w:t xml:space="preserve"> in HN5 cells upon treatment with 10 ng/mL TGF-β2 for 48h</w:t>
      </w:r>
      <w:r w:rsidR="00450199" w:rsidRPr="000D07B6">
        <w:rPr>
          <w:lang w:val="en-US"/>
        </w:rPr>
        <w:t xml:space="preserve"> (</w:t>
      </w:r>
      <w:r w:rsidR="00F36AF4" w:rsidRPr="000D07B6">
        <w:rPr>
          <w:i/>
          <w:iCs/>
          <w:lang w:val="en-US"/>
        </w:rPr>
        <w:t>N</w:t>
      </w:r>
      <w:r w:rsidR="00F36AF4" w:rsidRPr="000D07B6">
        <w:rPr>
          <w:lang w:val="en-US"/>
        </w:rPr>
        <w:t xml:space="preserve">=3; </w:t>
      </w:r>
      <w:r w:rsidR="00F36AF4" w:rsidRPr="000D07B6">
        <w:rPr>
          <w:i/>
          <w:iCs/>
          <w:lang w:val="en-US"/>
        </w:rPr>
        <w:t>n</w:t>
      </w:r>
      <w:r w:rsidR="00F36AF4" w:rsidRPr="000D07B6">
        <w:rPr>
          <w:lang w:val="en-US"/>
        </w:rPr>
        <w:t xml:space="preserve">=3). </w:t>
      </w:r>
      <w:r w:rsidR="00CF67C4" w:rsidRPr="000D07B6">
        <w:rPr>
          <w:lang w:val="en-US"/>
        </w:rPr>
        <w:t xml:space="preserve">Data </w:t>
      </w:r>
      <w:proofErr w:type="gramStart"/>
      <w:r w:rsidR="00CF67C4" w:rsidRPr="000D07B6">
        <w:rPr>
          <w:lang w:val="en-US"/>
        </w:rPr>
        <w:t>are</w:t>
      </w:r>
      <w:proofErr w:type="gramEnd"/>
      <w:r w:rsidR="00CF67C4" w:rsidRPr="000D07B6">
        <w:rPr>
          <w:lang w:val="en-US"/>
        </w:rPr>
        <w:t xml:space="preserve"> plotted as the means ± SEM (</w:t>
      </w:r>
      <w:r w:rsidR="00F36AF4" w:rsidRPr="000D07B6">
        <w:rPr>
          <w:b/>
          <w:bCs/>
          <w:lang w:val="en-US"/>
        </w:rPr>
        <w:t>B-G</w:t>
      </w:r>
      <w:r w:rsidR="00CF67C4" w:rsidRPr="000D07B6">
        <w:rPr>
          <w:lang w:val="en-US"/>
        </w:rPr>
        <w:t xml:space="preserve">). </w:t>
      </w:r>
      <w:r w:rsidR="00CF67C4" w:rsidRPr="000D07B6">
        <w:rPr>
          <w:i/>
          <w:iCs/>
          <w:lang w:val="en-US"/>
        </w:rPr>
        <w:t>N</w:t>
      </w:r>
      <w:r w:rsidR="00CF67C4" w:rsidRPr="000D07B6">
        <w:rPr>
          <w:lang w:val="en-US"/>
        </w:rPr>
        <w:t xml:space="preserve"> indicates the number of independent biological experiments and </w:t>
      </w:r>
      <w:r w:rsidR="00CF67C4" w:rsidRPr="000D07B6">
        <w:rPr>
          <w:i/>
          <w:iCs/>
          <w:lang w:val="en-US"/>
        </w:rPr>
        <w:t>n</w:t>
      </w:r>
      <w:r w:rsidR="00CF67C4" w:rsidRPr="000D07B6">
        <w:rPr>
          <w:lang w:val="en-US"/>
        </w:rPr>
        <w:t xml:space="preserve"> indicates the number of technical replicates (when &gt;1). Significance was determined by </w:t>
      </w:r>
      <w:r w:rsidR="00B90760" w:rsidRPr="000D07B6">
        <w:rPr>
          <w:lang w:val="en-US"/>
        </w:rPr>
        <w:t>two-tailed unpaired Student’s t-test (</w:t>
      </w:r>
      <w:r w:rsidR="00F36AF4" w:rsidRPr="000D07B6">
        <w:rPr>
          <w:b/>
          <w:bCs/>
          <w:lang w:val="en-US"/>
        </w:rPr>
        <w:t>B</w:t>
      </w:r>
      <w:r w:rsidR="00B90760" w:rsidRPr="000D07B6">
        <w:rPr>
          <w:lang w:val="en-US"/>
        </w:rPr>
        <w:t xml:space="preserve">), </w:t>
      </w:r>
      <w:r w:rsidR="00F85F2A" w:rsidRPr="000D07B6">
        <w:rPr>
          <w:lang w:val="en-US"/>
        </w:rPr>
        <w:t xml:space="preserve">and </w:t>
      </w:r>
      <w:r w:rsidR="00CF67C4" w:rsidRPr="000D07B6">
        <w:rPr>
          <w:lang w:val="en-US"/>
        </w:rPr>
        <w:t xml:space="preserve">two-way ANOVA with </w:t>
      </w:r>
      <w:proofErr w:type="spellStart"/>
      <w:r w:rsidR="00CF67C4" w:rsidRPr="000D07B6">
        <w:rPr>
          <w:lang w:val="en-US"/>
        </w:rPr>
        <w:t>Sidák’s</w:t>
      </w:r>
      <w:proofErr w:type="spellEnd"/>
      <w:r w:rsidR="00CF67C4" w:rsidRPr="000D07B6">
        <w:rPr>
          <w:lang w:val="en-US"/>
        </w:rPr>
        <w:t xml:space="preserve"> multiple comparison test (</w:t>
      </w:r>
      <w:r w:rsidR="00F36AF4" w:rsidRPr="000D07B6">
        <w:rPr>
          <w:b/>
          <w:bCs/>
          <w:lang w:val="en-US"/>
        </w:rPr>
        <w:t>C</w:t>
      </w:r>
      <w:r w:rsidR="00F85F2A" w:rsidRPr="000D07B6">
        <w:rPr>
          <w:b/>
          <w:bCs/>
          <w:lang w:val="en-US"/>
        </w:rPr>
        <w:t>-</w:t>
      </w:r>
      <w:r w:rsidR="00F36AF4" w:rsidRPr="000D07B6">
        <w:rPr>
          <w:b/>
          <w:bCs/>
          <w:lang w:val="en-US"/>
        </w:rPr>
        <w:t>G</w:t>
      </w:r>
      <w:r w:rsidR="00CF67C4" w:rsidRPr="000D07B6">
        <w:rPr>
          <w:lang w:val="en-US"/>
        </w:rPr>
        <w:t xml:space="preserve">). </w:t>
      </w:r>
      <w:r w:rsidR="00CF67C4" w:rsidRPr="000D07B6">
        <w:rPr>
          <w:i/>
          <w:iCs/>
          <w:lang w:val="en-US"/>
        </w:rPr>
        <w:t>P</w:t>
      </w:r>
      <w:r w:rsidR="00CF67C4" w:rsidRPr="000D07B6">
        <w:rPr>
          <w:lang w:val="en-US"/>
        </w:rPr>
        <w:t>-values as indicated or ***</w:t>
      </w:r>
      <w:r w:rsidR="00CF67C4" w:rsidRPr="000D07B6">
        <w:rPr>
          <w:i/>
          <w:iCs/>
          <w:lang w:val="en-US"/>
        </w:rPr>
        <w:t>P</w:t>
      </w:r>
      <w:r w:rsidR="00CF67C4" w:rsidRPr="000D07B6">
        <w:rPr>
          <w:lang w:val="en-US"/>
        </w:rPr>
        <w:t>&lt;0.001; ns, not significant.</w:t>
      </w:r>
    </w:p>
    <w:p w14:paraId="286DAAA0" w14:textId="77777777" w:rsidR="00661D07" w:rsidRPr="000D07B6" w:rsidRDefault="00661D07">
      <w:pPr>
        <w:rPr>
          <w:lang w:val="en-US"/>
        </w:rPr>
      </w:pPr>
      <w:r w:rsidRPr="000D07B6">
        <w:rPr>
          <w:lang w:val="en-US"/>
        </w:rPr>
        <w:br w:type="page"/>
      </w:r>
    </w:p>
    <w:p w14:paraId="6885EB2E" w14:textId="7ED41520" w:rsidR="00CF67C4" w:rsidRPr="000D07B6" w:rsidRDefault="001937CA" w:rsidP="001937CA">
      <w:pPr>
        <w:jc w:val="center"/>
        <w:rPr>
          <w:lang w:val="en-US"/>
        </w:rPr>
      </w:pPr>
      <w:r w:rsidRPr="000D07B6">
        <w:rPr>
          <w:noProof/>
          <w:lang w:val="en-US"/>
        </w:rPr>
        <w:lastRenderedPageBreak/>
        <w:drawing>
          <wp:inline distT="0" distB="0" distL="0" distR="0" wp14:anchorId="3F271746" wp14:editId="7CEB9EE9">
            <wp:extent cx="5894496" cy="8001000"/>
            <wp:effectExtent l="0" t="0" r="0" b="0"/>
            <wp:docPr id="27826179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610" cy="802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66B11" w14:textId="583EA749" w:rsidR="00304CC8" w:rsidRPr="000D07B6" w:rsidRDefault="00BE7E9F" w:rsidP="00F501C1">
      <w:pPr>
        <w:jc w:val="both"/>
        <w:rPr>
          <w:lang w:val="en-US"/>
        </w:rPr>
      </w:pPr>
      <w:r w:rsidRPr="000D07B6">
        <w:rPr>
          <w:b/>
          <w:bCs/>
          <w:lang w:val="en-US"/>
        </w:rPr>
        <w:t xml:space="preserve">Supplementary Figure </w:t>
      </w:r>
      <w:r w:rsidR="00D63419" w:rsidRPr="000D07B6">
        <w:rPr>
          <w:b/>
          <w:bCs/>
          <w:lang w:val="en-US"/>
        </w:rPr>
        <w:t>3</w:t>
      </w:r>
      <w:r w:rsidRPr="000D07B6">
        <w:rPr>
          <w:b/>
          <w:bCs/>
          <w:lang w:val="en-US"/>
        </w:rPr>
        <w:t xml:space="preserve">. TGFβ2-activated </w:t>
      </w:r>
      <w:proofErr w:type="spellStart"/>
      <w:r w:rsidRPr="000D07B6">
        <w:rPr>
          <w:b/>
          <w:bCs/>
          <w:lang w:val="en-US"/>
        </w:rPr>
        <w:t>myofibroblastic</w:t>
      </w:r>
      <w:proofErr w:type="spellEnd"/>
      <w:r w:rsidRPr="000D07B6">
        <w:rPr>
          <w:b/>
          <w:bCs/>
          <w:lang w:val="en-US"/>
        </w:rPr>
        <w:t xml:space="preserve"> CAFs support anti-EGFR therapy resistance in HNSCC. </w:t>
      </w:r>
      <w:r w:rsidRPr="000D07B6">
        <w:rPr>
          <w:lang w:val="en-US"/>
        </w:rPr>
        <w:t>(</w:t>
      </w:r>
      <w:r w:rsidRPr="000D07B6">
        <w:rPr>
          <w:b/>
          <w:bCs/>
          <w:lang w:val="en-US"/>
        </w:rPr>
        <w:t>A</w:t>
      </w:r>
      <w:r w:rsidRPr="000D07B6">
        <w:rPr>
          <w:lang w:val="en-US"/>
        </w:rPr>
        <w:t>)</w:t>
      </w:r>
      <w:r w:rsidRPr="000D07B6">
        <w:rPr>
          <w:b/>
          <w:bCs/>
          <w:lang w:val="en-US"/>
        </w:rPr>
        <w:t xml:space="preserve"> </w:t>
      </w:r>
      <w:r w:rsidR="00537B25" w:rsidRPr="000D07B6">
        <w:rPr>
          <w:lang w:val="en-US"/>
        </w:rPr>
        <w:t xml:space="preserve">Clinical data for </w:t>
      </w:r>
      <w:r w:rsidR="00357304" w:rsidRPr="000D07B6">
        <w:rPr>
          <w:lang w:val="en-US"/>
        </w:rPr>
        <w:t xml:space="preserve">tissue donor </w:t>
      </w:r>
      <w:r w:rsidR="00A33388" w:rsidRPr="000D07B6">
        <w:rPr>
          <w:lang w:val="en-US"/>
        </w:rPr>
        <w:t xml:space="preserve">HNSCC </w:t>
      </w:r>
      <w:r w:rsidR="00537B25" w:rsidRPr="000D07B6">
        <w:rPr>
          <w:lang w:val="en-US"/>
        </w:rPr>
        <w:t>patient</w:t>
      </w:r>
      <w:r w:rsidR="00EF793F" w:rsidRPr="000D07B6">
        <w:rPr>
          <w:lang w:val="en-US"/>
        </w:rPr>
        <w:t xml:space="preserve">s </w:t>
      </w:r>
      <w:r w:rsidR="002D1DAC" w:rsidRPr="000D07B6">
        <w:rPr>
          <w:lang w:val="en-US"/>
        </w:rPr>
        <w:t xml:space="preserve">from whom </w:t>
      </w:r>
      <w:r w:rsidR="00107549" w:rsidRPr="000D07B6">
        <w:rPr>
          <w:lang w:val="en-US"/>
        </w:rPr>
        <w:t>CAF and NF populations</w:t>
      </w:r>
      <w:r w:rsidR="002D1DAC" w:rsidRPr="000D07B6">
        <w:rPr>
          <w:lang w:val="en-US"/>
        </w:rPr>
        <w:t xml:space="preserve"> were derived</w:t>
      </w:r>
      <w:r w:rsidR="00D66D5D" w:rsidRPr="000D07B6">
        <w:rPr>
          <w:lang w:val="en-US"/>
        </w:rPr>
        <w:t>. (</w:t>
      </w:r>
      <w:r w:rsidR="00D66D5D" w:rsidRPr="000D07B6">
        <w:rPr>
          <w:b/>
          <w:bCs/>
          <w:lang w:val="en-US"/>
        </w:rPr>
        <w:t>B</w:t>
      </w:r>
      <w:r w:rsidR="00D66D5D" w:rsidRPr="000D07B6">
        <w:rPr>
          <w:lang w:val="en-US"/>
        </w:rPr>
        <w:t>) Representative brightfield images of CAFs and NFs (HT</w:t>
      </w:r>
      <w:r w:rsidR="005E243D" w:rsidRPr="000D07B6">
        <w:rPr>
          <w:lang w:val="en-US"/>
        </w:rPr>
        <w:t>15B and HT17B</w:t>
      </w:r>
      <w:r w:rsidR="00D66D5D" w:rsidRPr="000D07B6">
        <w:rPr>
          <w:lang w:val="en-US"/>
        </w:rPr>
        <w:t xml:space="preserve"> model</w:t>
      </w:r>
      <w:r w:rsidR="005E243D" w:rsidRPr="000D07B6">
        <w:rPr>
          <w:lang w:val="en-US"/>
        </w:rPr>
        <w:t>s</w:t>
      </w:r>
      <w:r w:rsidR="00D66D5D" w:rsidRPr="000D07B6">
        <w:rPr>
          <w:lang w:val="en-US"/>
        </w:rPr>
        <w:t xml:space="preserve">). </w:t>
      </w:r>
      <w:r w:rsidR="005879CF" w:rsidRPr="000D07B6">
        <w:rPr>
          <w:lang w:val="en-US"/>
        </w:rPr>
        <w:t xml:space="preserve">Scale bar: </w:t>
      </w:r>
      <w:r w:rsidR="004D7B10" w:rsidRPr="000D07B6">
        <w:rPr>
          <w:lang w:val="en-US"/>
        </w:rPr>
        <w:t>10</w:t>
      </w:r>
      <w:r w:rsidR="00FC78C5" w:rsidRPr="000D07B6">
        <w:rPr>
          <w:lang w:val="en-US"/>
        </w:rPr>
        <w:t>0</w:t>
      </w:r>
      <w:r w:rsidR="005879CF" w:rsidRPr="000D07B6">
        <w:rPr>
          <w:lang w:val="en-US"/>
        </w:rPr>
        <w:t xml:space="preserve"> µm. (</w:t>
      </w:r>
      <w:r w:rsidR="005879CF" w:rsidRPr="000D07B6">
        <w:rPr>
          <w:b/>
          <w:bCs/>
          <w:lang w:val="en-US"/>
        </w:rPr>
        <w:t>C</w:t>
      </w:r>
      <w:r w:rsidR="005879CF" w:rsidRPr="000D07B6">
        <w:rPr>
          <w:lang w:val="en-US"/>
        </w:rPr>
        <w:t xml:space="preserve">) </w:t>
      </w:r>
      <w:r w:rsidR="00602BA0" w:rsidRPr="000D07B6">
        <w:rPr>
          <w:lang w:val="en-US"/>
        </w:rPr>
        <w:t xml:space="preserve">Gating strategy for flow cytometry analysis </w:t>
      </w:r>
      <w:r w:rsidR="00602BA0" w:rsidRPr="000D07B6">
        <w:rPr>
          <w:lang w:val="en-US"/>
        </w:rPr>
        <w:lastRenderedPageBreak/>
        <w:t xml:space="preserve">of CD31, CD45, </w:t>
      </w:r>
      <w:r w:rsidR="00162232" w:rsidRPr="000D07B6">
        <w:rPr>
          <w:lang w:val="en-US"/>
        </w:rPr>
        <w:t xml:space="preserve">CD90, and </w:t>
      </w:r>
      <w:r w:rsidR="00602BA0" w:rsidRPr="000D07B6">
        <w:rPr>
          <w:lang w:val="en-US"/>
        </w:rPr>
        <w:t>EpCAM detection in live single cells (</w:t>
      </w:r>
      <w:r w:rsidR="00162232" w:rsidRPr="000D07B6">
        <w:rPr>
          <w:lang w:val="en-US"/>
        </w:rPr>
        <w:t>NFs and CAFs</w:t>
      </w:r>
      <w:r w:rsidR="00602BA0" w:rsidRPr="000D07B6">
        <w:rPr>
          <w:lang w:val="en-US"/>
        </w:rPr>
        <w:t>).</w:t>
      </w:r>
      <w:r w:rsidR="00162232" w:rsidRPr="000D07B6">
        <w:rPr>
          <w:lang w:val="en-US"/>
        </w:rPr>
        <w:t xml:space="preserve"> (</w:t>
      </w:r>
      <w:r w:rsidR="00162232" w:rsidRPr="000D07B6">
        <w:rPr>
          <w:b/>
          <w:bCs/>
          <w:lang w:val="en-US"/>
        </w:rPr>
        <w:t>D</w:t>
      </w:r>
      <w:r w:rsidR="003C6EEE" w:rsidRPr="000D07B6">
        <w:rPr>
          <w:b/>
          <w:bCs/>
          <w:lang w:val="en-US"/>
        </w:rPr>
        <w:t>-E</w:t>
      </w:r>
      <w:r w:rsidR="00162232" w:rsidRPr="000D07B6">
        <w:rPr>
          <w:lang w:val="en-US"/>
        </w:rPr>
        <w:t xml:space="preserve">) </w:t>
      </w:r>
      <w:r w:rsidR="0069305C" w:rsidRPr="000D07B6">
        <w:rPr>
          <w:lang w:val="en-US"/>
        </w:rPr>
        <w:t xml:space="preserve">Principal component analysis </w:t>
      </w:r>
      <w:r w:rsidR="003C6EEE" w:rsidRPr="000D07B6">
        <w:rPr>
          <w:lang w:val="en-US"/>
        </w:rPr>
        <w:t>plot (</w:t>
      </w:r>
      <w:r w:rsidR="003C6EEE" w:rsidRPr="000D07B6">
        <w:rPr>
          <w:b/>
          <w:bCs/>
          <w:lang w:val="en-US"/>
        </w:rPr>
        <w:t>D</w:t>
      </w:r>
      <w:r w:rsidR="003C6EEE" w:rsidRPr="000D07B6">
        <w:rPr>
          <w:lang w:val="en-US"/>
        </w:rPr>
        <w:t>) and volcano plot of differentially expressed genes (</w:t>
      </w:r>
      <w:r w:rsidR="003C6EEE" w:rsidRPr="000D07B6">
        <w:rPr>
          <w:b/>
          <w:bCs/>
          <w:lang w:val="en-US"/>
        </w:rPr>
        <w:t>E</w:t>
      </w:r>
      <w:r w:rsidR="003C6EEE" w:rsidRPr="000D07B6">
        <w:rPr>
          <w:lang w:val="en-US"/>
        </w:rPr>
        <w:t xml:space="preserve">) in </w:t>
      </w:r>
      <w:r w:rsidR="00A33388" w:rsidRPr="000D07B6">
        <w:rPr>
          <w:lang w:val="en-US"/>
        </w:rPr>
        <w:t xml:space="preserve">RNA-seq data </w:t>
      </w:r>
      <w:r w:rsidR="000A3CF7" w:rsidRPr="000D07B6">
        <w:rPr>
          <w:lang w:val="en-US"/>
        </w:rPr>
        <w:t>(GSE</w:t>
      </w:r>
      <w:r w:rsidR="00AB407B" w:rsidRPr="000D07B6">
        <w:rPr>
          <w:lang w:val="en-US"/>
        </w:rPr>
        <w:t xml:space="preserve">303690) </w:t>
      </w:r>
      <w:r w:rsidR="00A33388" w:rsidRPr="000D07B6">
        <w:rPr>
          <w:lang w:val="en-US"/>
        </w:rPr>
        <w:t xml:space="preserve">from HNSCC </w:t>
      </w:r>
      <w:r w:rsidR="00687098" w:rsidRPr="000D07B6">
        <w:rPr>
          <w:lang w:val="en-US"/>
        </w:rPr>
        <w:t>patient-derived NFs and CAFs (</w:t>
      </w:r>
      <w:r w:rsidR="00687098" w:rsidRPr="000D07B6">
        <w:rPr>
          <w:i/>
          <w:iCs/>
          <w:lang w:val="en-US"/>
        </w:rPr>
        <w:t>N</w:t>
      </w:r>
      <w:r w:rsidR="00687098" w:rsidRPr="000D07B6">
        <w:rPr>
          <w:lang w:val="en-US"/>
        </w:rPr>
        <w:t xml:space="preserve">=3). </w:t>
      </w:r>
      <w:r w:rsidR="00B07BFB" w:rsidRPr="000D07B6">
        <w:rPr>
          <w:lang w:val="en-US"/>
        </w:rPr>
        <w:t>(</w:t>
      </w:r>
      <w:r w:rsidR="00B07BFB" w:rsidRPr="000D07B6">
        <w:rPr>
          <w:b/>
          <w:bCs/>
          <w:lang w:val="en-US"/>
        </w:rPr>
        <w:t>F-H</w:t>
      </w:r>
      <w:r w:rsidR="00B07BFB" w:rsidRPr="000D07B6">
        <w:rPr>
          <w:lang w:val="en-US"/>
        </w:rPr>
        <w:t xml:space="preserve">) Expression levels for </w:t>
      </w:r>
      <w:r w:rsidR="00F31089" w:rsidRPr="000D07B6">
        <w:rPr>
          <w:i/>
          <w:iCs/>
          <w:lang w:val="en-US"/>
        </w:rPr>
        <w:t>ANTXR1</w:t>
      </w:r>
      <w:r w:rsidR="00F31089" w:rsidRPr="000D07B6">
        <w:rPr>
          <w:lang w:val="en-US"/>
        </w:rPr>
        <w:t xml:space="preserve"> (</w:t>
      </w:r>
      <w:r w:rsidR="00F31089" w:rsidRPr="000D07B6">
        <w:rPr>
          <w:b/>
          <w:bCs/>
          <w:lang w:val="en-US"/>
        </w:rPr>
        <w:t>F</w:t>
      </w:r>
      <w:r w:rsidR="00F31089" w:rsidRPr="000D07B6">
        <w:rPr>
          <w:lang w:val="en-US"/>
        </w:rPr>
        <w:t xml:space="preserve">), </w:t>
      </w:r>
      <w:r w:rsidR="00F31089" w:rsidRPr="000D07B6">
        <w:rPr>
          <w:i/>
          <w:iCs/>
          <w:lang w:val="en-US"/>
        </w:rPr>
        <w:t>FAP</w:t>
      </w:r>
      <w:r w:rsidR="00F31089" w:rsidRPr="000D07B6">
        <w:rPr>
          <w:lang w:val="en-US"/>
        </w:rPr>
        <w:t xml:space="preserve"> (</w:t>
      </w:r>
      <w:r w:rsidR="00F31089" w:rsidRPr="000D07B6">
        <w:rPr>
          <w:b/>
          <w:bCs/>
          <w:lang w:val="en-US"/>
        </w:rPr>
        <w:t>G</w:t>
      </w:r>
      <w:r w:rsidR="00F31089" w:rsidRPr="000D07B6">
        <w:rPr>
          <w:lang w:val="en-US"/>
        </w:rPr>
        <w:t xml:space="preserve">), and </w:t>
      </w:r>
      <w:r w:rsidR="00F31089" w:rsidRPr="000D07B6">
        <w:rPr>
          <w:i/>
          <w:iCs/>
          <w:lang w:val="en-US"/>
        </w:rPr>
        <w:t>SDC1</w:t>
      </w:r>
      <w:r w:rsidR="00F31089" w:rsidRPr="000D07B6">
        <w:rPr>
          <w:lang w:val="en-US"/>
        </w:rPr>
        <w:t xml:space="preserve"> (</w:t>
      </w:r>
      <w:r w:rsidR="00F31089" w:rsidRPr="000D07B6">
        <w:rPr>
          <w:b/>
          <w:bCs/>
          <w:lang w:val="en-US"/>
        </w:rPr>
        <w:t>H</w:t>
      </w:r>
      <w:r w:rsidR="00F31089" w:rsidRPr="000D07B6">
        <w:rPr>
          <w:lang w:val="en-US"/>
        </w:rPr>
        <w:t>) genes in HNSCC</w:t>
      </w:r>
      <w:r w:rsidR="009A25E1" w:rsidRPr="000D07B6">
        <w:rPr>
          <w:lang w:val="en-US"/>
        </w:rPr>
        <w:t>-derived NFs and CAFs (</w:t>
      </w:r>
      <w:r w:rsidR="009A25E1" w:rsidRPr="000D07B6">
        <w:rPr>
          <w:i/>
          <w:iCs/>
          <w:lang w:val="en-US"/>
        </w:rPr>
        <w:t>N</w:t>
      </w:r>
      <w:r w:rsidR="009A25E1" w:rsidRPr="000D07B6">
        <w:rPr>
          <w:lang w:val="en-US"/>
        </w:rPr>
        <w:t xml:space="preserve">=3). </w:t>
      </w:r>
      <w:r w:rsidR="00F368AD" w:rsidRPr="000D07B6">
        <w:rPr>
          <w:lang w:val="en-US"/>
        </w:rPr>
        <w:t>(</w:t>
      </w:r>
      <w:r w:rsidR="00B07BFB" w:rsidRPr="000D07B6">
        <w:rPr>
          <w:b/>
          <w:bCs/>
          <w:lang w:val="en-US"/>
        </w:rPr>
        <w:t>I</w:t>
      </w:r>
      <w:r w:rsidR="00F368AD" w:rsidRPr="000D07B6">
        <w:rPr>
          <w:lang w:val="en-US"/>
        </w:rPr>
        <w:t xml:space="preserve">) </w:t>
      </w:r>
      <w:r w:rsidR="00AB0456" w:rsidRPr="000D07B6">
        <w:rPr>
          <w:lang w:val="en-US"/>
        </w:rPr>
        <w:t>Inferred p</w:t>
      </w:r>
      <w:r w:rsidR="00F368AD" w:rsidRPr="000D07B6">
        <w:rPr>
          <w:lang w:val="en-US"/>
        </w:rPr>
        <w:t>roportion</w:t>
      </w:r>
      <w:r w:rsidR="00B07BFB" w:rsidRPr="000D07B6">
        <w:rPr>
          <w:lang w:val="en-US"/>
        </w:rPr>
        <w:t xml:space="preserve">, after RNA-seq deconvolution, </w:t>
      </w:r>
      <w:r w:rsidR="00F368AD" w:rsidRPr="000D07B6">
        <w:rPr>
          <w:lang w:val="en-US"/>
        </w:rPr>
        <w:t xml:space="preserve">of </w:t>
      </w:r>
      <w:r w:rsidR="004B7039" w:rsidRPr="000D07B6">
        <w:rPr>
          <w:lang w:val="en-US"/>
        </w:rPr>
        <w:t xml:space="preserve">gene expression-based </w:t>
      </w:r>
      <w:r w:rsidR="001545E7" w:rsidRPr="000D07B6">
        <w:rPr>
          <w:lang w:val="en-US"/>
        </w:rPr>
        <w:t>fibroblast</w:t>
      </w:r>
      <w:r w:rsidR="004B7039" w:rsidRPr="000D07B6">
        <w:rPr>
          <w:lang w:val="en-US"/>
        </w:rPr>
        <w:t xml:space="preserve"> subpopulations</w:t>
      </w:r>
      <w:r w:rsidR="001545E7" w:rsidRPr="000D07B6">
        <w:rPr>
          <w:lang w:val="en-US"/>
        </w:rPr>
        <w:t xml:space="preserve"> </w:t>
      </w:r>
      <w:r w:rsidR="00F368AD" w:rsidRPr="000D07B6">
        <w:rPr>
          <w:lang w:val="en-US"/>
        </w:rPr>
        <w:t>in HNSCC-derived CAF and NF cell populations (</w:t>
      </w:r>
      <w:r w:rsidR="00F368AD" w:rsidRPr="000D07B6">
        <w:rPr>
          <w:i/>
          <w:iCs/>
          <w:lang w:val="en-US"/>
        </w:rPr>
        <w:t>N</w:t>
      </w:r>
      <w:r w:rsidR="00F368AD" w:rsidRPr="000D07B6">
        <w:rPr>
          <w:lang w:val="en-US"/>
        </w:rPr>
        <w:t>=3).</w:t>
      </w:r>
      <w:r w:rsidR="00F501C1" w:rsidRPr="000D07B6">
        <w:rPr>
          <w:lang w:val="en-US"/>
        </w:rPr>
        <w:t xml:space="preserve"> Data </w:t>
      </w:r>
      <w:proofErr w:type="gramStart"/>
      <w:r w:rsidR="00F501C1" w:rsidRPr="000D07B6">
        <w:rPr>
          <w:lang w:val="en-US"/>
        </w:rPr>
        <w:t>are</w:t>
      </w:r>
      <w:proofErr w:type="gramEnd"/>
      <w:r w:rsidR="00F501C1" w:rsidRPr="000D07B6">
        <w:rPr>
          <w:lang w:val="en-US"/>
        </w:rPr>
        <w:t xml:space="preserve"> plotted as the means ± SEM (</w:t>
      </w:r>
      <w:r w:rsidR="00247EBE" w:rsidRPr="000D07B6">
        <w:rPr>
          <w:b/>
          <w:bCs/>
          <w:lang w:val="en-US"/>
        </w:rPr>
        <w:t>F</w:t>
      </w:r>
      <w:r w:rsidR="009A25E1" w:rsidRPr="000D07B6">
        <w:rPr>
          <w:b/>
          <w:bCs/>
          <w:lang w:val="en-US"/>
        </w:rPr>
        <w:t>-I</w:t>
      </w:r>
      <w:r w:rsidR="00F501C1" w:rsidRPr="000D07B6">
        <w:rPr>
          <w:lang w:val="en-US"/>
        </w:rPr>
        <w:t xml:space="preserve">). </w:t>
      </w:r>
      <w:r w:rsidR="00F501C1" w:rsidRPr="000D07B6">
        <w:rPr>
          <w:i/>
          <w:iCs/>
          <w:lang w:val="en-US"/>
        </w:rPr>
        <w:t>N</w:t>
      </w:r>
      <w:r w:rsidR="00F501C1" w:rsidRPr="000D07B6">
        <w:rPr>
          <w:lang w:val="en-US"/>
        </w:rPr>
        <w:t xml:space="preserve"> indicates the number of independent biological experiments and </w:t>
      </w:r>
      <w:r w:rsidR="00F501C1" w:rsidRPr="000D07B6">
        <w:rPr>
          <w:i/>
          <w:iCs/>
          <w:lang w:val="en-US"/>
        </w:rPr>
        <w:t>n</w:t>
      </w:r>
      <w:r w:rsidR="00F501C1" w:rsidRPr="000D07B6">
        <w:rPr>
          <w:lang w:val="en-US"/>
        </w:rPr>
        <w:t xml:space="preserve"> indicates the number of technical replicates (when &gt;1).</w:t>
      </w:r>
      <w:r w:rsidR="00706263" w:rsidRPr="000D07B6">
        <w:rPr>
          <w:lang w:val="en-US"/>
        </w:rPr>
        <w:t xml:space="preserve"> Significance was determined by two-tailed unpaired Student’s t-test (</w:t>
      </w:r>
      <w:r w:rsidR="00706263" w:rsidRPr="000D07B6">
        <w:rPr>
          <w:b/>
          <w:bCs/>
          <w:lang w:val="en-US"/>
        </w:rPr>
        <w:t>F-H</w:t>
      </w:r>
      <w:r w:rsidR="00706263" w:rsidRPr="000D07B6">
        <w:rPr>
          <w:lang w:val="en-US"/>
        </w:rPr>
        <w:t xml:space="preserve">). </w:t>
      </w:r>
      <w:r w:rsidR="00706263" w:rsidRPr="000D07B6">
        <w:rPr>
          <w:i/>
          <w:iCs/>
          <w:lang w:val="en-US"/>
        </w:rPr>
        <w:t>P</w:t>
      </w:r>
      <w:r w:rsidR="00706263" w:rsidRPr="000D07B6">
        <w:rPr>
          <w:lang w:val="en-US"/>
        </w:rPr>
        <w:t>-values as indicated or ***</w:t>
      </w:r>
      <w:r w:rsidR="00706263" w:rsidRPr="000D07B6">
        <w:rPr>
          <w:i/>
          <w:iCs/>
          <w:lang w:val="en-US"/>
        </w:rPr>
        <w:t>P</w:t>
      </w:r>
      <w:r w:rsidR="00706263" w:rsidRPr="000D07B6">
        <w:rPr>
          <w:lang w:val="en-US"/>
        </w:rPr>
        <w:t>&lt;0.001.</w:t>
      </w:r>
    </w:p>
    <w:p w14:paraId="28AEBC9C" w14:textId="77777777" w:rsidR="00BF7DCF" w:rsidRPr="000D07B6" w:rsidRDefault="00BF7DCF">
      <w:pPr>
        <w:rPr>
          <w:lang w:val="en-US"/>
        </w:rPr>
      </w:pPr>
      <w:r w:rsidRPr="000D07B6">
        <w:rPr>
          <w:lang w:val="en-US"/>
        </w:rPr>
        <w:br w:type="page"/>
      </w:r>
    </w:p>
    <w:p w14:paraId="3F1D06AC" w14:textId="186F24DA" w:rsidR="00F501C1" w:rsidRPr="000D07B6" w:rsidRDefault="000E664C" w:rsidP="000E664C">
      <w:pPr>
        <w:jc w:val="center"/>
        <w:rPr>
          <w:lang w:val="en-US"/>
        </w:rPr>
      </w:pPr>
      <w:r w:rsidRPr="000D07B6">
        <w:rPr>
          <w:noProof/>
          <w:lang w:val="en-US"/>
        </w:rPr>
        <w:lastRenderedPageBreak/>
        <w:drawing>
          <wp:inline distT="0" distB="0" distL="0" distR="0" wp14:anchorId="7FE00E60" wp14:editId="3A5D8A2B">
            <wp:extent cx="5952802" cy="8001000"/>
            <wp:effectExtent l="0" t="0" r="0" b="0"/>
            <wp:docPr id="15598453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36" cy="8016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61592" w14:textId="3A934281" w:rsidR="00A77926" w:rsidRPr="000D07B6" w:rsidRDefault="00115136" w:rsidP="00F501C1">
      <w:pPr>
        <w:jc w:val="both"/>
        <w:rPr>
          <w:lang w:val="en-US"/>
        </w:rPr>
      </w:pPr>
      <w:r w:rsidRPr="000D07B6">
        <w:rPr>
          <w:b/>
          <w:bCs/>
          <w:lang w:val="en-US"/>
        </w:rPr>
        <w:t xml:space="preserve">Supplementary Figure </w:t>
      </w:r>
      <w:r w:rsidR="00D63419" w:rsidRPr="000D07B6">
        <w:rPr>
          <w:b/>
          <w:bCs/>
          <w:lang w:val="en-US"/>
        </w:rPr>
        <w:t>4</w:t>
      </w:r>
      <w:r w:rsidRPr="000D07B6">
        <w:rPr>
          <w:b/>
          <w:bCs/>
          <w:lang w:val="en-US"/>
        </w:rPr>
        <w:t xml:space="preserve">. </w:t>
      </w:r>
      <w:proofErr w:type="spellStart"/>
      <w:r w:rsidR="009915B4" w:rsidRPr="000D07B6">
        <w:rPr>
          <w:b/>
          <w:bCs/>
          <w:lang w:val="en-US"/>
        </w:rPr>
        <w:t>myCAFs</w:t>
      </w:r>
      <w:proofErr w:type="spellEnd"/>
      <w:r w:rsidR="009915B4" w:rsidRPr="000D07B6">
        <w:rPr>
          <w:b/>
          <w:bCs/>
          <w:lang w:val="en-US"/>
        </w:rPr>
        <w:t xml:space="preserve"> act as FA providers to support anti-EGFR therapy resistance in HNSCC</w:t>
      </w:r>
      <w:r w:rsidRPr="000D07B6">
        <w:rPr>
          <w:b/>
          <w:bCs/>
          <w:lang w:val="en-US"/>
        </w:rPr>
        <w:t xml:space="preserve">. </w:t>
      </w:r>
      <w:r w:rsidRPr="000D07B6">
        <w:rPr>
          <w:lang w:val="en-US"/>
        </w:rPr>
        <w:t>(</w:t>
      </w:r>
      <w:r w:rsidRPr="000D07B6">
        <w:rPr>
          <w:b/>
          <w:bCs/>
          <w:lang w:val="en-US"/>
        </w:rPr>
        <w:t>A</w:t>
      </w:r>
      <w:r w:rsidR="004C37D1" w:rsidRPr="000D07B6">
        <w:rPr>
          <w:b/>
          <w:bCs/>
          <w:lang w:val="en-US"/>
        </w:rPr>
        <w:t>-B</w:t>
      </w:r>
      <w:r w:rsidRPr="000D07B6">
        <w:rPr>
          <w:lang w:val="en-US"/>
        </w:rPr>
        <w:t>)</w:t>
      </w:r>
      <w:r w:rsidRPr="000D07B6">
        <w:rPr>
          <w:b/>
          <w:bCs/>
          <w:lang w:val="en-US"/>
        </w:rPr>
        <w:t xml:space="preserve"> </w:t>
      </w:r>
      <w:r w:rsidR="004C37D1" w:rsidRPr="000D07B6">
        <w:rPr>
          <w:lang w:val="en-US"/>
        </w:rPr>
        <w:t>Viability of SC263 cells after treatment with 1 µg/mL cetuximab for 72h, in presence of conditioned medium (CM; 50% final volume) from NFs or CAFs</w:t>
      </w:r>
      <w:r w:rsidR="0009100D" w:rsidRPr="000D07B6">
        <w:rPr>
          <w:lang w:val="en-US"/>
        </w:rPr>
        <w:t xml:space="preserve">; </w:t>
      </w:r>
      <w:r w:rsidR="004C37D1" w:rsidRPr="000D07B6">
        <w:rPr>
          <w:lang w:val="en-US"/>
        </w:rPr>
        <w:t>HT15B</w:t>
      </w:r>
      <w:r w:rsidR="0009100D" w:rsidRPr="000D07B6">
        <w:rPr>
          <w:lang w:val="en-US"/>
        </w:rPr>
        <w:t xml:space="preserve"> (</w:t>
      </w:r>
      <w:r w:rsidR="0009100D" w:rsidRPr="000D07B6">
        <w:rPr>
          <w:b/>
          <w:bCs/>
          <w:lang w:val="en-US"/>
        </w:rPr>
        <w:t>A</w:t>
      </w:r>
      <w:r w:rsidR="0009100D" w:rsidRPr="000D07B6">
        <w:rPr>
          <w:lang w:val="en-US"/>
        </w:rPr>
        <w:t xml:space="preserve">) </w:t>
      </w:r>
      <w:r w:rsidR="004C37D1" w:rsidRPr="000D07B6">
        <w:rPr>
          <w:lang w:val="en-US"/>
        </w:rPr>
        <w:t xml:space="preserve">and HT17B </w:t>
      </w:r>
      <w:r w:rsidR="0009100D" w:rsidRPr="000D07B6">
        <w:rPr>
          <w:lang w:val="en-US"/>
        </w:rPr>
        <w:t>(</w:t>
      </w:r>
      <w:r w:rsidR="0009100D" w:rsidRPr="000D07B6">
        <w:rPr>
          <w:b/>
          <w:bCs/>
          <w:lang w:val="en-US"/>
        </w:rPr>
        <w:t>B</w:t>
      </w:r>
      <w:r w:rsidR="0009100D" w:rsidRPr="000D07B6">
        <w:rPr>
          <w:lang w:val="en-US"/>
        </w:rPr>
        <w:t xml:space="preserve">) </w:t>
      </w:r>
      <w:r w:rsidR="004C37D1" w:rsidRPr="000D07B6">
        <w:rPr>
          <w:lang w:val="en-US"/>
        </w:rPr>
        <w:t>models (</w:t>
      </w:r>
      <w:r w:rsidR="004C37D1" w:rsidRPr="000D07B6">
        <w:rPr>
          <w:i/>
          <w:iCs/>
          <w:lang w:val="en-US"/>
        </w:rPr>
        <w:t>N</w:t>
      </w:r>
      <w:r w:rsidR="004C37D1" w:rsidRPr="000D07B6">
        <w:rPr>
          <w:lang w:val="en-US"/>
        </w:rPr>
        <w:t xml:space="preserve">=3; </w:t>
      </w:r>
      <w:r w:rsidR="004C37D1" w:rsidRPr="000D07B6">
        <w:rPr>
          <w:i/>
          <w:iCs/>
          <w:lang w:val="en-US"/>
        </w:rPr>
        <w:t>n</w:t>
      </w:r>
      <w:r w:rsidR="004C37D1" w:rsidRPr="000D07B6">
        <w:rPr>
          <w:lang w:val="en-US"/>
        </w:rPr>
        <w:t>=6).</w:t>
      </w:r>
      <w:r w:rsidR="00521B8A" w:rsidRPr="000D07B6">
        <w:rPr>
          <w:lang w:val="en-US"/>
        </w:rPr>
        <w:t xml:space="preserve"> (</w:t>
      </w:r>
      <w:r w:rsidR="00521B8A" w:rsidRPr="000D07B6">
        <w:rPr>
          <w:b/>
          <w:bCs/>
          <w:lang w:val="en-US"/>
        </w:rPr>
        <w:t>C-E</w:t>
      </w:r>
      <w:r w:rsidR="00521B8A" w:rsidRPr="000D07B6">
        <w:rPr>
          <w:lang w:val="en-US"/>
        </w:rPr>
        <w:t xml:space="preserve">) Viability of </w:t>
      </w:r>
      <w:proofErr w:type="spellStart"/>
      <w:r w:rsidR="00521B8A" w:rsidRPr="000D07B6">
        <w:rPr>
          <w:lang w:val="en-US"/>
        </w:rPr>
        <w:t>FaDu</w:t>
      </w:r>
      <w:proofErr w:type="spellEnd"/>
      <w:r w:rsidR="00521B8A" w:rsidRPr="000D07B6">
        <w:rPr>
          <w:lang w:val="en-US"/>
        </w:rPr>
        <w:t xml:space="preserve"> (</w:t>
      </w:r>
      <w:r w:rsidR="00521B8A" w:rsidRPr="000D07B6">
        <w:rPr>
          <w:b/>
          <w:bCs/>
          <w:lang w:val="en-US"/>
        </w:rPr>
        <w:t>C</w:t>
      </w:r>
      <w:r w:rsidR="00521B8A" w:rsidRPr="000D07B6">
        <w:rPr>
          <w:lang w:val="en-US"/>
        </w:rPr>
        <w:t>), HN5 (</w:t>
      </w:r>
      <w:r w:rsidR="00521B8A" w:rsidRPr="000D07B6">
        <w:rPr>
          <w:b/>
          <w:bCs/>
          <w:lang w:val="en-US"/>
        </w:rPr>
        <w:t>D</w:t>
      </w:r>
      <w:r w:rsidR="00521B8A" w:rsidRPr="000D07B6">
        <w:rPr>
          <w:lang w:val="en-US"/>
        </w:rPr>
        <w:t xml:space="preserve">), and SC263 cells </w:t>
      </w:r>
      <w:r w:rsidR="00521B8A" w:rsidRPr="000D07B6">
        <w:rPr>
          <w:lang w:val="en-US"/>
        </w:rPr>
        <w:lastRenderedPageBreak/>
        <w:t>(</w:t>
      </w:r>
      <w:r w:rsidR="00521B8A" w:rsidRPr="000D07B6">
        <w:rPr>
          <w:b/>
          <w:bCs/>
          <w:lang w:val="en-US"/>
        </w:rPr>
        <w:t>E</w:t>
      </w:r>
      <w:r w:rsidR="00521B8A" w:rsidRPr="000D07B6">
        <w:rPr>
          <w:lang w:val="en-US"/>
        </w:rPr>
        <w:t>) after treatment with 1 µg/mL cetuximab for 72h, in presence of conditioned medium (CM; 50% final volume) from NFs or CAFs (HT</w:t>
      </w:r>
      <w:r w:rsidR="00955A4F" w:rsidRPr="000D07B6">
        <w:rPr>
          <w:lang w:val="en-US"/>
        </w:rPr>
        <w:t>3, HT10, and HT17A</w:t>
      </w:r>
      <w:r w:rsidR="00521B8A" w:rsidRPr="000D07B6">
        <w:rPr>
          <w:lang w:val="en-US"/>
        </w:rPr>
        <w:t xml:space="preserve"> models) (</w:t>
      </w:r>
      <w:r w:rsidR="00521B8A" w:rsidRPr="000D07B6">
        <w:rPr>
          <w:i/>
          <w:iCs/>
          <w:lang w:val="en-US"/>
        </w:rPr>
        <w:t>N</w:t>
      </w:r>
      <w:r w:rsidR="00521B8A" w:rsidRPr="000D07B6">
        <w:rPr>
          <w:lang w:val="en-US"/>
        </w:rPr>
        <w:t xml:space="preserve">=3; </w:t>
      </w:r>
      <w:r w:rsidR="00521B8A" w:rsidRPr="000D07B6">
        <w:rPr>
          <w:i/>
          <w:iCs/>
          <w:lang w:val="en-US"/>
        </w:rPr>
        <w:t>n</w:t>
      </w:r>
      <w:r w:rsidR="00521B8A" w:rsidRPr="000D07B6">
        <w:rPr>
          <w:lang w:val="en-US"/>
        </w:rPr>
        <w:t>=6).</w:t>
      </w:r>
      <w:r w:rsidR="00955A4F" w:rsidRPr="000D07B6">
        <w:rPr>
          <w:lang w:val="en-US"/>
        </w:rPr>
        <w:t xml:space="preserve"> (</w:t>
      </w:r>
      <w:r w:rsidR="00955A4F" w:rsidRPr="000D07B6">
        <w:rPr>
          <w:b/>
          <w:bCs/>
          <w:lang w:val="en-US"/>
        </w:rPr>
        <w:t>F</w:t>
      </w:r>
      <w:r w:rsidR="00955A4F" w:rsidRPr="000D07B6">
        <w:rPr>
          <w:lang w:val="en-US"/>
        </w:rPr>
        <w:t xml:space="preserve">) </w:t>
      </w:r>
      <w:r w:rsidR="00F90BCB" w:rsidRPr="000D07B6">
        <w:rPr>
          <w:lang w:val="en-US"/>
        </w:rPr>
        <w:t xml:space="preserve">Fatty acid abundance </w:t>
      </w:r>
      <w:r w:rsidR="004B225E" w:rsidRPr="000D07B6">
        <w:rPr>
          <w:lang w:val="en-US"/>
        </w:rPr>
        <w:t xml:space="preserve">in </w:t>
      </w:r>
      <w:r w:rsidR="00F90BCB" w:rsidRPr="000D07B6">
        <w:rPr>
          <w:lang w:val="en-US"/>
        </w:rPr>
        <w:t>conditioned medium from NFs or CAFs (HT15B and HT17B models) (</w:t>
      </w:r>
      <w:r w:rsidR="00F90BCB" w:rsidRPr="000D07B6">
        <w:rPr>
          <w:i/>
          <w:iCs/>
          <w:lang w:val="en-US"/>
        </w:rPr>
        <w:t>N</w:t>
      </w:r>
      <w:r w:rsidR="00F90BCB" w:rsidRPr="000D07B6">
        <w:rPr>
          <w:lang w:val="en-US"/>
        </w:rPr>
        <w:t>=</w:t>
      </w:r>
      <w:r w:rsidR="002C2F41" w:rsidRPr="000D07B6">
        <w:rPr>
          <w:lang w:val="en-US"/>
        </w:rPr>
        <w:t>4-5</w:t>
      </w:r>
      <w:r w:rsidR="00F90BCB" w:rsidRPr="000D07B6">
        <w:rPr>
          <w:lang w:val="en-US"/>
        </w:rPr>
        <w:t>).</w:t>
      </w:r>
      <w:r w:rsidR="004B225E" w:rsidRPr="000D07B6">
        <w:rPr>
          <w:lang w:val="en-US"/>
        </w:rPr>
        <w:t xml:space="preserve"> (</w:t>
      </w:r>
      <w:r w:rsidR="004B225E" w:rsidRPr="000D07B6">
        <w:rPr>
          <w:b/>
          <w:bCs/>
          <w:lang w:val="en-US"/>
        </w:rPr>
        <w:t>G</w:t>
      </w:r>
      <w:r w:rsidR="004B225E" w:rsidRPr="000D07B6">
        <w:rPr>
          <w:lang w:val="en-US"/>
        </w:rPr>
        <w:t xml:space="preserve">) </w:t>
      </w:r>
      <w:r w:rsidR="005821F2" w:rsidRPr="000D07B6">
        <w:rPr>
          <w:lang w:val="en-US"/>
        </w:rPr>
        <w:t xml:space="preserve">Fatty acid abundance in conditioned medium from NFs or CAFs (HT15B model) upon silica-based </w:t>
      </w:r>
      <w:proofErr w:type="spellStart"/>
      <w:r w:rsidR="005821F2" w:rsidRPr="000D07B6">
        <w:rPr>
          <w:lang w:val="en-US"/>
        </w:rPr>
        <w:t>delipidation</w:t>
      </w:r>
      <w:proofErr w:type="spellEnd"/>
      <w:r w:rsidR="005821F2" w:rsidRPr="000D07B6">
        <w:rPr>
          <w:lang w:val="en-US"/>
        </w:rPr>
        <w:t xml:space="preserve"> (</w:t>
      </w:r>
      <w:r w:rsidR="005821F2" w:rsidRPr="000D07B6">
        <w:rPr>
          <w:i/>
          <w:iCs/>
          <w:lang w:val="en-US"/>
        </w:rPr>
        <w:t>N</w:t>
      </w:r>
      <w:r w:rsidR="005821F2" w:rsidRPr="000D07B6">
        <w:rPr>
          <w:lang w:val="en-US"/>
        </w:rPr>
        <w:t>=</w:t>
      </w:r>
      <w:r w:rsidR="00072E84" w:rsidRPr="000D07B6">
        <w:rPr>
          <w:lang w:val="en-US"/>
        </w:rPr>
        <w:t>2-5</w:t>
      </w:r>
      <w:r w:rsidR="005821F2" w:rsidRPr="000D07B6">
        <w:rPr>
          <w:lang w:val="en-US"/>
        </w:rPr>
        <w:t>). (</w:t>
      </w:r>
      <w:r w:rsidR="005821F2" w:rsidRPr="000D07B6">
        <w:rPr>
          <w:b/>
          <w:bCs/>
          <w:lang w:val="en-US"/>
        </w:rPr>
        <w:t>H</w:t>
      </w:r>
      <w:r w:rsidR="005821F2" w:rsidRPr="000D07B6">
        <w:rPr>
          <w:lang w:val="en-US"/>
        </w:rPr>
        <w:t xml:space="preserve">) </w:t>
      </w:r>
      <w:r w:rsidR="009E219A" w:rsidRPr="000D07B6">
        <w:rPr>
          <w:lang w:val="en-US"/>
        </w:rPr>
        <w:t xml:space="preserve">Viability of SC263 cells after treatment with 1 µg/mL cetuximab for 72h, in presence of CAF-CM (50% final volume; HT15B model) upon </w:t>
      </w:r>
      <w:proofErr w:type="spellStart"/>
      <w:r w:rsidR="009E219A" w:rsidRPr="000D07B6">
        <w:rPr>
          <w:lang w:val="en-US"/>
        </w:rPr>
        <w:t>delipidation</w:t>
      </w:r>
      <w:proofErr w:type="spellEnd"/>
      <w:r w:rsidR="009E219A" w:rsidRPr="000D07B6">
        <w:rPr>
          <w:lang w:val="en-US"/>
        </w:rPr>
        <w:t>, with or without supplementation with chemically</w:t>
      </w:r>
      <w:r w:rsidR="000007C3" w:rsidRPr="000D07B6">
        <w:rPr>
          <w:lang w:val="en-US"/>
        </w:rPr>
        <w:t xml:space="preserve"> </w:t>
      </w:r>
      <w:r w:rsidR="009E219A" w:rsidRPr="000D07B6">
        <w:rPr>
          <w:lang w:val="en-US"/>
        </w:rPr>
        <w:t>defined lipid concentrate (LC) (</w:t>
      </w:r>
      <w:r w:rsidR="009E219A" w:rsidRPr="000D07B6">
        <w:rPr>
          <w:i/>
          <w:iCs/>
          <w:lang w:val="en-US"/>
        </w:rPr>
        <w:t>N</w:t>
      </w:r>
      <w:r w:rsidR="009E219A" w:rsidRPr="000D07B6">
        <w:rPr>
          <w:lang w:val="en-US"/>
        </w:rPr>
        <w:t>=</w:t>
      </w:r>
      <w:r w:rsidR="00072E84" w:rsidRPr="000D07B6">
        <w:rPr>
          <w:lang w:val="en-US"/>
        </w:rPr>
        <w:t>2-3</w:t>
      </w:r>
      <w:r w:rsidR="009E219A" w:rsidRPr="000D07B6">
        <w:rPr>
          <w:lang w:val="en-US"/>
        </w:rPr>
        <w:t xml:space="preserve">; </w:t>
      </w:r>
      <w:r w:rsidR="009E219A" w:rsidRPr="000D07B6">
        <w:rPr>
          <w:i/>
          <w:iCs/>
          <w:lang w:val="en-US"/>
        </w:rPr>
        <w:t>n</w:t>
      </w:r>
      <w:r w:rsidR="009E219A" w:rsidRPr="000D07B6">
        <w:rPr>
          <w:lang w:val="en-US"/>
        </w:rPr>
        <w:t>=6). (</w:t>
      </w:r>
      <w:r w:rsidR="009E219A" w:rsidRPr="000D07B6">
        <w:rPr>
          <w:b/>
          <w:bCs/>
          <w:lang w:val="en-US"/>
        </w:rPr>
        <w:t>I</w:t>
      </w:r>
      <w:r w:rsidR="00910A52" w:rsidRPr="000D07B6">
        <w:rPr>
          <w:b/>
          <w:bCs/>
          <w:lang w:val="en-US"/>
        </w:rPr>
        <w:t>-J</w:t>
      </w:r>
      <w:r w:rsidR="009E219A" w:rsidRPr="000D07B6">
        <w:rPr>
          <w:lang w:val="en-US"/>
        </w:rPr>
        <w:t xml:space="preserve">) </w:t>
      </w:r>
      <w:r w:rsidR="00910A52" w:rsidRPr="000D07B6">
        <w:rPr>
          <w:lang w:val="en-US"/>
        </w:rPr>
        <w:t xml:space="preserve">Levels of </w:t>
      </w:r>
      <w:r w:rsidR="009E219A" w:rsidRPr="000D07B6">
        <w:rPr>
          <w:lang w:val="en-US"/>
        </w:rPr>
        <w:t xml:space="preserve">EGF </w:t>
      </w:r>
      <w:r w:rsidR="00910A52" w:rsidRPr="000D07B6">
        <w:rPr>
          <w:lang w:val="en-US"/>
        </w:rPr>
        <w:t>(</w:t>
      </w:r>
      <w:r w:rsidR="00910A52" w:rsidRPr="000D07B6">
        <w:rPr>
          <w:b/>
          <w:bCs/>
          <w:lang w:val="en-US"/>
        </w:rPr>
        <w:t>I</w:t>
      </w:r>
      <w:r w:rsidR="00910A52" w:rsidRPr="000D07B6">
        <w:rPr>
          <w:lang w:val="en-US"/>
        </w:rPr>
        <w:t>) and TGF</w:t>
      </w:r>
      <w:r w:rsidR="009B3689" w:rsidRPr="000D07B6">
        <w:rPr>
          <w:lang w:val="en-US"/>
        </w:rPr>
        <w:t>α (</w:t>
      </w:r>
      <w:r w:rsidR="009B3689" w:rsidRPr="000D07B6">
        <w:rPr>
          <w:b/>
          <w:bCs/>
          <w:lang w:val="en-US"/>
        </w:rPr>
        <w:t>J</w:t>
      </w:r>
      <w:r w:rsidR="009B3689" w:rsidRPr="000D07B6">
        <w:rPr>
          <w:lang w:val="en-US"/>
        </w:rPr>
        <w:t>)</w:t>
      </w:r>
      <w:r w:rsidR="009E219A" w:rsidRPr="000D07B6">
        <w:rPr>
          <w:lang w:val="en-US"/>
        </w:rPr>
        <w:t xml:space="preserve"> in conditioned medium from NFs or CAFs</w:t>
      </w:r>
      <w:r w:rsidR="00C3697D" w:rsidRPr="000D07B6">
        <w:rPr>
          <w:lang w:val="en-US"/>
        </w:rPr>
        <w:t xml:space="preserve"> (</w:t>
      </w:r>
      <w:r w:rsidR="009E219A" w:rsidRPr="000D07B6">
        <w:rPr>
          <w:lang w:val="en-US"/>
        </w:rPr>
        <w:t xml:space="preserve">HT15B </w:t>
      </w:r>
      <w:r w:rsidR="00C3697D" w:rsidRPr="000D07B6">
        <w:rPr>
          <w:lang w:val="en-US"/>
        </w:rPr>
        <w:t xml:space="preserve">and HT17B </w:t>
      </w:r>
      <w:r w:rsidR="009E219A" w:rsidRPr="000D07B6">
        <w:rPr>
          <w:lang w:val="en-US"/>
        </w:rPr>
        <w:t>model</w:t>
      </w:r>
      <w:r w:rsidR="00C3697D" w:rsidRPr="000D07B6">
        <w:rPr>
          <w:lang w:val="en-US"/>
        </w:rPr>
        <w:t>s</w:t>
      </w:r>
      <w:r w:rsidR="009E219A" w:rsidRPr="000D07B6">
        <w:rPr>
          <w:lang w:val="en-US"/>
        </w:rPr>
        <w:t xml:space="preserve">) upon silica-based </w:t>
      </w:r>
      <w:proofErr w:type="spellStart"/>
      <w:r w:rsidR="009E219A" w:rsidRPr="000D07B6">
        <w:rPr>
          <w:lang w:val="en-US"/>
        </w:rPr>
        <w:t>delipidation</w:t>
      </w:r>
      <w:proofErr w:type="spellEnd"/>
      <w:r w:rsidR="009E219A" w:rsidRPr="000D07B6">
        <w:rPr>
          <w:lang w:val="en-US"/>
        </w:rPr>
        <w:t xml:space="preserve"> (</w:t>
      </w:r>
      <w:r w:rsidR="009E219A" w:rsidRPr="000D07B6">
        <w:rPr>
          <w:i/>
          <w:iCs/>
          <w:lang w:val="en-US"/>
        </w:rPr>
        <w:t>N</w:t>
      </w:r>
      <w:r w:rsidR="009E219A" w:rsidRPr="000D07B6">
        <w:rPr>
          <w:lang w:val="en-US"/>
        </w:rPr>
        <w:t xml:space="preserve">=3). </w:t>
      </w:r>
      <w:r w:rsidR="00C71648" w:rsidRPr="000D07B6">
        <w:rPr>
          <w:lang w:val="en-US"/>
        </w:rPr>
        <w:t>Data are plotted as the means ± SEM (</w:t>
      </w:r>
      <w:r w:rsidR="00C71648" w:rsidRPr="000D07B6">
        <w:rPr>
          <w:b/>
          <w:bCs/>
          <w:lang w:val="en-US"/>
        </w:rPr>
        <w:t>A-</w:t>
      </w:r>
      <w:r w:rsidR="0074537D" w:rsidRPr="000D07B6">
        <w:rPr>
          <w:b/>
          <w:bCs/>
          <w:lang w:val="en-US"/>
        </w:rPr>
        <w:t>J</w:t>
      </w:r>
      <w:r w:rsidR="00C71648" w:rsidRPr="000D07B6">
        <w:rPr>
          <w:lang w:val="en-US"/>
        </w:rPr>
        <w:t xml:space="preserve">). </w:t>
      </w:r>
      <w:r w:rsidR="00C71648" w:rsidRPr="000D07B6">
        <w:rPr>
          <w:i/>
          <w:iCs/>
          <w:lang w:val="en-US"/>
        </w:rPr>
        <w:t>N</w:t>
      </w:r>
      <w:r w:rsidR="00C71648" w:rsidRPr="000D07B6">
        <w:rPr>
          <w:lang w:val="en-US"/>
        </w:rPr>
        <w:t xml:space="preserve"> indicates the number of independent biological experiments and </w:t>
      </w:r>
      <w:r w:rsidR="00C71648" w:rsidRPr="000D07B6">
        <w:rPr>
          <w:i/>
          <w:iCs/>
          <w:lang w:val="en-US"/>
        </w:rPr>
        <w:t>n</w:t>
      </w:r>
      <w:r w:rsidR="00C71648" w:rsidRPr="000D07B6">
        <w:rPr>
          <w:lang w:val="en-US"/>
        </w:rPr>
        <w:t xml:space="preserve"> indicates the number of technical replicates (when &gt;1). Significance was determined by two-way ANOVA with </w:t>
      </w:r>
      <w:proofErr w:type="spellStart"/>
      <w:r w:rsidR="00C71648" w:rsidRPr="000D07B6">
        <w:rPr>
          <w:lang w:val="en-US"/>
        </w:rPr>
        <w:t>Sidák’s</w:t>
      </w:r>
      <w:proofErr w:type="spellEnd"/>
      <w:r w:rsidR="00C71648" w:rsidRPr="000D07B6">
        <w:rPr>
          <w:lang w:val="en-US"/>
        </w:rPr>
        <w:t xml:space="preserve"> multiple comparison test (</w:t>
      </w:r>
      <w:r w:rsidR="00C71648" w:rsidRPr="000D07B6">
        <w:rPr>
          <w:b/>
          <w:bCs/>
          <w:lang w:val="en-US"/>
        </w:rPr>
        <w:t>A-</w:t>
      </w:r>
      <w:r w:rsidR="005D453E" w:rsidRPr="000D07B6">
        <w:rPr>
          <w:b/>
          <w:bCs/>
          <w:lang w:val="en-US"/>
        </w:rPr>
        <w:t xml:space="preserve">E, </w:t>
      </w:r>
      <w:r w:rsidR="005D453E" w:rsidRPr="000D07B6">
        <w:rPr>
          <w:lang w:val="en-US"/>
        </w:rPr>
        <w:t>and</w:t>
      </w:r>
      <w:r w:rsidR="005D453E" w:rsidRPr="000D07B6">
        <w:rPr>
          <w:b/>
          <w:bCs/>
          <w:lang w:val="en-US"/>
        </w:rPr>
        <w:t xml:space="preserve"> G-J</w:t>
      </w:r>
      <w:r w:rsidR="00C71648" w:rsidRPr="000D07B6">
        <w:rPr>
          <w:lang w:val="en-US"/>
        </w:rPr>
        <w:t>)</w:t>
      </w:r>
      <w:r w:rsidR="005D453E" w:rsidRPr="000D07B6">
        <w:rPr>
          <w:lang w:val="en-US"/>
        </w:rPr>
        <w:t>, or one-way ANOVA with Dunnett’s multiple comparison test (</w:t>
      </w:r>
      <w:r w:rsidR="00D81CD3" w:rsidRPr="000D07B6">
        <w:rPr>
          <w:b/>
          <w:bCs/>
          <w:lang w:val="en-US"/>
        </w:rPr>
        <w:t>F</w:t>
      </w:r>
      <w:r w:rsidR="005D453E" w:rsidRPr="000D07B6">
        <w:rPr>
          <w:lang w:val="en-US"/>
        </w:rPr>
        <w:t>)</w:t>
      </w:r>
      <w:r w:rsidR="00C71648" w:rsidRPr="000D07B6">
        <w:rPr>
          <w:lang w:val="en-US"/>
        </w:rPr>
        <w:t xml:space="preserve">. </w:t>
      </w:r>
      <w:r w:rsidR="00C71648" w:rsidRPr="000D07B6">
        <w:rPr>
          <w:i/>
          <w:iCs/>
          <w:lang w:val="en-US"/>
        </w:rPr>
        <w:t>P</w:t>
      </w:r>
      <w:r w:rsidR="00C71648" w:rsidRPr="000D07B6">
        <w:rPr>
          <w:lang w:val="en-US"/>
        </w:rPr>
        <w:t>-values as indicated or ***</w:t>
      </w:r>
      <w:r w:rsidR="00C71648" w:rsidRPr="000D07B6">
        <w:rPr>
          <w:i/>
          <w:iCs/>
          <w:lang w:val="en-US"/>
        </w:rPr>
        <w:t>P</w:t>
      </w:r>
      <w:r w:rsidR="00C71648" w:rsidRPr="000D07B6">
        <w:rPr>
          <w:lang w:val="en-US"/>
        </w:rPr>
        <w:t>&lt;0.001; ns, not significant.</w:t>
      </w:r>
    </w:p>
    <w:p w14:paraId="7482231D" w14:textId="77777777" w:rsidR="00A77926" w:rsidRPr="000D07B6" w:rsidRDefault="00A77926">
      <w:pPr>
        <w:rPr>
          <w:lang w:val="en-US"/>
        </w:rPr>
      </w:pPr>
      <w:r w:rsidRPr="000D07B6">
        <w:rPr>
          <w:lang w:val="en-US"/>
        </w:rPr>
        <w:br w:type="page"/>
      </w:r>
    </w:p>
    <w:p w14:paraId="42AEFE19" w14:textId="34ADB2EA" w:rsidR="00115136" w:rsidRPr="000D07B6" w:rsidRDefault="003F0AE4" w:rsidP="00DA78CD">
      <w:pPr>
        <w:jc w:val="center"/>
        <w:rPr>
          <w:lang w:val="en-US"/>
        </w:rPr>
      </w:pPr>
      <w:r w:rsidRPr="000D07B6">
        <w:rPr>
          <w:noProof/>
          <w:lang w:val="en-US"/>
        </w:rPr>
        <w:lastRenderedPageBreak/>
        <w:drawing>
          <wp:inline distT="0" distB="0" distL="0" distR="0" wp14:anchorId="4EBD4655" wp14:editId="1BDB6A0F">
            <wp:extent cx="5961700" cy="6346190"/>
            <wp:effectExtent l="0" t="0" r="0" b="0"/>
            <wp:docPr id="9331941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601" cy="6358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B66B3" w14:textId="7C69ADCB" w:rsidR="004B7C94" w:rsidRPr="000D07B6" w:rsidRDefault="006D4198" w:rsidP="007F1B23">
      <w:pPr>
        <w:jc w:val="both"/>
        <w:rPr>
          <w:lang w:val="en-US"/>
        </w:rPr>
      </w:pPr>
      <w:r w:rsidRPr="000D07B6">
        <w:rPr>
          <w:b/>
          <w:lang w:val="en-US"/>
        </w:rPr>
        <w:t xml:space="preserve">Supplementary Figure </w:t>
      </w:r>
      <w:r w:rsidR="00D63419" w:rsidRPr="000D07B6">
        <w:rPr>
          <w:b/>
          <w:lang w:val="en-US"/>
        </w:rPr>
        <w:t>5</w:t>
      </w:r>
      <w:r w:rsidRPr="000D07B6">
        <w:rPr>
          <w:b/>
          <w:lang w:val="en-US"/>
        </w:rPr>
        <w:t xml:space="preserve">. </w:t>
      </w:r>
      <w:proofErr w:type="spellStart"/>
      <w:r w:rsidRPr="000D07B6">
        <w:rPr>
          <w:b/>
          <w:lang w:val="en-US"/>
        </w:rPr>
        <w:t>myCAF</w:t>
      </w:r>
      <w:proofErr w:type="spellEnd"/>
      <w:r w:rsidRPr="000D07B6">
        <w:rPr>
          <w:b/>
          <w:lang w:val="en-US"/>
        </w:rPr>
        <w:t xml:space="preserve">-derived FA support bioenergetic needs and EGFR signaling in HNSCC cells. </w:t>
      </w:r>
      <w:r w:rsidRPr="000D07B6">
        <w:rPr>
          <w:bCs/>
          <w:lang w:val="en-US"/>
        </w:rPr>
        <w:t>(</w:t>
      </w:r>
      <w:r w:rsidRPr="000D07B6">
        <w:rPr>
          <w:b/>
          <w:lang w:val="en-US"/>
        </w:rPr>
        <w:t>A</w:t>
      </w:r>
      <w:r w:rsidR="004B7C94" w:rsidRPr="000D07B6">
        <w:rPr>
          <w:b/>
          <w:lang w:val="en-US"/>
        </w:rPr>
        <w:t>-</w:t>
      </w:r>
      <w:r w:rsidR="00B10E63" w:rsidRPr="000D07B6">
        <w:rPr>
          <w:b/>
          <w:lang w:val="en-US"/>
        </w:rPr>
        <w:t>D</w:t>
      </w:r>
      <w:r w:rsidRPr="000D07B6">
        <w:rPr>
          <w:bCs/>
          <w:lang w:val="en-US"/>
        </w:rPr>
        <w:t xml:space="preserve">) </w:t>
      </w:r>
      <w:r w:rsidR="00CD1774" w:rsidRPr="000D07B6">
        <w:rPr>
          <w:bCs/>
          <w:lang w:val="en-US"/>
        </w:rPr>
        <w:t>Representative brightfield pictures (</w:t>
      </w:r>
      <w:r w:rsidR="00CD1774" w:rsidRPr="000D07B6">
        <w:rPr>
          <w:b/>
          <w:lang w:val="en-US"/>
        </w:rPr>
        <w:t>A</w:t>
      </w:r>
      <w:r w:rsidR="00B10E63" w:rsidRPr="000D07B6">
        <w:rPr>
          <w:b/>
          <w:lang w:val="en-US"/>
        </w:rPr>
        <w:t>, C</w:t>
      </w:r>
      <w:r w:rsidR="00CD1774" w:rsidRPr="000D07B6">
        <w:rPr>
          <w:bCs/>
          <w:lang w:val="en-US"/>
        </w:rPr>
        <w:t>) and quantification (</w:t>
      </w:r>
      <w:r w:rsidR="00CD1774" w:rsidRPr="000D07B6">
        <w:rPr>
          <w:b/>
          <w:lang w:val="en-US"/>
        </w:rPr>
        <w:t>B</w:t>
      </w:r>
      <w:r w:rsidR="00B10E63" w:rsidRPr="000D07B6">
        <w:rPr>
          <w:b/>
          <w:lang w:val="en-US"/>
        </w:rPr>
        <w:t>, D</w:t>
      </w:r>
      <w:r w:rsidR="00CD1774" w:rsidRPr="000D07B6">
        <w:rPr>
          <w:bCs/>
          <w:lang w:val="en-US"/>
        </w:rPr>
        <w:t xml:space="preserve">) of ORO-stained </w:t>
      </w:r>
      <w:r w:rsidR="00BB33D2" w:rsidRPr="000D07B6">
        <w:rPr>
          <w:bCs/>
          <w:lang w:val="en-US"/>
        </w:rPr>
        <w:t xml:space="preserve">lipid droplets </w:t>
      </w:r>
      <w:r w:rsidR="000D12CD" w:rsidRPr="000D07B6">
        <w:rPr>
          <w:bCs/>
          <w:lang w:val="en-US"/>
        </w:rPr>
        <w:t>(</w:t>
      </w:r>
      <w:r w:rsidR="00CD1774" w:rsidRPr="000D07B6">
        <w:rPr>
          <w:bCs/>
          <w:lang w:val="en-US"/>
        </w:rPr>
        <w:t>LD</w:t>
      </w:r>
      <w:r w:rsidR="000D12CD" w:rsidRPr="000D07B6">
        <w:rPr>
          <w:bCs/>
          <w:lang w:val="en-US"/>
        </w:rPr>
        <w:t>)</w:t>
      </w:r>
      <w:r w:rsidR="00CD1774" w:rsidRPr="000D07B6">
        <w:rPr>
          <w:bCs/>
          <w:lang w:val="en-US"/>
        </w:rPr>
        <w:t xml:space="preserve"> in </w:t>
      </w:r>
      <w:r w:rsidR="00B10E63" w:rsidRPr="000D07B6">
        <w:rPr>
          <w:bCs/>
          <w:lang w:val="en-US"/>
        </w:rPr>
        <w:t>HN5 (</w:t>
      </w:r>
      <w:r w:rsidR="00B10E63" w:rsidRPr="000D07B6">
        <w:rPr>
          <w:b/>
          <w:lang w:val="en-US"/>
        </w:rPr>
        <w:t>A-B</w:t>
      </w:r>
      <w:r w:rsidR="00B10E63" w:rsidRPr="000D07B6">
        <w:rPr>
          <w:bCs/>
          <w:lang w:val="en-US"/>
        </w:rPr>
        <w:t xml:space="preserve">) and </w:t>
      </w:r>
      <w:r w:rsidR="00220474" w:rsidRPr="000D07B6">
        <w:rPr>
          <w:bCs/>
          <w:lang w:val="en-US"/>
        </w:rPr>
        <w:t>SC263</w:t>
      </w:r>
      <w:r w:rsidR="00CD1774" w:rsidRPr="000D07B6">
        <w:rPr>
          <w:bCs/>
          <w:lang w:val="en-US"/>
        </w:rPr>
        <w:t xml:space="preserve"> cells </w:t>
      </w:r>
      <w:r w:rsidR="00B10E63" w:rsidRPr="000D07B6">
        <w:rPr>
          <w:bCs/>
          <w:lang w:val="en-US"/>
        </w:rPr>
        <w:t>(</w:t>
      </w:r>
      <w:r w:rsidR="00B10E63" w:rsidRPr="000D07B6">
        <w:rPr>
          <w:b/>
          <w:lang w:val="en-US"/>
        </w:rPr>
        <w:t>C-D</w:t>
      </w:r>
      <w:r w:rsidR="00B10E63" w:rsidRPr="000D07B6">
        <w:rPr>
          <w:bCs/>
          <w:lang w:val="en-US"/>
        </w:rPr>
        <w:t xml:space="preserve">) </w:t>
      </w:r>
      <w:r w:rsidR="00CD1774" w:rsidRPr="000D07B6">
        <w:rPr>
          <w:bCs/>
          <w:lang w:val="en-US"/>
        </w:rPr>
        <w:t>treated with 1</w:t>
      </w:r>
      <w:r w:rsidR="000D12CD" w:rsidRPr="000D07B6">
        <w:rPr>
          <w:bCs/>
          <w:lang w:val="en-US"/>
        </w:rPr>
        <w:t> </w:t>
      </w:r>
      <w:r w:rsidR="00CD1774" w:rsidRPr="000D07B6">
        <w:rPr>
          <w:bCs/>
          <w:lang w:val="en-US"/>
        </w:rPr>
        <w:t xml:space="preserve">µg/mL cetuximab for </w:t>
      </w:r>
      <w:r w:rsidR="00426F86" w:rsidRPr="000D07B6">
        <w:rPr>
          <w:bCs/>
          <w:lang w:val="en-US"/>
        </w:rPr>
        <w:t>72</w:t>
      </w:r>
      <w:r w:rsidR="00CD1774" w:rsidRPr="000D07B6">
        <w:rPr>
          <w:bCs/>
          <w:lang w:val="en-US"/>
        </w:rPr>
        <w:t xml:space="preserve"> h in presence or not of (delipidated) conditioned medium from NFs and CAFs (HT15B model)</w:t>
      </w:r>
      <w:r w:rsidR="0039156E" w:rsidRPr="000D07B6">
        <w:rPr>
          <w:bCs/>
          <w:lang w:val="en-US"/>
        </w:rPr>
        <w:t xml:space="preserve">. Treatment with 50 µM BSA-conjugated oleic acid (OA) was used as positive control </w:t>
      </w:r>
      <w:r w:rsidR="00CD1774" w:rsidRPr="000D07B6">
        <w:rPr>
          <w:bCs/>
          <w:lang w:val="en-US"/>
        </w:rPr>
        <w:t>(</w:t>
      </w:r>
      <w:r w:rsidR="00CD1774" w:rsidRPr="000D07B6">
        <w:rPr>
          <w:bCs/>
          <w:i/>
          <w:iCs/>
          <w:lang w:val="en-US"/>
        </w:rPr>
        <w:t>N</w:t>
      </w:r>
      <w:r w:rsidR="00CD1774" w:rsidRPr="000D07B6">
        <w:rPr>
          <w:bCs/>
          <w:lang w:val="en-US"/>
        </w:rPr>
        <w:t>=3). (</w:t>
      </w:r>
      <w:r w:rsidR="00B10E63" w:rsidRPr="000D07B6">
        <w:rPr>
          <w:b/>
          <w:lang w:val="en-US"/>
        </w:rPr>
        <w:t>E</w:t>
      </w:r>
      <w:r w:rsidR="00CD1774" w:rsidRPr="000D07B6">
        <w:rPr>
          <w:bCs/>
          <w:lang w:val="en-US"/>
        </w:rPr>
        <w:t xml:space="preserve">) Basal oxygen consumption rate (OCR) in </w:t>
      </w:r>
      <w:r w:rsidR="00220474" w:rsidRPr="000D07B6">
        <w:rPr>
          <w:bCs/>
          <w:lang w:val="en-US"/>
        </w:rPr>
        <w:t>SC263 cel</w:t>
      </w:r>
      <w:r w:rsidR="00CD1774" w:rsidRPr="000D07B6">
        <w:rPr>
          <w:bCs/>
          <w:lang w:val="en-US"/>
        </w:rPr>
        <w:t xml:space="preserve">ls treated with (delipidated) conditioned medium from NFs and CAFs, in presence or not of </w:t>
      </w:r>
      <w:r w:rsidR="00426F86" w:rsidRPr="000D07B6">
        <w:rPr>
          <w:bCs/>
          <w:lang w:val="en-US"/>
        </w:rPr>
        <w:t>10</w:t>
      </w:r>
      <w:r w:rsidR="00CD1774" w:rsidRPr="000D07B6">
        <w:rPr>
          <w:bCs/>
          <w:lang w:val="en-US"/>
        </w:rPr>
        <w:t xml:space="preserve"> µM SSO (</w:t>
      </w:r>
      <w:r w:rsidR="00CD1774" w:rsidRPr="000D07B6">
        <w:rPr>
          <w:bCs/>
          <w:i/>
          <w:iCs/>
          <w:lang w:val="en-US"/>
        </w:rPr>
        <w:t>N</w:t>
      </w:r>
      <w:r w:rsidR="00CD1774" w:rsidRPr="000D07B6">
        <w:rPr>
          <w:bCs/>
          <w:lang w:val="en-US"/>
        </w:rPr>
        <w:t xml:space="preserve">=3; </w:t>
      </w:r>
      <w:r w:rsidR="00CD1774" w:rsidRPr="000D07B6">
        <w:rPr>
          <w:bCs/>
          <w:i/>
          <w:iCs/>
          <w:lang w:val="en-US"/>
        </w:rPr>
        <w:t>n</w:t>
      </w:r>
      <w:r w:rsidR="00CD1774" w:rsidRPr="000D07B6">
        <w:rPr>
          <w:bCs/>
          <w:lang w:val="en-US"/>
        </w:rPr>
        <w:t>=6).</w:t>
      </w:r>
      <w:r w:rsidR="00374616" w:rsidRPr="000D07B6">
        <w:rPr>
          <w:bCs/>
          <w:lang w:val="en-US"/>
        </w:rPr>
        <w:t xml:space="preserve"> </w:t>
      </w:r>
      <w:r w:rsidR="00374616" w:rsidRPr="000D07B6">
        <w:rPr>
          <w:lang w:val="en-US"/>
        </w:rPr>
        <w:t xml:space="preserve">Data </w:t>
      </w:r>
      <w:proofErr w:type="gramStart"/>
      <w:r w:rsidR="00374616" w:rsidRPr="000D07B6">
        <w:rPr>
          <w:lang w:val="en-US"/>
        </w:rPr>
        <w:t>are</w:t>
      </w:r>
      <w:proofErr w:type="gramEnd"/>
      <w:r w:rsidR="00374616" w:rsidRPr="000D07B6">
        <w:rPr>
          <w:lang w:val="en-US"/>
        </w:rPr>
        <w:t xml:space="preserve"> plotted as the means ± SEM (</w:t>
      </w:r>
      <w:r w:rsidR="00374616" w:rsidRPr="000D07B6">
        <w:rPr>
          <w:b/>
          <w:bCs/>
          <w:lang w:val="en-US"/>
        </w:rPr>
        <w:t>B</w:t>
      </w:r>
      <w:r w:rsidR="00B10E63" w:rsidRPr="000D07B6">
        <w:rPr>
          <w:b/>
          <w:bCs/>
          <w:lang w:val="en-US"/>
        </w:rPr>
        <w:t xml:space="preserve"> </w:t>
      </w:r>
      <w:r w:rsidR="00B10E63" w:rsidRPr="000D07B6">
        <w:rPr>
          <w:lang w:val="en-US"/>
        </w:rPr>
        <w:t>and</w:t>
      </w:r>
      <w:r w:rsidR="00B10E63" w:rsidRPr="000D07B6">
        <w:rPr>
          <w:b/>
          <w:bCs/>
          <w:lang w:val="en-US"/>
        </w:rPr>
        <w:t xml:space="preserve"> D-E</w:t>
      </w:r>
      <w:r w:rsidR="00374616" w:rsidRPr="000D07B6">
        <w:rPr>
          <w:lang w:val="en-US"/>
        </w:rPr>
        <w:t xml:space="preserve">). </w:t>
      </w:r>
      <w:r w:rsidR="00374616" w:rsidRPr="000D07B6">
        <w:rPr>
          <w:i/>
          <w:iCs/>
          <w:lang w:val="en-US"/>
        </w:rPr>
        <w:t>N</w:t>
      </w:r>
      <w:r w:rsidR="00374616" w:rsidRPr="000D07B6">
        <w:rPr>
          <w:lang w:val="en-US"/>
        </w:rPr>
        <w:t xml:space="preserve"> indicates the number of independent biological experiments and </w:t>
      </w:r>
      <w:r w:rsidR="00374616" w:rsidRPr="000D07B6">
        <w:rPr>
          <w:i/>
          <w:iCs/>
          <w:lang w:val="en-US"/>
        </w:rPr>
        <w:t>n</w:t>
      </w:r>
      <w:r w:rsidR="00374616" w:rsidRPr="000D07B6">
        <w:rPr>
          <w:lang w:val="en-US"/>
        </w:rPr>
        <w:t xml:space="preserve"> indicates the number of technical replicates (when &gt;1). Significance was determined by two-way ANOVA with </w:t>
      </w:r>
      <w:proofErr w:type="spellStart"/>
      <w:r w:rsidR="00374616" w:rsidRPr="000D07B6">
        <w:rPr>
          <w:lang w:val="en-US"/>
        </w:rPr>
        <w:t>Sidák’s</w:t>
      </w:r>
      <w:proofErr w:type="spellEnd"/>
      <w:r w:rsidR="00374616" w:rsidRPr="000D07B6">
        <w:rPr>
          <w:lang w:val="en-US"/>
        </w:rPr>
        <w:t xml:space="preserve"> multiple comparison test (</w:t>
      </w:r>
      <w:r w:rsidR="00374616" w:rsidRPr="000D07B6">
        <w:rPr>
          <w:b/>
          <w:bCs/>
          <w:lang w:val="en-US"/>
        </w:rPr>
        <w:t>B</w:t>
      </w:r>
      <w:r w:rsidR="007F1B23" w:rsidRPr="000D07B6">
        <w:rPr>
          <w:b/>
          <w:bCs/>
          <w:lang w:val="en-US"/>
        </w:rPr>
        <w:t xml:space="preserve"> </w:t>
      </w:r>
      <w:r w:rsidR="007F1B23" w:rsidRPr="000D07B6">
        <w:rPr>
          <w:lang w:val="en-US"/>
        </w:rPr>
        <w:t>and</w:t>
      </w:r>
      <w:r w:rsidR="007F1B23" w:rsidRPr="000D07B6">
        <w:rPr>
          <w:b/>
          <w:bCs/>
          <w:lang w:val="en-US"/>
        </w:rPr>
        <w:t xml:space="preserve"> D</w:t>
      </w:r>
      <w:r w:rsidR="00374616" w:rsidRPr="000D07B6">
        <w:rPr>
          <w:lang w:val="en-US"/>
        </w:rPr>
        <w:t xml:space="preserve">), or </w:t>
      </w:r>
      <w:r w:rsidR="00EC7DE4" w:rsidRPr="000D07B6">
        <w:rPr>
          <w:lang w:val="en-US"/>
        </w:rPr>
        <w:t>one-way ANOVA with Dunnett’s multiple comparison test (</w:t>
      </w:r>
      <w:r w:rsidR="007F1B23" w:rsidRPr="000D07B6">
        <w:rPr>
          <w:b/>
          <w:bCs/>
          <w:lang w:val="en-US"/>
        </w:rPr>
        <w:t>E</w:t>
      </w:r>
      <w:r w:rsidR="00EC7DE4" w:rsidRPr="000D07B6">
        <w:rPr>
          <w:lang w:val="en-US"/>
        </w:rPr>
        <w:t>)</w:t>
      </w:r>
      <w:r w:rsidR="00374616" w:rsidRPr="000D07B6">
        <w:rPr>
          <w:lang w:val="en-US"/>
        </w:rPr>
        <w:t xml:space="preserve">. </w:t>
      </w:r>
      <w:r w:rsidR="00374616" w:rsidRPr="000D07B6">
        <w:rPr>
          <w:i/>
          <w:iCs/>
          <w:lang w:val="en-US"/>
        </w:rPr>
        <w:t>P</w:t>
      </w:r>
      <w:r w:rsidR="00374616" w:rsidRPr="000D07B6">
        <w:rPr>
          <w:lang w:val="en-US"/>
        </w:rPr>
        <w:t>-values as indicated or ***</w:t>
      </w:r>
      <w:r w:rsidR="00374616" w:rsidRPr="000D07B6">
        <w:rPr>
          <w:i/>
          <w:iCs/>
          <w:lang w:val="en-US"/>
        </w:rPr>
        <w:t>P</w:t>
      </w:r>
      <w:r w:rsidR="00374616" w:rsidRPr="000D07B6">
        <w:rPr>
          <w:lang w:val="en-US"/>
        </w:rPr>
        <w:t>&lt;0.001; ns, not significant.</w:t>
      </w:r>
      <w:r w:rsidR="004B7C94" w:rsidRPr="000D07B6">
        <w:rPr>
          <w:lang w:val="en-US"/>
        </w:rPr>
        <w:br w:type="page"/>
      </w:r>
    </w:p>
    <w:p w14:paraId="71329595" w14:textId="0D75393C" w:rsidR="004B7C94" w:rsidRPr="000D07B6" w:rsidRDefault="00D10F3A" w:rsidP="00DA78CD">
      <w:pPr>
        <w:jc w:val="center"/>
        <w:rPr>
          <w:lang w:val="en-US"/>
        </w:rPr>
      </w:pPr>
      <w:r w:rsidRPr="000D07B6">
        <w:rPr>
          <w:noProof/>
          <w:lang w:val="en-US"/>
        </w:rPr>
        <w:lastRenderedPageBreak/>
        <w:drawing>
          <wp:inline distT="0" distB="0" distL="0" distR="0" wp14:anchorId="0E9FF2ED" wp14:editId="180E295A">
            <wp:extent cx="6303609" cy="3810277"/>
            <wp:effectExtent l="0" t="0" r="0" b="0"/>
            <wp:docPr id="19497751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545" cy="3821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955F11" w14:textId="2F859307" w:rsidR="00EF048A" w:rsidRPr="000D07B6" w:rsidRDefault="00EF048A" w:rsidP="00F501C1">
      <w:pPr>
        <w:jc w:val="both"/>
        <w:rPr>
          <w:bCs/>
          <w:lang w:val="en-US"/>
        </w:rPr>
      </w:pPr>
      <w:r w:rsidRPr="000D07B6">
        <w:rPr>
          <w:b/>
          <w:lang w:val="en-US"/>
        </w:rPr>
        <w:t xml:space="preserve">Supplementary Figure </w:t>
      </w:r>
      <w:r w:rsidR="00D63419" w:rsidRPr="000D07B6">
        <w:rPr>
          <w:b/>
          <w:lang w:val="en-US"/>
        </w:rPr>
        <w:t>6</w:t>
      </w:r>
      <w:r w:rsidRPr="000D07B6">
        <w:rPr>
          <w:b/>
          <w:lang w:val="en-US"/>
        </w:rPr>
        <w:t xml:space="preserve">. </w:t>
      </w:r>
      <w:r w:rsidRPr="000D07B6">
        <w:rPr>
          <w:b/>
          <w:bCs/>
          <w:lang w:val="en-US"/>
        </w:rPr>
        <w:t>Therapeutic targeting of tumor/stroma metabolic crosstalk impairs cetuximab resistance in HNSCC cells</w:t>
      </w:r>
      <w:r w:rsidRPr="000D07B6">
        <w:rPr>
          <w:b/>
          <w:lang w:val="en-US"/>
        </w:rPr>
        <w:t xml:space="preserve">. </w:t>
      </w:r>
      <w:r w:rsidRPr="000D07B6">
        <w:rPr>
          <w:bCs/>
          <w:lang w:val="en-US"/>
        </w:rPr>
        <w:t>(</w:t>
      </w:r>
      <w:r w:rsidRPr="000D07B6">
        <w:rPr>
          <w:b/>
          <w:lang w:val="en-US"/>
        </w:rPr>
        <w:t>A</w:t>
      </w:r>
      <w:r w:rsidRPr="000D07B6">
        <w:rPr>
          <w:bCs/>
          <w:lang w:val="en-US"/>
        </w:rPr>
        <w:t xml:space="preserve">) </w:t>
      </w:r>
      <w:r w:rsidR="00CC7403" w:rsidRPr="000D07B6">
        <w:rPr>
          <w:bCs/>
          <w:lang w:val="en-US"/>
        </w:rPr>
        <w:t xml:space="preserve">Fatty acid abundance in conditioned medium from CAFs (HT15B model) </w:t>
      </w:r>
      <w:r w:rsidR="00792B3B" w:rsidRPr="000D07B6">
        <w:rPr>
          <w:bCs/>
          <w:lang w:val="en-US"/>
        </w:rPr>
        <w:t xml:space="preserve">treated or not with </w:t>
      </w:r>
      <w:r w:rsidR="00BE5483" w:rsidRPr="000D07B6">
        <w:rPr>
          <w:bCs/>
          <w:lang w:val="en-US"/>
        </w:rPr>
        <w:t>10</w:t>
      </w:r>
      <w:r w:rsidR="00792B3B" w:rsidRPr="000D07B6">
        <w:rPr>
          <w:bCs/>
          <w:lang w:val="en-US"/>
        </w:rPr>
        <w:t xml:space="preserve"> µM TVB-3664 for </w:t>
      </w:r>
      <w:r w:rsidR="00BE5483" w:rsidRPr="000D07B6">
        <w:rPr>
          <w:bCs/>
          <w:lang w:val="en-US"/>
        </w:rPr>
        <w:t>72</w:t>
      </w:r>
      <w:r w:rsidR="00792B3B" w:rsidRPr="000D07B6">
        <w:rPr>
          <w:bCs/>
          <w:lang w:val="en-US"/>
        </w:rPr>
        <w:t xml:space="preserve"> h </w:t>
      </w:r>
      <w:r w:rsidR="00CC7403" w:rsidRPr="000D07B6">
        <w:rPr>
          <w:bCs/>
          <w:lang w:val="en-US"/>
        </w:rPr>
        <w:t>(</w:t>
      </w:r>
      <w:r w:rsidR="00CC7403" w:rsidRPr="000D07B6">
        <w:rPr>
          <w:bCs/>
          <w:i/>
          <w:iCs/>
          <w:lang w:val="en-US"/>
        </w:rPr>
        <w:t>N</w:t>
      </w:r>
      <w:r w:rsidR="00CC7403" w:rsidRPr="000D07B6">
        <w:rPr>
          <w:bCs/>
          <w:lang w:val="en-US"/>
        </w:rPr>
        <w:t>=2-3).</w:t>
      </w:r>
      <w:r w:rsidR="00370DA9" w:rsidRPr="000D07B6">
        <w:rPr>
          <w:bCs/>
          <w:lang w:val="en-US"/>
        </w:rPr>
        <w:t xml:space="preserve"> (</w:t>
      </w:r>
      <w:r w:rsidR="00370DA9" w:rsidRPr="000D07B6">
        <w:rPr>
          <w:b/>
          <w:lang w:val="en-US"/>
        </w:rPr>
        <w:t>B</w:t>
      </w:r>
      <w:r w:rsidR="00F21B6F" w:rsidRPr="000D07B6">
        <w:rPr>
          <w:b/>
          <w:lang w:val="en-US"/>
        </w:rPr>
        <w:t>-E</w:t>
      </w:r>
      <w:r w:rsidR="00370DA9" w:rsidRPr="000D07B6">
        <w:rPr>
          <w:bCs/>
          <w:lang w:val="en-US"/>
        </w:rPr>
        <w:t xml:space="preserve">) </w:t>
      </w:r>
      <w:r w:rsidR="00F21B6F" w:rsidRPr="000D07B6">
        <w:rPr>
          <w:bCs/>
          <w:lang w:val="en-US"/>
        </w:rPr>
        <w:t>Viability of HN5 and SC263 cells upon treatment with 1 µg/mL cetuximab in presence or not of conditioned medium from CAFs (HT15B model) pre-treated or not with 10 µM TVB-3664 (</w:t>
      </w:r>
      <w:r w:rsidR="00F21B6F" w:rsidRPr="000D07B6">
        <w:rPr>
          <w:b/>
          <w:lang w:val="en-US"/>
        </w:rPr>
        <w:t>B-C</w:t>
      </w:r>
      <w:r w:rsidR="00F21B6F" w:rsidRPr="000D07B6">
        <w:rPr>
          <w:bCs/>
          <w:lang w:val="en-US"/>
        </w:rPr>
        <w:t xml:space="preserve">) or 100 µM SSO </w:t>
      </w:r>
      <w:r w:rsidR="00303ACE" w:rsidRPr="000D07B6">
        <w:rPr>
          <w:bCs/>
          <w:lang w:val="en-US"/>
        </w:rPr>
        <w:t>(</w:t>
      </w:r>
      <w:r w:rsidR="00303ACE" w:rsidRPr="000D07B6">
        <w:rPr>
          <w:b/>
          <w:lang w:val="en-US"/>
        </w:rPr>
        <w:t>D-E</w:t>
      </w:r>
      <w:r w:rsidR="00303ACE" w:rsidRPr="000D07B6">
        <w:rPr>
          <w:bCs/>
          <w:lang w:val="en-US"/>
        </w:rPr>
        <w:t xml:space="preserve">) </w:t>
      </w:r>
      <w:r w:rsidR="00F21B6F" w:rsidRPr="000D07B6">
        <w:rPr>
          <w:bCs/>
          <w:lang w:val="en-US"/>
        </w:rPr>
        <w:t>for 72 h (</w:t>
      </w:r>
      <w:r w:rsidR="00F21B6F" w:rsidRPr="000D07B6">
        <w:rPr>
          <w:bCs/>
          <w:i/>
          <w:iCs/>
          <w:lang w:val="en-US"/>
        </w:rPr>
        <w:t>N</w:t>
      </w:r>
      <w:r w:rsidR="00F21B6F" w:rsidRPr="000D07B6">
        <w:rPr>
          <w:bCs/>
          <w:lang w:val="en-US"/>
        </w:rPr>
        <w:t xml:space="preserve">=3; </w:t>
      </w:r>
      <w:r w:rsidR="00F21B6F" w:rsidRPr="000D07B6">
        <w:rPr>
          <w:bCs/>
          <w:i/>
          <w:iCs/>
          <w:lang w:val="en-US"/>
        </w:rPr>
        <w:t>n</w:t>
      </w:r>
      <w:r w:rsidR="00F21B6F" w:rsidRPr="000D07B6">
        <w:rPr>
          <w:bCs/>
          <w:lang w:val="en-US"/>
        </w:rPr>
        <w:t>=6). (</w:t>
      </w:r>
      <w:r w:rsidR="00303ACE" w:rsidRPr="000D07B6">
        <w:rPr>
          <w:b/>
          <w:lang w:val="en-US"/>
        </w:rPr>
        <w:t>F</w:t>
      </w:r>
      <w:r w:rsidR="00303ACE" w:rsidRPr="000D07B6">
        <w:rPr>
          <w:bCs/>
          <w:lang w:val="en-US"/>
        </w:rPr>
        <w:t xml:space="preserve">) </w:t>
      </w:r>
      <w:r w:rsidR="00F5393E" w:rsidRPr="000D07B6">
        <w:rPr>
          <w:bCs/>
          <w:lang w:val="en-US"/>
        </w:rPr>
        <w:t>Cell death</w:t>
      </w:r>
      <w:r w:rsidR="00E3731A" w:rsidRPr="000D07B6">
        <w:rPr>
          <w:bCs/>
          <w:lang w:val="en-US"/>
        </w:rPr>
        <w:t xml:space="preserve"> levels in PDX-derived HNSCC organoids (UCLHN4 model) upon treatment with 2 µg/mL cetuximab for 2 weeks. (</w:t>
      </w:r>
      <w:r w:rsidR="00E3731A" w:rsidRPr="000D07B6">
        <w:rPr>
          <w:b/>
          <w:lang w:val="en-US"/>
        </w:rPr>
        <w:t>G</w:t>
      </w:r>
      <w:r w:rsidR="00E3731A" w:rsidRPr="000D07B6">
        <w:rPr>
          <w:bCs/>
          <w:lang w:val="en-US"/>
        </w:rPr>
        <w:t xml:space="preserve">) </w:t>
      </w:r>
      <w:r w:rsidR="007171B8" w:rsidRPr="000D07B6">
        <w:rPr>
          <w:bCs/>
          <w:lang w:val="en-US"/>
        </w:rPr>
        <w:t>Viability of PDX-derived HNSCC organoids (UCLHN4 model) upon treatment with 2 µg/mL cetuximab in presence or not of delipidated CAF-CM (HT15B model) for 2 weeks (</w:t>
      </w:r>
      <w:r w:rsidR="007171B8" w:rsidRPr="000D07B6">
        <w:rPr>
          <w:bCs/>
          <w:i/>
          <w:iCs/>
          <w:lang w:val="en-US"/>
        </w:rPr>
        <w:t>N</w:t>
      </w:r>
      <w:r w:rsidR="007171B8" w:rsidRPr="000D07B6">
        <w:rPr>
          <w:bCs/>
          <w:lang w:val="en-US"/>
        </w:rPr>
        <w:t>=6).</w:t>
      </w:r>
      <w:r w:rsidR="00B65CC7" w:rsidRPr="000D07B6">
        <w:rPr>
          <w:lang w:val="en-US"/>
        </w:rPr>
        <w:t xml:space="preserve"> Data </w:t>
      </w:r>
      <w:proofErr w:type="gramStart"/>
      <w:r w:rsidR="00B65CC7" w:rsidRPr="000D07B6">
        <w:rPr>
          <w:lang w:val="en-US"/>
        </w:rPr>
        <w:t>are</w:t>
      </w:r>
      <w:proofErr w:type="gramEnd"/>
      <w:r w:rsidR="00B65CC7" w:rsidRPr="000D07B6">
        <w:rPr>
          <w:lang w:val="en-US"/>
        </w:rPr>
        <w:t xml:space="preserve"> plotted as the means ± SEM (</w:t>
      </w:r>
      <w:r w:rsidR="00B65CC7" w:rsidRPr="000D07B6">
        <w:rPr>
          <w:b/>
          <w:bCs/>
          <w:lang w:val="en-US"/>
        </w:rPr>
        <w:t>B</w:t>
      </w:r>
      <w:r w:rsidR="00303ACE" w:rsidRPr="000D07B6">
        <w:rPr>
          <w:b/>
          <w:bCs/>
          <w:lang w:val="en-US"/>
        </w:rPr>
        <w:t>-</w:t>
      </w:r>
      <w:r w:rsidR="001D15FE" w:rsidRPr="000D07B6">
        <w:rPr>
          <w:b/>
          <w:bCs/>
          <w:lang w:val="en-US"/>
        </w:rPr>
        <w:t>G</w:t>
      </w:r>
      <w:r w:rsidR="00B65CC7" w:rsidRPr="000D07B6">
        <w:rPr>
          <w:lang w:val="en-US"/>
        </w:rPr>
        <w:t xml:space="preserve">). </w:t>
      </w:r>
      <w:r w:rsidR="00B65CC7" w:rsidRPr="000D07B6">
        <w:rPr>
          <w:i/>
          <w:iCs/>
          <w:lang w:val="en-US"/>
        </w:rPr>
        <w:t>N</w:t>
      </w:r>
      <w:r w:rsidR="00B65CC7" w:rsidRPr="000D07B6">
        <w:rPr>
          <w:lang w:val="en-US"/>
        </w:rPr>
        <w:t xml:space="preserve"> indicates the number of independent biological experiments and </w:t>
      </w:r>
      <w:r w:rsidR="00B65CC7" w:rsidRPr="000D07B6">
        <w:rPr>
          <w:i/>
          <w:iCs/>
          <w:lang w:val="en-US"/>
        </w:rPr>
        <w:t>n</w:t>
      </w:r>
      <w:r w:rsidR="00B65CC7" w:rsidRPr="000D07B6">
        <w:rPr>
          <w:lang w:val="en-US"/>
        </w:rPr>
        <w:t xml:space="preserve"> indicates the number of technical replicates (when &gt;1). Significance was determined by two-way ANOVA with </w:t>
      </w:r>
      <w:proofErr w:type="spellStart"/>
      <w:r w:rsidR="00B65CC7" w:rsidRPr="000D07B6">
        <w:rPr>
          <w:lang w:val="en-US"/>
        </w:rPr>
        <w:t>Sidák’s</w:t>
      </w:r>
      <w:proofErr w:type="spellEnd"/>
      <w:r w:rsidR="00B65CC7" w:rsidRPr="000D07B6">
        <w:rPr>
          <w:lang w:val="en-US"/>
        </w:rPr>
        <w:t xml:space="preserve"> multiple comparison test (</w:t>
      </w:r>
      <w:r w:rsidR="00B65CC7" w:rsidRPr="000D07B6">
        <w:rPr>
          <w:b/>
          <w:bCs/>
          <w:lang w:val="en-US"/>
        </w:rPr>
        <w:t>B</w:t>
      </w:r>
      <w:r w:rsidR="00303ACE" w:rsidRPr="000D07B6">
        <w:rPr>
          <w:b/>
          <w:bCs/>
          <w:lang w:val="en-US"/>
        </w:rPr>
        <w:t>-</w:t>
      </w:r>
      <w:r w:rsidR="000C38C6" w:rsidRPr="000D07B6">
        <w:rPr>
          <w:b/>
          <w:bCs/>
          <w:lang w:val="en-US"/>
        </w:rPr>
        <w:t>G</w:t>
      </w:r>
      <w:r w:rsidR="00B65CC7" w:rsidRPr="000D07B6">
        <w:rPr>
          <w:lang w:val="en-US"/>
        </w:rPr>
        <w:t xml:space="preserve">). </w:t>
      </w:r>
      <w:r w:rsidR="000C38C6" w:rsidRPr="000D07B6">
        <w:rPr>
          <w:i/>
          <w:iCs/>
          <w:lang w:val="en-US"/>
        </w:rPr>
        <w:t>P</w:t>
      </w:r>
      <w:r w:rsidR="000C38C6" w:rsidRPr="000D07B6">
        <w:rPr>
          <w:lang w:val="en-US"/>
        </w:rPr>
        <w:t xml:space="preserve">-values as indicated or </w:t>
      </w:r>
      <w:r w:rsidR="00B65CC7" w:rsidRPr="000D07B6">
        <w:rPr>
          <w:lang w:val="en-US"/>
        </w:rPr>
        <w:t>***</w:t>
      </w:r>
      <w:r w:rsidR="00B65CC7" w:rsidRPr="000D07B6">
        <w:rPr>
          <w:i/>
          <w:iCs/>
          <w:lang w:val="en-US"/>
        </w:rPr>
        <w:t>P</w:t>
      </w:r>
      <w:r w:rsidR="00B65CC7" w:rsidRPr="000D07B6">
        <w:rPr>
          <w:lang w:val="en-US"/>
        </w:rPr>
        <w:t>&lt;0.001; ns, not significant.</w:t>
      </w:r>
    </w:p>
    <w:p w14:paraId="365999F4" w14:textId="26740553" w:rsidR="00EF048A" w:rsidRPr="000D07B6" w:rsidRDefault="00EF048A">
      <w:pPr>
        <w:rPr>
          <w:bCs/>
          <w:lang w:val="en-US"/>
        </w:rPr>
      </w:pPr>
      <w:r w:rsidRPr="000D07B6">
        <w:rPr>
          <w:bCs/>
          <w:lang w:val="en-US"/>
        </w:rPr>
        <w:br w:type="page"/>
      </w:r>
    </w:p>
    <w:p w14:paraId="4BFD1945" w14:textId="1DE9723C" w:rsidR="00EF048A" w:rsidRPr="000D07B6" w:rsidRDefault="000B3E10" w:rsidP="00F501C1">
      <w:pPr>
        <w:jc w:val="both"/>
        <w:rPr>
          <w:bCs/>
          <w:lang w:val="en-US"/>
        </w:rPr>
      </w:pPr>
      <w:r w:rsidRPr="000D07B6">
        <w:rPr>
          <w:bCs/>
          <w:noProof/>
          <w:lang w:val="en-US"/>
        </w:rPr>
        <w:lastRenderedPageBreak/>
        <w:drawing>
          <wp:inline distT="0" distB="0" distL="0" distR="0" wp14:anchorId="3A997514" wp14:editId="5D14B5DB">
            <wp:extent cx="6189945" cy="6627608"/>
            <wp:effectExtent l="0" t="0" r="1905" b="0"/>
            <wp:docPr id="147060810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951" cy="665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04C31" w14:textId="29C53727" w:rsidR="0088512C" w:rsidRPr="000D07B6" w:rsidRDefault="00EF49F7" w:rsidP="00F501C1">
      <w:pPr>
        <w:jc w:val="both"/>
        <w:rPr>
          <w:lang w:val="en-US"/>
        </w:rPr>
      </w:pPr>
      <w:r w:rsidRPr="000D07B6">
        <w:rPr>
          <w:b/>
          <w:lang w:val="en-US"/>
        </w:rPr>
        <w:t xml:space="preserve">Supplementary Figure </w:t>
      </w:r>
      <w:r w:rsidR="00D63419" w:rsidRPr="000D07B6">
        <w:rPr>
          <w:b/>
          <w:lang w:val="en-US"/>
        </w:rPr>
        <w:t>7</w:t>
      </w:r>
      <w:r w:rsidRPr="000D07B6">
        <w:rPr>
          <w:b/>
          <w:lang w:val="en-US"/>
        </w:rPr>
        <w:t xml:space="preserve">. </w:t>
      </w:r>
      <w:r w:rsidRPr="000D07B6">
        <w:rPr>
          <w:b/>
          <w:bCs/>
          <w:lang w:val="en-US"/>
        </w:rPr>
        <w:t>TGF</w:t>
      </w:r>
      <w:r w:rsidRPr="000D07B6">
        <w:rPr>
          <w:b/>
          <w:bCs/>
          <w:lang w:val="el-GR"/>
        </w:rPr>
        <w:t>β</w:t>
      </w:r>
      <w:r w:rsidRPr="000D07B6">
        <w:rPr>
          <w:b/>
          <w:bCs/>
          <w:lang w:val="en-US"/>
        </w:rPr>
        <w:t>2-dependent tumor-stroma metabolic crosstalk correlates with cetuximab tolerance in patient-derived HNSCC models</w:t>
      </w:r>
      <w:r w:rsidRPr="000D07B6">
        <w:rPr>
          <w:b/>
          <w:lang w:val="en-US"/>
        </w:rPr>
        <w:t>.</w:t>
      </w:r>
      <w:r w:rsidRPr="000D07B6">
        <w:rPr>
          <w:bCs/>
          <w:lang w:val="en-US"/>
        </w:rPr>
        <w:t xml:space="preserve"> (</w:t>
      </w:r>
      <w:r w:rsidRPr="000D07B6">
        <w:rPr>
          <w:b/>
          <w:lang w:val="en-US"/>
        </w:rPr>
        <w:t>A</w:t>
      </w:r>
      <w:r w:rsidRPr="000D07B6">
        <w:rPr>
          <w:bCs/>
          <w:lang w:val="en-US"/>
        </w:rPr>
        <w:t xml:space="preserve">) </w:t>
      </w:r>
      <w:r w:rsidR="0088512C" w:rsidRPr="000D07B6">
        <w:rPr>
          <w:lang w:val="en-US"/>
        </w:rPr>
        <w:t xml:space="preserve">Proportion of read mapping to human or mouse genomes in RNA-seq data </w:t>
      </w:r>
      <w:r w:rsidR="00B962EC" w:rsidRPr="000D07B6">
        <w:rPr>
          <w:lang w:val="en-US"/>
        </w:rPr>
        <w:t>(GSE</w:t>
      </w:r>
      <w:r w:rsidR="0073065A" w:rsidRPr="000D07B6">
        <w:rPr>
          <w:lang w:val="en-US"/>
        </w:rPr>
        <w:t xml:space="preserve">303798) </w:t>
      </w:r>
      <w:r w:rsidR="0088512C" w:rsidRPr="000D07B6">
        <w:rPr>
          <w:lang w:val="en-US"/>
        </w:rPr>
        <w:t>from vehicle- and cetuximab-treated UCLHN4 PDX tissues (</w:t>
      </w:r>
      <w:r w:rsidR="0088512C" w:rsidRPr="000D07B6">
        <w:rPr>
          <w:i/>
          <w:iCs/>
          <w:lang w:val="en-US"/>
        </w:rPr>
        <w:t>N</w:t>
      </w:r>
      <w:r w:rsidR="0088512C" w:rsidRPr="000D07B6">
        <w:rPr>
          <w:lang w:val="en-US"/>
        </w:rPr>
        <w:t xml:space="preserve">=5-6). </w:t>
      </w:r>
      <w:r w:rsidR="00655A8E" w:rsidRPr="000D07B6">
        <w:rPr>
          <w:lang w:val="en-US"/>
        </w:rPr>
        <w:t>(</w:t>
      </w:r>
      <w:r w:rsidR="00655A8E" w:rsidRPr="000D07B6">
        <w:rPr>
          <w:b/>
          <w:bCs/>
          <w:lang w:val="en-US"/>
        </w:rPr>
        <w:t>B-C</w:t>
      </w:r>
      <w:r w:rsidR="00655A8E" w:rsidRPr="000D07B6">
        <w:rPr>
          <w:lang w:val="en-US"/>
        </w:rPr>
        <w:t xml:space="preserve">) </w:t>
      </w:r>
      <w:r w:rsidR="00253F8D" w:rsidRPr="000D07B6">
        <w:rPr>
          <w:lang w:val="en-US"/>
        </w:rPr>
        <w:t>mRNA e</w:t>
      </w:r>
      <w:r w:rsidR="00655A8E" w:rsidRPr="000D07B6">
        <w:rPr>
          <w:lang w:val="en-US"/>
        </w:rPr>
        <w:t xml:space="preserve">xpression levels of </w:t>
      </w:r>
      <w:r w:rsidR="00253F8D" w:rsidRPr="000D07B6">
        <w:rPr>
          <w:i/>
          <w:iCs/>
          <w:lang w:val="en-US"/>
        </w:rPr>
        <w:t>TGFB1</w:t>
      </w:r>
      <w:r w:rsidR="00253F8D" w:rsidRPr="000D07B6">
        <w:rPr>
          <w:lang w:val="en-US"/>
        </w:rPr>
        <w:t xml:space="preserve"> (</w:t>
      </w:r>
      <w:r w:rsidR="00253F8D" w:rsidRPr="000D07B6">
        <w:rPr>
          <w:b/>
          <w:bCs/>
          <w:lang w:val="en-US"/>
        </w:rPr>
        <w:t>B</w:t>
      </w:r>
      <w:r w:rsidR="00253F8D" w:rsidRPr="000D07B6">
        <w:rPr>
          <w:lang w:val="en-US"/>
        </w:rPr>
        <w:t xml:space="preserve">) and </w:t>
      </w:r>
      <w:r w:rsidR="00253F8D" w:rsidRPr="000D07B6">
        <w:rPr>
          <w:i/>
          <w:iCs/>
          <w:lang w:val="en-US"/>
        </w:rPr>
        <w:t>TGFB3</w:t>
      </w:r>
      <w:r w:rsidR="00655A8E" w:rsidRPr="000D07B6">
        <w:rPr>
          <w:lang w:val="en-US"/>
        </w:rPr>
        <w:t xml:space="preserve"> </w:t>
      </w:r>
      <w:r w:rsidR="00253F8D" w:rsidRPr="000D07B6">
        <w:rPr>
          <w:lang w:val="en-US"/>
        </w:rPr>
        <w:t>(</w:t>
      </w:r>
      <w:r w:rsidR="00253F8D" w:rsidRPr="000D07B6">
        <w:rPr>
          <w:b/>
          <w:bCs/>
          <w:lang w:val="en-US"/>
        </w:rPr>
        <w:t>C</w:t>
      </w:r>
      <w:r w:rsidR="00253F8D" w:rsidRPr="000D07B6">
        <w:rPr>
          <w:lang w:val="en-US"/>
        </w:rPr>
        <w:t xml:space="preserve">) </w:t>
      </w:r>
      <w:r w:rsidR="00655A8E" w:rsidRPr="000D07B6">
        <w:rPr>
          <w:lang w:val="en-US"/>
        </w:rPr>
        <w:t xml:space="preserve">in cetuximab-treated </w:t>
      </w:r>
      <w:proofErr w:type="gramStart"/>
      <w:r w:rsidR="00655A8E" w:rsidRPr="000D07B6">
        <w:rPr>
          <w:lang w:val="en-US"/>
        </w:rPr>
        <w:t>UCLHN4, #</w:t>
      </w:r>
      <w:proofErr w:type="gramEnd"/>
      <w:r w:rsidR="00655A8E" w:rsidRPr="000D07B6">
        <w:rPr>
          <w:lang w:val="en-US"/>
        </w:rPr>
        <w:t>03 and #20 PDX models (</w:t>
      </w:r>
      <w:r w:rsidR="00655A8E" w:rsidRPr="000D07B6">
        <w:rPr>
          <w:i/>
          <w:iCs/>
          <w:lang w:val="en-US"/>
        </w:rPr>
        <w:t>N</w:t>
      </w:r>
      <w:r w:rsidR="00655A8E" w:rsidRPr="000D07B6">
        <w:rPr>
          <w:lang w:val="en-US"/>
        </w:rPr>
        <w:t xml:space="preserve">=3) (GSE303798 and GSE143279). </w:t>
      </w:r>
      <w:r w:rsidR="0088512C" w:rsidRPr="000D07B6">
        <w:rPr>
          <w:lang w:val="en-US"/>
        </w:rPr>
        <w:t>(</w:t>
      </w:r>
      <w:r w:rsidR="00253F8D" w:rsidRPr="000D07B6">
        <w:rPr>
          <w:b/>
          <w:bCs/>
          <w:lang w:val="en-US"/>
        </w:rPr>
        <w:t>D</w:t>
      </w:r>
      <w:r w:rsidR="0088512C" w:rsidRPr="000D07B6">
        <w:rPr>
          <w:lang w:val="en-US"/>
        </w:rPr>
        <w:t xml:space="preserve">) </w:t>
      </w:r>
      <w:r w:rsidR="0036510E" w:rsidRPr="000D07B6">
        <w:rPr>
          <w:lang w:val="en-US"/>
        </w:rPr>
        <w:t>Relative mRNA expression (log</w:t>
      </w:r>
      <w:r w:rsidR="0036510E" w:rsidRPr="000D07B6">
        <w:rPr>
          <w:vertAlign w:val="subscript"/>
          <w:lang w:val="en-US"/>
        </w:rPr>
        <w:t>2</w:t>
      </w:r>
      <w:r w:rsidR="0036510E" w:rsidRPr="000D07B6">
        <w:rPr>
          <w:lang w:val="en-US"/>
        </w:rPr>
        <w:t xml:space="preserve"> fold-change) of </w:t>
      </w:r>
      <w:r w:rsidR="0036510E" w:rsidRPr="000D07B6">
        <w:rPr>
          <w:i/>
          <w:iCs/>
          <w:lang w:val="en-US"/>
        </w:rPr>
        <w:t>TGFB1</w:t>
      </w:r>
      <w:r w:rsidR="0036510E" w:rsidRPr="000D07B6">
        <w:rPr>
          <w:lang w:val="en-US"/>
        </w:rPr>
        <w:t xml:space="preserve">, </w:t>
      </w:r>
      <w:r w:rsidR="0036510E" w:rsidRPr="000D07B6">
        <w:rPr>
          <w:i/>
          <w:iCs/>
          <w:lang w:val="en-US"/>
        </w:rPr>
        <w:t>TGFB2</w:t>
      </w:r>
      <w:r w:rsidR="0036510E" w:rsidRPr="000D07B6">
        <w:rPr>
          <w:lang w:val="en-US"/>
        </w:rPr>
        <w:t xml:space="preserve"> and </w:t>
      </w:r>
      <w:r w:rsidR="0036510E" w:rsidRPr="000D07B6">
        <w:rPr>
          <w:i/>
          <w:iCs/>
          <w:lang w:val="en-US"/>
        </w:rPr>
        <w:t>TGFB3</w:t>
      </w:r>
      <w:r w:rsidR="0036510E" w:rsidRPr="000D07B6">
        <w:rPr>
          <w:lang w:val="en-US"/>
        </w:rPr>
        <w:t xml:space="preserve"> in cetuximab-resistant UCLHN4 and HNC004 PDX models (</w:t>
      </w:r>
      <w:r w:rsidR="0036510E" w:rsidRPr="000D07B6">
        <w:rPr>
          <w:i/>
          <w:iCs/>
          <w:lang w:val="en-US"/>
        </w:rPr>
        <w:t>N</w:t>
      </w:r>
      <w:r w:rsidR="0036510E" w:rsidRPr="000D07B6">
        <w:rPr>
          <w:lang w:val="en-US"/>
        </w:rPr>
        <w:t>=3)</w:t>
      </w:r>
      <w:r w:rsidR="0073065A" w:rsidRPr="000D07B6">
        <w:rPr>
          <w:lang w:val="en-US"/>
        </w:rPr>
        <w:t xml:space="preserve"> (GSE235417</w:t>
      </w:r>
      <w:r w:rsidR="00A7692D" w:rsidRPr="000D07B6">
        <w:rPr>
          <w:lang w:val="en-US"/>
        </w:rPr>
        <w:t xml:space="preserve"> and GSE307896</w:t>
      </w:r>
      <w:r w:rsidR="0073065A" w:rsidRPr="000D07B6">
        <w:rPr>
          <w:lang w:val="en-US"/>
        </w:rPr>
        <w:t>)</w:t>
      </w:r>
      <w:r w:rsidR="0036510E" w:rsidRPr="000D07B6">
        <w:rPr>
          <w:lang w:val="en-US"/>
        </w:rPr>
        <w:t xml:space="preserve">. </w:t>
      </w:r>
      <w:r w:rsidR="00537B90" w:rsidRPr="000D07B6">
        <w:rPr>
          <w:lang w:val="en-US"/>
        </w:rPr>
        <w:t>(</w:t>
      </w:r>
      <w:r w:rsidR="00253F8D" w:rsidRPr="000D07B6">
        <w:rPr>
          <w:b/>
          <w:bCs/>
          <w:lang w:val="en-US"/>
        </w:rPr>
        <w:t>E</w:t>
      </w:r>
      <w:r w:rsidR="002E47ED" w:rsidRPr="000D07B6">
        <w:rPr>
          <w:b/>
          <w:bCs/>
          <w:lang w:val="en-US"/>
        </w:rPr>
        <w:t>-</w:t>
      </w:r>
      <w:r w:rsidR="00253F8D" w:rsidRPr="000D07B6">
        <w:rPr>
          <w:b/>
          <w:bCs/>
          <w:lang w:val="en-US"/>
        </w:rPr>
        <w:t>F</w:t>
      </w:r>
      <w:r w:rsidR="00537B90" w:rsidRPr="000D07B6">
        <w:rPr>
          <w:lang w:val="en-US"/>
        </w:rPr>
        <w:t>)</w:t>
      </w:r>
      <w:r w:rsidR="00537B90" w:rsidRPr="000D07B6">
        <w:rPr>
          <w:b/>
          <w:bCs/>
          <w:lang w:val="en-US"/>
        </w:rPr>
        <w:t xml:space="preserve"> </w:t>
      </w:r>
      <w:r w:rsidR="00537B90" w:rsidRPr="000D07B6">
        <w:rPr>
          <w:lang w:val="en-US"/>
        </w:rPr>
        <w:t>Volcano plot</w:t>
      </w:r>
      <w:r w:rsidR="004B4461" w:rsidRPr="000D07B6">
        <w:rPr>
          <w:lang w:val="en-US"/>
        </w:rPr>
        <w:t>s</w:t>
      </w:r>
      <w:r w:rsidR="00537B90" w:rsidRPr="000D07B6">
        <w:rPr>
          <w:lang w:val="en-US"/>
        </w:rPr>
        <w:t xml:space="preserve"> depicting an enrichment for lipid metabolism-related genes in cetuximab-treated #03 </w:t>
      </w:r>
      <w:r w:rsidR="004B4461" w:rsidRPr="000D07B6">
        <w:rPr>
          <w:lang w:val="en-US"/>
        </w:rPr>
        <w:t>(</w:t>
      </w:r>
      <w:r w:rsidR="00253F8D" w:rsidRPr="000D07B6">
        <w:rPr>
          <w:b/>
          <w:bCs/>
          <w:lang w:val="en-US"/>
        </w:rPr>
        <w:t>E</w:t>
      </w:r>
      <w:r w:rsidR="004B4461" w:rsidRPr="000D07B6">
        <w:rPr>
          <w:lang w:val="en-US"/>
        </w:rPr>
        <w:t xml:space="preserve">) </w:t>
      </w:r>
      <w:r w:rsidR="00537B90" w:rsidRPr="000D07B6">
        <w:rPr>
          <w:lang w:val="en-US"/>
        </w:rPr>
        <w:t xml:space="preserve">and #020 </w:t>
      </w:r>
      <w:r w:rsidR="004B4461" w:rsidRPr="000D07B6">
        <w:rPr>
          <w:lang w:val="en-US"/>
        </w:rPr>
        <w:t>(</w:t>
      </w:r>
      <w:r w:rsidR="00253F8D" w:rsidRPr="000D07B6">
        <w:rPr>
          <w:b/>
          <w:bCs/>
          <w:lang w:val="en-US"/>
        </w:rPr>
        <w:t>F</w:t>
      </w:r>
      <w:r w:rsidR="004B4461" w:rsidRPr="000D07B6">
        <w:rPr>
          <w:lang w:val="en-US"/>
        </w:rPr>
        <w:t xml:space="preserve">) </w:t>
      </w:r>
      <w:r w:rsidR="00537B90" w:rsidRPr="000D07B6">
        <w:rPr>
          <w:lang w:val="en-US"/>
        </w:rPr>
        <w:t>PDX models (GSE142379) (</w:t>
      </w:r>
      <w:r w:rsidR="00537B90" w:rsidRPr="000D07B6">
        <w:rPr>
          <w:i/>
          <w:iCs/>
          <w:lang w:val="en-US"/>
        </w:rPr>
        <w:t>N</w:t>
      </w:r>
      <w:r w:rsidR="00537B90" w:rsidRPr="000D07B6">
        <w:rPr>
          <w:lang w:val="en-US"/>
        </w:rPr>
        <w:t>=3).</w:t>
      </w:r>
      <w:r w:rsidR="002E47ED" w:rsidRPr="000D07B6">
        <w:rPr>
          <w:lang w:val="en-US"/>
        </w:rPr>
        <w:t xml:space="preserve"> </w:t>
      </w:r>
      <w:r w:rsidR="006D63A2" w:rsidRPr="000D07B6">
        <w:rPr>
          <w:lang w:val="en-US"/>
        </w:rPr>
        <w:t>(</w:t>
      </w:r>
      <w:r w:rsidR="00253F8D" w:rsidRPr="000D07B6">
        <w:rPr>
          <w:b/>
          <w:bCs/>
          <w:lang w:val="en-US"/>
        </w:rPr>
        <w:t>G</w:t>
      </w:r>
      <w:r w:rsidR="006D63A2" w:rsidRPr="000D07B6">
        <w:rPr>
          <w:lang w:val="en-US"/>
        </w:rPr>
        <w:t xml:space="preserve">) </w:t>
      </w:r>
      <w:r w:rsidR="00934B93" w:rsidRPr="000D07B6">
        <w:rPr>
          <w:lang w:val="en-US"/>
        </w:rPr>
        <w:t xml:space="preserve">Body weight follow-up </w:t>
      </w:r>
      <w:r w:rsidR="00D26814" w:rsidRPr="000D07B6">
        <w:rPr>
          <w:lang w:val="en-US"/>
        </w:rPr>
        <w:t xml:space="preserve">for </w:t>
      </w:r>
      <w:r w:rsidR="00454A49" w:rsidRPr="000D07B6">
        <w:rPr>
          <w:lang w:val="en-US"/>
        </w:rPr>
        <w:t>UCLHN4 PDX</w:t>
      </w:r>
      <w:r w:rsidR="00F13D36" w:rsidRPr="000D07B6">
        <w:rPr>
          <w:lang w:val="en-US"/>
        </w:rPr>
        <w:t>-bearing</w:t>
      </w:r>
      <w:r w:rsidR="00454A49" w:rsidRPr="000D07B6">
        <w:rPr>
          <w:lang w:val="en-US"/>
        </w:rPr>
        <w:t xml:space="preserve"> nude mice treated with 30 mg/kg cetuximab, 50 mg/kg </w:t>
      </w:r>
      <w:proofErr w:type="spellStart"/>
      <w:r w:rsidR="00454A49" w:rsidRPr="000D07B6">
        <w:rPr>
          <w:lang w:val="en-US"/>
        </w:rPr>
        <w:t>Trabedersen</w:t>
      </w:r>
      <w:proofErr w:type="spellEnd"/>
      <w:r w:rsidR="00454A49" w:rsidRPr="000D07B6">
        <w:rPr>
          <w:lang w:val="en-US"/>
        </w:rPr>
        <w:t xml:space="preserve"> (for the first dose and then 16 mg/kg), alone or in combination</w:t>
      </w:r>
      <w:r w:rsidR="00F13D36" w:rsidRPr="000D07B6">
        <w:rPr>
          <w:lang w:val="en-US"/>
        </w:rPr>
        <w:t>. (</w:t>
      </w:r>
      <w:r w:rsidR="00F13D36" w:rsidRPr="000D07B6">
        <w:rPr>
          <w:b/>
          <w:bCs/>
          <w:lang w:val="en-US"/>
        </w:rPr>
        <w:t>H</w:t>
      </w:r>
      <w:r w:rsidR="00F13D36" w:rsidRPr="000D07B6">
        <w:rPr>
          <w:lang w:val="en-US"/>
        </w:rPr>
        <w:t xml:space="preserve">) GSEA plot of the OXPHOS-related gene </w:t>
      </w:r>
      <w:r w:rsidR="00F13D36" w:rsidRPr="000D07B6">
        <w:rPr>
          <w:lang w:val="en-US"/>
        </w:rPr>
        <w:lastRenderedPageBreak/>
        <w:t>signature in tiling array expression data (</w:t>
      </w:r>
      <w:r w:rsidR="00F13D36" w:rsidRPr="000D07B6">
        <w:rPr>
          <w:bCs/>
          <w:lang w:val="en-US"/>
        </w:rPr>
        <w:t>GSE109756)</w:t>
      </w:r>
      <w:r w:rsidR="00F13D36" w:rsidRPr="000D07B6">
        <w:rPr>
          <w:lang w:val="en-US"/>
        </w:rPr>
        <w:t xml:space="preserve"> from cetuximab-treated HNSCC patients (post-cetuximab vs baseline) (</w:t>
      </w:r>
      <w:r w:rsidR="00F13D36" w:rsidRPr="000D07B6">
        <w:rPr>
          <w:i/>
          <w:iCs/>
          <w:lang w:val="en-US"/>
        </w:rPr>
        <w:t>N</w:t>
      </w:r>
      <w:r w:rsidR="00F13D36" w:rsidRPr="000D07B6">
        <w:rPr>
          <w:lang w:val="en-US"/>
        </w:rPr>
        <w:t> = 15). (</w:t>
      </w:r>
      <w:r w:rsidR="00F13D36" w:rsidRPr="000D07B6">
        <w:rPr>
          <w:b/>
          <w:bCs/>
          <w:lang w:val="en-US"/>
        </w:rPr>
        <w:t>I</w:t>
      </w:r>
      <w:r w:rsidR="00F13D36" w:rsidRPr="000D07B6">
        <w:rPr>
          <w:lang w:val="en-US"/>
        </w:rPr>
        <w:t xml:space="preserve">) </w:t>
      </w:r>
      <w:r w:rsidR="004B4CFF" w:rsidRPr="000D07B6">
        <w:rPr>
          <w:lang w:val="en-US"/>
        </w:rPr>
        <w:t>Pre-cetuximab (baseline</w:t>
      </w:r>
      <w:r w:rsidR="00342136" w:rsidRPr="000D07B6">
        <w:rPr>
          <w:lang w:val="en-US"/>
        </w:rPr>
        <w:t>)</w:t>
      </w:r>
      <w:r w:rsidR="004B4CFF" w:rsidRPr="000D07B6">
        <w:rPr>
          <w:lang w:val="en-US"/>
        </w:rPr>
        <w:t xml:space="preserve"> TGF-β2 levels in plasma from HNSCC patients (alive or deceased after surgery) (</w:t>
      </w:r>
      <w:r w:rsidR="004B4CFF" w:rsidRPr="000D07B6">
        <w:rPr>
          <w:i/>
          <w:iCs/>
          <w:lang w:val="en-US"/>
        </w:rPr>
        <w:t>N</w:t>
      </w:r>
      <w:r w:rsidR="004B4CFF" w:rsidRPr="000D07B6">
        <w:rPr>
          <w:lang w:val="en-US"/>
        </w:rPr>
        <w:t xml:space="preserve">=15). </w:t>
      </w:r>
      <w:r w:rsidR="002E47ED" w:rsidRPr="000D07B6">
        <w:rPr>
          <w:lang w:val="en-US"/>
        </w:rPr>
        <w:t>Data are plotted as the means ± SEM (</w:t>
      </w:r>
      <w:r w:rsidR="002E47ED" w:rsidRPr="000D07B6">
        <w:rPr>
          <w:b/>
          <w:bCs/>
          <w:lang w:val="en-US"/>
        </w:rPr>
        <w:t>A</w:t>
      </w:r>
      <w:r w:rsidR="00E67E16" w:rsidRPr="000D07B6">
        <w:rPr>
          <w:b/>
          <w:bCs/>
          <w:lang w:val="en-US"/>
        </w:rPr>
        <w:t>-C</w:t>
      </w:r>
      <w:r w:rsidR="00771DA6" w:rsidRPr="000D07B6">
        <w:rPr>
          <w:b/>
          <w:bCs/>
          <w:lang w:val="en-US"/>
        </w:rPr>
        <w:t>, G</w:t>
      </w:r>
      <w:r w:rsidR="00342136" w:rsidRPr="000D07B6">
        <w:rPr>
          <w:b/>
          <w:bCs/>
          <w:lang w:val="en-US"/>
        </w:rPr>
        <w:t xml:space="preserve"> </w:t>
      </w:r>
      <w:r w:rsidR="00342136" w:rsidRPr="000D07B6">
        <w:rPr>
          <w:lang w:val="en-US"/>
        </w:rPr>
        <w:t>and</w:t>
      </w:r>
      <w:r w:rsidR="00342136" w:rsidRPr="000D07B6">
        <w:rPr>
          <w:b/>
          <w:bCs/>
          <w:lang w:val="en-US"/>
        </w:rPr>
        <w:t xml:space="preserve"> </w:t>
      </w:r>
      <w:r w:rsidR="00771DA6" w:rsidRPr="000D07B6">
        <w:rPr>
          <w:b/>
          <w:bCs/>
          <w:lang w:val="en-US"/>
        </w:rPr>
        <w:t>I</w:t>
      </w:r>
      <w:r w:rsidR="002E47ED" w:rsidRPr="000D07B6">
        <w:rPr>
          <w:lang w:val="en-US"/>
        </w:rPr>
        <w:t xml:space="preserve">). </w:t>
      </w:r>
      <w:r w:rsidR="002E47ED" w:rsidRPr="000D07B6">
        <w:rPr>
          <w:i/>
          <w:iCs/>
          <w:lang w:val="en-US"/>
        </w:rPr>
        <w:t>N</w:t>
      </w:r>
      <w:r w:rsidR="002E47ED" w:rsidRPr="000D07B6">
        <w:rPr>
          <w:lang w:val="en-US"/>
        </w:rPr>
        <w:t xml:space="preserve"> indicates the number of independent biological experiments and </w:t>
      </w:r>
      <w:r w:rsidR="002E47ED" w:rsidRPr="000D07B6">
        <w:rPr>
          <w:i/>
          <w:iCs/>
          <w:lang w:val="en-US"/>
        </w:rPr>
        <w:t>n</w:t>
      </w:r>
      <w:r w:rsidR="002E47ED" w:rsidRPr="000D07B6">
        <w:rPr>
          <w:lang w:val="en-US"/>
        </w:rPr>
        <w:t xml:space="preserve"> indicates the number of technical replicates (when &gt;1). Significance was determined by two-way ANOVA with </w:t>
      </w:r>
      <w:proofErr w:type="spellStart"/>
      <w:r w:rsidR="002E47ED" w:rsidRPr="000D07B6">
        <w:rPr>
          <w:lang w:val="en-US"/>
        </w:rPr>
        <w:t>Sidák’s</w:t>
      </w:r>
      <w:proofErr w:type="spellEnd"/>
      <w:r w:rsidR="002E47ED" w:rsidRPr="000D07B6">
        <w:rPr>
          <w:lang w:val="en-US"/>
        </w:rPr>
        <w:t xml:space="preserve"> multiple comparison test (</w:t>
      </w:r>
      <w:r w:rsidR="002E47ED" w:rsidRPr="000D07B6">
        <w:rPr>
          <w:b/>
          <w:bCs/>
          <w:lang w:val="en-US"/>
        </w:rPr>
        <w:t>A</w:t>
      </w:r>
      <w:r w:rsidR="00E67E16" w:rsidRPr="000D07B6">
        <w:rPr>
          <w:b/>
          <w:bCs/>
          <w:lang w:val="en-US"/>
        </w:rPr>
        <w:t>-C</w:t>
      </w:r>
      <w:r w:rsidR="002E47ED" w:rsidRPr="000D07B6">
        <w:rPr>
          <w:lang w:val="en-US"/>
        </w:rPr>
        <w:t>)</w:t>
      </w:r>
      <w:r w:rsidR="00632732" w:rsidRPr="000D07B6">
        <w:rPr>
          <w:lang w:val="en-US"/>
        </w:rPr>
        <w:t xml:space="preserve">, or </w:t>
      </w:r>
      <w:r w:rsidR="004157E1" w:rsidRPr="000D07B6">
        <w:rPr>
          <w:lang w:val="en-US"/>
        </w:rPr>
        <w:t>two-tailed unpaired Student’s t-test (</w:t>
      </w:r>
      <w:r w:rsidR="00BD65AE" w:rsidRPr="000D07B6">
        <w:rPr>
          <w:b/>
          <w:bCs/>
          <w:lang w:val="en-US"/>
        </w:rPr>
        <w:t>I</w:t>
      </w:r>
      <w:r w:rsidR="004157E1" w:rsidRPr="000D07B6">
        <w:rPr>
          <w:lang w:val="en-US"/>
        </w:rPr>
        <w:t>)</w:t>
      </w:r>
      <w:r w:rsidR="002E47ED" w:rsidRPr="000D07B6">
        <w:rPr>
          <w:lang w:val="en-US"/>
        </w:rPr>
        <w:t xml:space="preserve">. </w:t>
      </w:r>
      <w:r w:rsidR="00BD65AE" w:rsidRPr="000D07B6">
        <w:rPr>
          <w:i/>
          <w:iCs/>
          <w:lang w:val="en-US"/>
        </w:rPr>
        <w:t>P</w:t>
      </w:r>
      <w:r w:rsidR="00BD65AE" w:rsidRPr="000D07B6">
        <w:rPr>
          <w:lang w:val="en-US"/>
        </w:rPr>
        <w:t xml:space="preserve">-values as indicated or </w:t>
      </w:r>
      <w:r w:rsidR="002E47ED" w:rsidRPr="000D07B6">
        <w:rPr>
          <w:lang w:val="en-US"/>
        </w:rPr>
        <w:t>***</w:t>
      </w:r>
      <w:r w:rsidR="002E47ED" w:rsidRPr="000D07B6">
        <w:rPr>
          <w:i/>
          <w:iCs/>
          <w:lang w:val="en-US"/>
        </w:rPr>
        <w:t>P</w:t>
      </w:r>
      <w:r w:rsidR="002E47ED" w:rsidRPr="000D07B6">
        <w:rPr>
          <w:lang w:val="en-US"/>
        </w:rPr>
        <w:t>&lt;0.001</w:t>
      </w:r>
      <w:r w:rsidR="00816793" w:rsidRPr="000D07B6">
        <w:rPr>
          <w:lang w:val="en-US"/>
        </w:rPr>
        <w:t>; ns, not significant</w:t>
      </w:r>
      <w:r w:rsidR="002E47ED" w:rsidRPr="000D07B6">
        <w:rPr>
          <w:lang w:val="en-US"/>
        </w:rPr>
        <w:t>.</w:t>
      </w:r>
    </w:p>
    <w:p w14:paraId="44E2E8C1" w14:textId="15107547" w:rsidR="00776205" w:rsidRPr="000D07B6" w:rsidRDefault="00776205">
      <w:pPr>
        <w:rPr>
          <w:lang w:val="en-US"/>
        </w:rPr>
      </w:pPr>
      <w:r w:rsidRPr="000D07B6">
        <w:rPr>
          <w:lang w:val="en-US"/>
        </w:rPr>
        <w:br w:type="page"/>
      </w:r>
    </w:p>
    <w:p w14:paraId="3934D8D4" w14:textId="014D7E3B" w:rsidR="00713F13" w:rsidRPr="000D07B6" w:rsidRDefault="00255F43" w:rsidP="006428D8">
      <w:pPr>
        <w:spacing w:line="240" w:lineRule="auto"/>
        <w:jc w:val="both"/>
        <w:rPr>
          <w:b/>
          <w:lang w:val="en-US"/>
        </w:rPr>
      </w:pPr>
      <w:r w:rsidRPr="000D07B6">
        <w:rPr>
          <w:b/>
          <w:lang w:val="en-US"/>
        </w:rPr>
        <w:lastRenderedPageBreak/>
        <w:t xml:space="preserve">Supplementary </w:t>
      </w:r>
      <w:r w:rsidR="00713F13" w:rsidRPr="000D07B6">
        <w:rPr>
          <w:b/>
          <w:lang w:val="en-US"/>
        </w:rPr>
        <w:t xml:space="preserve">Table </w:t>
      </w:r>
      <w:r w:rsidR="0017310F" w:rsidRPr="000D07B6">
        <w:rPr>
          <w:b/>
          <w:lang w:val="en-US"/>
        </w:rPr>
        <w:t>1</w:t>
      </w:r>
      <w:r w:rsidR="00713F13" w:rsidRPr="000D07B6">
        <w:rPr>
          <w:b/>
          <w:lang w:val="en-US"/>
        </w:rPr>
        <w:t xml:space="preserve">. Sequences of human gene-specific primers for </w:t>
      </w:r>
      <w:proofErr w:type="spellStart"/>
      <w:r w:rsidR="00713F13" w:rsidRPr="000D07B6">
        <w:rPr>
          <w:b/>
          <w:lang w:val="en-US"/>
        </w:rPr>
        <w:t>qRT</w:t>
      </w:r>
      <w:proofErr w:type="spellEnd"/>
      <w:r w:rsidR="00713F13" w:rsidRPr="000D07B6">
        <w:rPr>
          <w:b/>
          <w:lang w:val="en-US"/>
        </w:rPr>
        <w:t>-PCR used in this stud</w:t>
      </w:r>
      <w:r w:rsidRPr="000D07B6">
        <w:rPr>
          <w:b/>
          <w:lang w:val="en-US"/>
        </w:rPr>
        <w:t>y</w:t>
      </w:r>
      <w:r w:rsidR="00713F13" w:rsidRPr="000D07B6">
        <w:rPr>
          <w:b/>
          <w:lang w:val="en-US"/>
        </w:rPr>
        <w:t>.</w:t>
      </w:r>
    </w:p>
    <w:p w14:paraId="4D1959E5" w14:textId="77777777" w:rsidR="006428D8" w:rsidRPr="000D07B6" w:rsidRDefault="006428D8" w:rsidP="006428D8">
      <w:pPr>
        <w:spacing w:line="240" w:lineRule="auto"/>
        <w:jc w:val="both"/>
        <w:rPr>
          <w:lang w:val="en-US"/>
        </w:rPr>
      </w:pPr>
    </w:p>
    <w:tbl>
      <w:tblPr>
        <w:tblStyle w:val="Grilledutableau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3827"/>
        <w:gridCol w:w="1276"/>
      </w:tblGrid>
      <w:tr w:rsidR="009B457D" w:rsidRPr="000D07B6" w14:paraId="316382F5" w14:textId="77777777" w:rsidTr="00130CCC">
        <w:tc>
          <w:tcPr>
            <w:tcW w:w="988" w:type="dxa"/>
          </w:tcPr>
          <w:p w14:paraId="30DAD513" w14:textId="77777777" w:rsidR="00713F13" w:rsidRPr="000D07B6" w:rsidRDefault="00713F13" w:rsidP="00C06361">
            <w:pPr>
              <w:rPr>
                <w:b/>
                <w:sz w:val="22"/>
                <w:szCs w:val="22"/>
                <w:lang w:val="en-US"/>
              </w:rPr>
            </w:pPr>
            <w:r w:rsidRPr="000D07B6">
              <w:rPr>
                <w:b/>
                <w:sz w:val="22"/>
                <w:szCs w:val="22"/>
                <w:lang w:val="en-US"/>
              </w:rPr>
              <w:t>Gene name</w:t>
            </w:r>
          </w:p>
        </w:tc>
        <w:tc>
          <w:tcPr>
            <w:tcW w:w="3685" w:type="dxa"/>
          </w:tcPr>
          <w:p w14:paraId="562D0F8B" w14:textId="77777777" w:rsidR="00713F13" w:rsidRPr="000D07B6" w:rsidRDefault="00713F13" w:rsidP="00C06361">
            <w:pPr>
              <w:rPr>
                <w:b/>
                <w:sz w:val="22"/>
                <w:szCs w:val="22"/>
                <w:lang w:val="en-US"/>
              </w:rPr>
            </w:pPr>
            <w:r w:rsidRPr="000D07B6">
              <w:rPr>
                <w:b/>
                <w:sz w:val="22"/>
                <w:szCs w:val="22"/>
                <w:lang w:val="en-US"/>
              </w:rPr>
              <w:t>Forward primer (5’ - 3’)</w:t>
            </w:r>
          </w:p>
        </w:tc>
        <w:tc>
          <w:tcPr>
            <w:tcW w:w="3827" w:type="dxa"/>
          </w:tcPr>
          <w:p w14:paraId="19BA38F1" w14:textId="77777777" w:rsidR="00713F13" w:rsidRPr="000D07B6" w:rsidRDefault="00713F13" w:rsidP="00C06361">
            <w:pPr>
              <w:rPr>
                <w:b/>
                <w:sz w:val="22"/>
                <w:szCs w:val="22"/>
                <w:lang w:val="en-US"/>
              </w:rPr>
            </w:pPr>
            <w:r w:rsidRPr="000D07B6">
              <w:rPr>
                <w:b/>
                <w:sz w:val="22"/>
                <w:szCs w:val="22"/>
                <w:lang w:val="en-US"/>
              </w:rPr>
              <w:t>Reverse primer (5’ - 3’)</w:t>
            </w:r>
          </w:p>
        </w:tc>
        <w:tc>
          <w:tcPr>
            <w:tcW w:w="1276" w:type="dxa"/>
          </w:tcPr>
          <w:p w14:paraId="1827292E" w14:textId="77777777" w:rsidR="00713F13" w:rsidRPr="000D07B6" w:rsidRDefault="00713F13" w:rsidP="00C06361">
            <w:pPr>
              <w:rPr>
                <w:b/>
                <w:sz w:val="22"/>
                <w:szCs w:val="22"/>
                <w:lang w:val="en-US"/>
              </w:rPr>
            </w:pPr>
            <w:r w:rsidRPr="000D07B6">
              <w:rPr>
                <w:b/>
                <w:sz w:val="22"/>
                <w:szCs w:val="22"/>
                <w:lang w:val="en-US"/>
              </w:rPr>
              <w:t>Amplicon length (bp)</w:t>
            </w:r>
          </w:p>
        </w:tc>
      </w:tr>
      <w:tr w:rsidR="009B457D" w:rsidRPr="000D07B6" w14:paraId="7D37F8FE" w14:textId="77777777" w:rsidTr="00130CCC">
        <w:tc>
          <w:tcPr>
            <w:tcW w:w="988" w:type="dxa"/>
          </w:tcPr>
          <w:p w14:paraId="236F0DD4" w14:textId="77777777" w:rsidR="00713F13" w:rsidRPr="000D07B6" w:rsidRDefault="00713F13" w:rsidP="00C06361">
            <w:pPr>
              <w:rPr>
                <w:i/>
                <w:sz w:val="22"/>
                <w:szCs w:val="22"/>
                <w:lang w:val="en-US"/>
              </w:rPr>
            </w:pPr>
            <w:r w:rsidRPr="000D07B6">
              <w:rPr>
                <w:i/>
                <w:sz w:val="22"/>
                <w:szCs w:val="22"/>
                <w:lang w:val="en-US"/>
              </w:rPr>
              <w:t>CD36</w:t>
            </w:r>
          </w:p>
        </w:tc>
        <w:tc>
          <w:tcPr>
            <w:tcW w:w="3685" w:type="dxa"/>
          </w:tcPr>
          <w:p w14:paraId="7672456B" w14:textId="77777777" w:rsidR="00713F13" w:rsidRPr="000D07B6" w:rsidRDefault="00713F13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GGGAAAGTCACTGCGACATG</w:t>
            </w:r>
          </w:p>
        </w:tc>
        <w:tc>
          <w:tcPr>
            <w:tcW w:w="3827" w:type="dxa"/>
          </w:tcPr>
          <w:p w14:paraId="18DE1E0C" w14:textId="77777777" w:rsidR="00713F13" w:rsidRPr="000D07B6" w:rsidRDefault="00713F13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TGCAATACCTGGCTTTTCTCA</w:t>
            </w:r>
          </w:p>
        </w:tc>
        <w:tc>
          <w:tcPr>
            <w:tcW w:w="1276" w:type="dxa"/>
          </w:tcPr>
          <w:p w14:paraId="1C3375B9" w14:textId="77777777" w:rsidR="00713F13" w:rsidRPr="000D07B6" w:rsidRDefault="00713F13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79</w:t>
            </w:r>
          </w:p>
        </w:tc>
      </w:tr>
      <w:tr w:rsidR="009B457D" w:rsidRPr="000D07B6" w14:paraId="103F4B18" w14:textId="77777777" w:rsidTr="00130CCC">
        <w:tc>
          <w:tcPr>
            <w:tcW w:w="988" w:type="dxa"/>
          </w:tcPr>
          <w:p w14:paraId="675830B7" w14:textId="77777777" w:rsidR="00713F13" w:rsidRPr="000D07B6" w:rsidRDefault="00713F13" w:rsidP="00C06361">
            <w:pPr>
              <w:rPr>
                <w:i/>
                <w:sz w:val="22"/>
                <w:szCs w:val="22"/>
                <w:lang w:val="en-US"/>
              </w:rPr>
            </w:pPr>
            <w:r w:rsidRPr="000D07B6">
              <w:rPr>
                <w:i/>
                <w:sz w:val="22"/>
                <w:szCs w:val="22"/>
                <w:lang w:val="en-US"/>
              </w:rPr>
              <w:t>CPT1A</w:t>
            </w:r>
          </w:p>
        </w:tc>
        <w:tc>
          <w:tcPr>
            <w:tcW w:w="3685" w:type="dxa"/>
          </w:tcPr>
          <w:p w14:paraId="3D51D3D7" w14:textId="77777777" w:rsidR="00713F13" w:rsidRPr="000D07B6" w:rsidRDefault="00713F13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ATGTACGCCAAGATCGACCC</w:t>
            </w:r>
          </w:p>
        </w:tc>
        <w:tc>
          <w:tcPr>
            <w:tcW w:w="3827" w:type="dxa"/>
          </w:tcPr>
          <w:p w14:paraId="0738C683" w14:textId="77777777" w:rsidR="00713F13" w:rsidRPr="000D07B6" w:rsidRDefault="00713F13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GACATGCAGTTGGCCGTTTC</w:t>
            </w:r>
          </w:p>
        </w:tc>
        <w:tc>
          <w:tcPr>
            <w:tcW w:w="1276" w:type="dxa"/>
          </w:tcPr>
          <w:p w14:paraId="2824362E" w14:textId="77777777" w:rsidR="00713F13" w:rsidRPr="000D07B6" w:rsidRDefault="00713F13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77</w:t>
            </w:r>
          </w:p>
        </w:tc>
      </w:tr>
      <w:tr w:rsidR="009B457D" w:rsidRPr="000D07B6" w14:paraId="3FBF4A57" w14:textId="77777777" w:rsidTr="00130CCC">
        <w:tc>
          <w:tcPr>
            <w:tcW w:w="988" w:type="dxa"/>
          </w:tcPr>
          <w:p w14:paraId="67309D06" w14:textId="77777777" w:rsidR="00713F13" w:rsidRPr="000D07B6" w:rsidRDefault="00713F13" w:rsidP="00C06361">
            <w:pPr>
              <w:rPr>
                <w:i/>
                <w:sz w:val="22"/>
                <w:szCs w:val="22"/>
                <w:lang w:val="en-US"/>
              </w:rPr>
            </w:pPr>
            <w:r w:rsidRPr="000D07B6">
              <w:rPr>
                <w:i/>
                <w:sz w:val="22"/>
                <w:szCs w:val="22"/>
                <w:lang w:val="en-US"/>
              </w:rPr>
              <w:t>GTF2B</w:t>
            </w:r>
          </w:p>
        </w:tc>
        <w:tc>
          <w:tcPr>
            <w:tcW w:w="3685" w:type="dxa"/>
          </w:tcPr>
          <w:p w14:paraId="4F04F00E" w14:textId="77777777" w:rsidR="00713F13" w:rsidRPr="000D07B6" w:rsidRDefault="00713F13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ACTACAGAGCCGGTGATATGAT</w:t>
            </w:r>
          </w:p>
        </w:tc>
        <w:tc>
          <w:tcPr>
            <w:tcW w:w="3827" w:type="dxa"/>
          </w:tcPr>
          <w:p w14:paraId="0B7A331D" w14:textId="77777777" w:rsidR="00713F13" w:rsidRPr="000D07B6" w:rsidRDefault="00713F13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GTTGCTTTGTCATTGCTGAAAGT</w:t>
            </w:r>
          </w:p>
        </w:tc>
        <w:tc>
          <w:tcPr>
            <w:tcW w:w="1276" w:type="dxa"/>
          </w:tcPr>
          <w:p w14:paraId="6A0793D5" w14:textId="77777777" w:rsidR="00713F13" w:rsidRPr="000D07B6" w:rsidRDefault="00713F13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106</w:t>
            </w:r>
          </w:p>
        </w:tc>
      </w:tr>
      <w:tr w:rsidR="009B457D" w:rsidRPr="000D07B6" w14:paraId="3C76153D" w14:textId="77777777" w:rsidTr="00130CCC">
        <w:tc>
          <w:tcPr>
            <w:tcW w:w="988" w:type="dxa"/>
          </w:tcPr>
          <w:p w14:paraId="2893BE07" w14:textId="425629CC" w:rsidR="00713F13" w:rsidRPr="000D07B6" w:rsidRDefault="00DF19A4" w:rsidP="00C06361">
            <w:pPr>
              <w:rPr>
                <w:i/>
                <w:sz w:val="22"/>
                <w:szCs w:val="22"/>
                <w:lang w:val="en-US"/>
              </w:rPr>
            </w:pPr>
            <w:r w:rsidRPr="000D07B6">
              <w:rPr>
                <w:i/>
                <w:sz w:val="22"/>
                <w:szCs w:val="22"/>
                <w:lang w:val="en-US"/>
              </w:rPr>
              <w:t>TGFB2</w:t>
            </w:r>
          </w:p>
        </w:tc>
        <w:tc>
          <w:tcPr>
            <w:tcW w:w="3685" w:type="dxa"/>
          </w:tcPr>
          <w:p w14:paraId="46EDE4E4" w14:textId="7A8A523E" w:rsidR="00713F13" w:rsidRPr="000D07B6" w:rsidRDefault="00C06361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TGTCCCTGCTGCACTTTTGTA</w:t>
            </w:r>
          </w:p>
        </w:tc>
        <w:tc>
          <w:tcPr>
            <w:tcW w:w="3827" w:type="dxa"/>
          </w:tcPr>
          <w:p w14:paraId="2F72CA35" w14:textId="7858A1E3" w:rsidR="00713F13" w:rsidRPr="000D07B6" w:rsidRDefault="00C06361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GGTGCCATCAATACCTGCAAATC</w:t>
            </w:r>
          </w:p>
        </w:tc>
        <w:tc>
          <w:tcPr>
            <w:tcW w:w="1276" w:type="dxa"/>
          </w:tcPr>
          <w:p w14:paraId="61C422C0" w14:textId="2D9559C5" w:rsidR="00713F13" w:rsidRPr="000D07B6" w:rsidRDefault="00FA32BF" w:rsidP="00C06361">
            <w:pPr>
              <w:rPr>
                <w:sz w:val="22"/>
                <w:szCs w:val="22"/>
                <w:lang w:val="en-US"/>
              </w:rPr>
            </w:pPr>
            <w:r w:rsidRPr="000D07B6">
              <w:rPr>
                <w:sz w:val="22"/>
                <w:szCs w:val="22"/>
                <w:lang w:val="en-US"/>
              </w:rPr>
              <w:t>93</w:t>
            </w:r>
          </w:p>
        </w:tc>
      </w:tr>
    </w:tbl>
    <w:p w14:paraId="567F10FC" w14:textId="77777777" w:rsidR="00713F13" w:rsidRPr="000D07B6" w:rsidRDefault="00713F13" w:rsidP="00713F13">
      <w:pPr>
        <w:rPr>
          <w:lang w:val="en-US"/>
        </w:rPr>
      </w:pPr>
    </w:p>
    <w:p w14:paraId="63BB806A" w14:textId="77777777" w:rsidR="00713F13" w:rsidRPr="000D07B6" w:rsidRDefault="00713F13" w:rsidP="00713F13">
      <w:pPr>
        <w:spacing w:line="480" w:lineRule="auto"/>
        <w:rPr>
          <w:bCs/>
          <w:lang w:val="en-US"/>
        </w:rPr>
      </w:pPr>
    </w:p>
    <w:p w14:paraId="313DF971" w14:textId="77777777" w:rsidR="00E05276" w:rsidRPr="000D07B6" w:rsidRDefault="00E05276">
      <w:pPr>
        <w:rPr>
          <w:lang w:val="en-US"/>
        </w:rPr>
      </w:pPr>
    </w:p>
    <w:sectPr w:rsidR="00E05276" w:rsidRPr="000D07B6" w:rsidSect="00CB1C2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2C"/>
    <w:rsid w:val="000007C3"/>
    <w:rsid w:val="00012302"/>
    <w:rsid w:val="000315D7"/>
    <w:rsid w:val="00035D1C"/>
    <w:rsid w:val="00036B43"/>
    <w:rsid w:val="00042F4D"/>
    <w:rsid w:val="00047E64"/>
    <w:rsid w:val="00054A5A"/>
    <w:rsid w:val="00055F4C"/>
    <w:rsid w:val="0006567F"/>
    <w:rsid w:val="00066E7C"/>
    <w:rsid w:val="00072E84"/>
    <w:rsid w:val="00073DE7"/>
    <w:rsid w:val="00085CD8"/>
    <w:rsid w:val="0009100D"/>
    <w:rsid w:val="00091057"/>
    <w:rsid w:val="00092218"/>
    <w:rsid w:val="000A3CF7"/>
    <w:rsid w:val="000B3E10"/>
    <w:rsid w:val="000C38C6"/>
    <w:rsid w:val="000C62AD"/>
    <w:rsid w:val="000C7A53"/>
    <w:rsid w:val="000D07B6"/>
    <w:rsid w:val="000D12CD"/>
    <w:rsid w:val="000D42C7"/>
    <w:rsid w:val="000D525A"/>
    <w:rsid w:val="000D5AEF"/>
    <w:rsid w:val="000E664C"/>
    <w:rsid w:val="000E673C"/>
    <w:rsid w:val="000F23C9"/>
    <w:rsid w:val="000F588F"/>
    <w:rsid w:val="00101CD9"/>
    <w:rsid w:val="00107549"/>
    <w:rsid w:val="00111E73"/>
    <w:rsid w:val="0011296E"/>
    <w:rsid w:val="00115136"/>
    <w:rsid w:val="00130CCC"/>
    <w:rsid w:val="00137D0B"/>
    <w:rsid w:val="001545E7"/>
    <w:rsid w:val="00162232"/>
    <w:rsid w:val="00170184"/>
    <w:rsid w:val="0017310F"/>
    <w:rsid w:val="00184B6C"/>
    <w:rsid w:val="001937CA"/>
    <w:rsid w:val="00194EBF"/>
    <w:rsid w:val="001A0E87"/>
    <w:rsid w:val="001A3F9D"/>
    <w:rsid w:val="001B66B5"/>
    <w:rsid w:val="001C196A"/>
    <w:rsid w:val="001C1E64"/>
    <w:rsid w:val="001C28B8"/>
    <w:rsid w:val="001C7277"/>
    <w:rsid w:val="001D15FE"/>
    <w:rsid w:val="001D521C"/>
    <w:rsid w:val="001D7168"/>
    <w:rsid w:val="00220474"/>
    <w:rsid w:val="002276BA"/>
    <w:rsid w:val="002279C6"/>
    <w:rsid w:val="002308AA"/>
    <w:rsid w:val="002358CD"/>
    <w:rsid w:val="00236792"/>
    <w:rsid w:val="00247EBE"/>
    <w:rsid w:val="00253F8D"/>
    <w:rsid w:val="002549D1"/>
    <w:rsid w:val="00255F43"/>
    <w:rsid w:val="00277061"/>
    <w:rsid w:val="00280E05"/>
    <w:rsid w:val="002846A7"/>
    <w:rsid w:val="00297AE2"/>
    <w:rsid w:val="002A5005"/>
    <w:rsid w:val="002C13D7"/>
    <w:rsid w:val="002C2F41"/>
    <w:rsid w:val="002C72B3"/>
    <w:rsid w:val="002D1DAC"/>
    <w:rsid w:val="002E47ED"/>
    <w:rsid w:val="002F4112"/>
    <w:rsid w:val="002F41CC"/>
    <w:rsid w:val="00303ACE"/>
    <w:rsid w:val="00304CC8"/>
    <w:rsid w:val="003155E2"/>
    <w:rsid w:val="00316DBE"/>
    <w:rsid w:val="00325931"/>
    <w:rsid w:val="00340AC9"/>
    <w:rsid w:val="00342136"/>
    <w:rsid w:val="003467B3"/>
    <w:rsid w:val="00351C20"/>
    <w:rsid w:val="00354DA0"/>
    <w:rsid w:val="00357304"/>
    <w:rsid w:val="00363CE0"/>
    <w:rsid w:val="0036510E"/>
    <w:rsid w:val="00370DA9"/>
    <w:rsid w:val="00374616"/>
    <w:rsid w:val="0038061C"/>
    <w:rsid w:val="00390765"/>
    <w:rsid w:val="00390886"/>
    <w:rsid w:val="0039156E"/>
    <w:rsid w:val="003978C3"/>
    <w:rsid w:val="003A0E26"/>
    <w:rsid w:val="003A55DB"/>
    <w:rsid w:val="003B4E5B"/>
    <w:rsid w:val="003C0891"/>
    <w:rsid w:val="003C292A"/>
    <w:rsid w:val="003C2E27"/>
    <w:rsid w:val="003C328A"/>
    <w:rsid w:val="003C4D2E"/>
    <w:rsid w:val="003C5FA4"/>
    <w:rsid w:val="003C61EB"/>
    <w:rsid w:val="003C6EEE"/>
    <w:rsid w:val="003D3F4B"/>
    <w:rsid w:val="003D5D37"/>
    <w:rsid w:val="003E2E35"/>
    <w:rsid w:val="003F0119"/>
    <w:rsid w:val="003F0AE4"/>
    <w:rsid w:val="003F62A0"/>
    <w:rsid w:val="00401CBD"/>
    <w:rsid w:val="00402571"/>
    <w:rsid w:val="00404989"/>
    <w:rsid w:val="00404BF2"/>
    <w:rsid w:val="004157E1"/>
    <w:rsid w:val="00423EFE"/>
    <w:rsid w:val="00425F02"/>
    <w:rsid w:val="00426F86"/>
    <w:rsid w:val="0043260B"/>
    <w:rsid w:val="004422E6"/>
    <w:rsid w:val="00450199"/>
    <w:rsid w:val="00454A49"/>
    <w:rsid w:val="00457CD0"/>
    <w:rsid w:val="00466ACC"/>
    <w:rsid w:val="00472F5C"/>
    <w:rsid w:val="00473C3D"/>
    <w:rsid w:val="00490848"/>
    <w:rsid w:val="004A2BD3"/>
    <w:rsid w:val="004A6A0E"/>
    <w:rsid w:val="004B225E"/>
    <w:rsid w:val="004B2C96"/>
    <w:rsid w:val="004B4461"/>
    <w:rsid w:val="004B4CFF"/>
    <w:rsid w:val="004B7039"/>
    <w:rsid w:val="004B7C94"/>
    <w:rsid w:val="004C09B3"/>
    <w:rsid w:val="004C37D1"/>
    <w:rsid w:val="004C4609"/>
    <w:rsid w:val="004C4C8C"/>
    <w:rsid w:val="004D7B10"/>
    <w:rsid w:val="004E502B"/>
    <w:rsid w:val="004E7689"/>
    <w:rsid w:val="00513705"/>
    <w:rsid w:val="00514941"/>
    <w:rsid w:val="00515411"/>
    <w:rsid w:val="00521B8A"/>
    <w:rsid w:val="00522061"/>
    <w:rsid w:val="005305D5"/>
    <w:rsid w:val="0053522B"/>
    <w:rsid w:val="00537B25"/>
    <w:rsid w:val="00537B90"/>
    <w:rsid w:val="00540EF0"/>
    <w:rsid w:val="0054212C"/>
    <w:rsid w:val="0054357C"/>
    <w:rsid w:val="005821F2"/>
    <w:rsid w:val="005879CF"/>
    <w:rsid w:val="00590F39"/>
    <w:rsid w:val="005959AB"/>
    <w:rsid w:val="005976C5"/>
    <w:rsid w:val="005A6880"/>
    <w:rsid w:val="005C1C24"/>
    <w:rsid w:val="005D453E"/>
    <w:rsid w:val="005D550A"/>
    <w:rsid w:val="005D696E"/>
    <w:rsid w:val="005E243D"/>
    <w:rsid w:val="005E2CF4"/>
    <w:rsid w:val="005F5E19"/>
    <w:rsid w:val="005F68A8"/>
    <w:rsid w:val="005F6EFA"/>
    <w:rsid w:val="00602BA0"/>
    <w:rsid w:val="00604898"/>
    <w:rsid w:val="006111C0"/>
    <w:rsid w:val="00630BBF"/>
    <w:rsid w:val="00632732"/>
    <w:rsid w:val="006428D8"/>
    <w:rsid w:val="0064349B"/>
    <w:rsid w:val="00651732"/>
    <w:rsid w:val="0065243A"/>
    <w:rsid w:val="00655A8E"/>
    <w:rsid w:val="00661D07"/>
    <w:rsid w:val="00673933"/>
    <w:rsid w:val="006841B8"/>
    <w:rsid w:val="00684ED1"/>
    <w:rsid w:val="00687098"/>
    <w:rsid w:val="0068760B"/>
    <w:rsid w:val="00687C8B"/>
    <w:rsid w:val="0069305C"/>
    <w:rsid w:val="00694134"/>
    <w:rsid w:val="006A5287"/>
    <w:rsid w:val="006B0F95"/>
    <w:rsid w:val="006C7F2E"/>
    <w:rsid w:val="006D4198"/>
    <w:rsid w:val="006D63A2"/>
    <w:rsid w:val="00706263"/>
    <w:rsid w:val="00713F13"/>
    <w:rsid w:val="007171B8"/>
    <w:rsid w:val="0073065A"/>
    <w:rsid w:val="0073170F"/>
    <w:rsid w:val="007400DF"/>
    <w:rsid w:val="00741E1F"/>
    <w:rsid w:val="0074537D"/>
    <w:rsid w:val="00747157"/>
    <w:rsid w:val="007661C7"/>
    <w:rsid w:val="00771DA6"/>
    <w:rsid w:val="00774D6B"/>
    <w:rsid w:val="00776205"/>
    <w:rsid w:val="00777079"/>
    <w:rsid w:val="00777E7F"/>
    <w:rsid w:val="007865C5"/>
    <w:rsid w:val="00792B3B"/>
    <w:rsid w:val="00796A3E"/>
    <w:rsid w:val="007A49DA"/>
    <w:rsid w:val="007A4CB1"/>
    <w:rsid w:val="007B2D1C"/>
    <w:rsid w:val="007B63D5"/>
    <w:rsid w:val="007C4BFF"/>
    <w:rsid w:val="007D3A0E"/>
    <w:rsid w:val="007E2815"/>
    <w:rsid w:val="007F1B23"/>
    <w:rsid w:val="00803D9A"/>
    <w:rsid w:val="008062C7"/>
    <w:rsid w:val="00806394"/>
    <w:rsid w:val="008106D2"/>
    <w:rsid w:val="008165A3"/>
    <w:rsid w:val="00816793"/>
    <w:rsid w:val="00820856"/>
    <w:rsid w:val="008375C3"/>
    <w:rsid w:val="008471B1"/>
    <w:rsid w:val="008520AC"/>
    <w:rsid w:val="008531FC"/>
    <w:rsid w:val="00864937"/>
    <w:rsid w:val="0087032A"/>
    <w:rsid w:val="008720E7"/>
    <w:rsid w:val="0087758B"/>
    <w:rsid w:val="0088512C"/>
    <w:rsid w:val="00895599"/>
    <w:rsid w:val="008A0B17"/>
    <w:rsid w:val="008C75A0"/>
    <w:rsid w:val="008D26C8"/>
    <w:rsid w:val="008E4064"/>
    <w:rsid w:val="00910A52"/>
    <w:rsid w:val="00926A18"/>
    <w:rsid w:val="0093023D"/>
    <w:rsid w:val="00931DED"/>
    <w:rsid w:val="00934B93"/>
    <w:rsid w:val="00942F1E"/>
    <w:rsid w:val="00946876"/>
    <w:rsid w:val="00955A4F"/>
    <w:rsid w:val="009915B4"/>
    <w:rsid w:val="009A25E1"/>
    <w:rsid w:val="009B1A1F"/>
    <w:rsid w:val="009B3689"/>
    <w:rsid w:val="009B457D"/>
    <w:rsid w:val="009B7318"/>
    <w:rsid w:val="009C6027"/>
    <w:rsid w:val="009D68FF"/>
    <w:rsid w:val="009D7A71"/>
    <w:rsid w:val="009E219A"/>
    <w:rsid w:val="009E2514"/>
    <w:rsid w:val="009E36C4"/>
    <w:rsid w:val="009F1A6B"/>
    <w:rsid w:val="009F534D"/>
    <w:rsid w:val="009F5C9D"/>
    <w:rsid w:val="00A062D7"/>
    <w:rsid w:val="00A213EC"/>
    <w:rsid w:val="00A240C5"/>
    <w:rsid w:val="00A33388"/>
    <w:rsid w:val="00A50F8C"/>
    <w:rsid w:val="00A52029"/>
    <w:rsid w:val="00A53E58"/>
    <w:rsid w:val="00A63561"/>
    <w:rsid w:val="00A65800"/>
    <w:rsid w:val="00A65875"/>
    <w:rsid w:val="00A705DF"/>
    <w:rsid w:val="00A74752"/>
    <w:rsid w:val="00A7692D"/>
    <w:rsid w:val="00A77926"/>
    <w:rsid w:val="00A96828"/>
    <w:rsid w:val="00AA0DA5"/>
    <w:rsid w:val="00AA3D20"/>
    <w:rsid w:val="00AA62A9"/>
    <w:rsid w:val="00AB0456"/>
    <w:rsid w:val="00AB360A"/>
    <w:rsid w:val="00AB407B"/>
    <w:rsid w:val="00AC2209"/>
    <w:rsid w:val="00AD32EA"/>
    <w:rsid w:val="00AF2755"/>
    <w:rsid w:val="00AF3AD4"/>
    <w:rsid w:val="00B00C78"/>
    <w:rsid w:val="00B01F86"/>
    <w:rsid w:val="00B03020"/>
    <w:rsid w:val="00B03663"/>
    <w:rsid w:val="00B07BFB"/>
    <w:rsid w:val="00B10E63"/>
    <w:rsid w:val="00B117C5"/>
    <w:rsid w:val="00B135CA"/>
    <w:rsid w:val="00B145BC"/>
    <w:rsid w:val="00B15709"/>
    <w:rsid w:val="00B432DC"/>
    <w:rsid w:val="00B65CC7"/>
    <w:rsid w:val="00B86F54"/>
    <w:rsid w:val="00B90760"/>
    <w:rsid w:val="00B94BF8"/>
    <w:rsid w:val="00B95CD9"/>
    <w:rsid w:val="00B962EC"/>
    <w:rsid w:val="00BB3167"/>
    <w:rsid w:val="00BB33D2"/>
    <w:rsid w:val="00BB76B2"/>
    <w:rsid w:val="00BD65AE"/>
    <w:rsid w:val="00BE3F9B"/>
    <w:rsid w:val="00BE5483"/>
    <w:rsid w:val="00BE7E9F"/>
    <w:rsid w:val="00BF41BF"/>
    <w:rsid w:val="00BF7DCF"/>
    <w:rsid w:val="00C04DA9"/>
    <w:rsid w:val="00C06361"/>
    <w:rsid w:val="00C07EB3"/>
    <w:rsid w:val="00C131CF"/>
    <w:rsid w:val="00C16980"/>
    <w:rsid w:val="00C2021A"/>
    <w:rsid w:val="00C3697D"/>
    <w:rsid w:val="00C52716"/>
    <w:rsid w:val="00C61B13"/>
    <w:rsid w:val="00C635E4"/>
    <w:rsid w:val="00C6636E"/>
    <w:rsid w:val="00C71648"/>
    <w:rsid w:val="00C800DE"/>
    <w:rsid w:val="00C825FF"/>
    <w:rsid w:val="00C90796"/>
    <w:rsid w:val="00CB1C2C"/>
    <w:rsid w:val="00CC4615"/>
    <w:rsid w:val="00CC7403"/>
    <w:rsid w:val="00CD1774"/>
    <w:rsid w:val="00CD2431"/>
    <w:rsid w:val="00CD2E7A"/>
    <w:rsid w:val="00CF67C4"/>
    <w:rsid w:val="00D10F3A"/>
    <w:rsid w:val="00D15C48"/>
    <w:rsid w:val="00D26814"/>
    <w:rsid w:val="00D30E05"/>
    <w:rsid w:val="00D43D18"/>
    <w:rsid w:val="00D457DA"/>
    <w:rsid w:val="00D50A90"/>
    <w:rsid w:val="00D556A5"/>
    <w:rsid w:val="00D56146"/>
    <w:rsid w:val="00D63419"/>
    <w:rsid w:val="00D66D5D"/>
    <w:rsid w:val="00D73510"/>
    <w:rsid w:val="00D81CD3"/>
    <w:rsid w:val="00D871BA"/>
    <w:rsid w:val="00D902DC"/>
    <w:rsid w:val="00DA78CD"/>
    <w:rsid w:val="00DC7F33"/>
    <w:rsid w:val="00DD263B"/>
    <w:rsid w:val="00DE6689"/>
    <w:rsid w:val="00DE7F35"/>
    <w:rsid w:val="00DF0D2D"/>
    <w:rsid w:val="00DF19A4"/>
    <w:rsid w:val="00DF6AB1"/>
    <w:rsid w:val="00E05276"/>
    <w:rsid w:val="00E10D9E"/>
    <w:rsid w:val="00E25BC9"/>
    <w:rsid w:val="00E3731A"/>
    <w:rsid w:val="00E43E2D"/>
    <w:rsid w:val="00E52E40"/>
    <w:rsid w:val="00E530B2"/>
    <w:rsid w:val="00E57463"/>
    <w:rsid w:val="00E641E9"/>
    <w:rsid w:val="00E66DD6"/>
    <w:rsid w:val="00E67E16"/>
    <w:rsid w:val="00E75CEA"/>
    <w:rsid w:val="00E83935"/>
    <w:rsid w:val="00E9049C"/>
    <w:rsid w:val="00EA3B03"/>
    <w:rsid w:val="00EC16EC"/>
    <w:rsid w:val="00EC7DE4"/>
    <w:rsid w:val="00ED7E3E"/>
    <w:rsid w:val="00EE3417"/>
    <w:rsid w:val="00EF048A"/>
    <w:rsid w:val="00EF3C4F"/>
    <w:rsid w:val="00EF49F7"/>
    <w:rsid w:val="00EF793F"/>
    <w:rsid w:val="00F13D36"/>
    <w:rsid w:val="00F21813"/>
    <w:rsid w:val="00F21B6F"/>
    <w:rsid w:val="00F26B7F"/>
    <w:rsid w:val="00F26DEF"/>
    <w:rsid w:val="00F27BC7"/>
    <w:rsid w:val="00F31089"/>
    <w:rsid w:val="00F33475"/>
    <w:rsid w:val="00F368AD"/>
    <w:rsid w:val="00F36AF4"/>
    <w:rsid w:val="00F46216"/>
    <w:rsid w:val="00F501C1"/>
    <w:rsid w:val="00F5214A"/>
    <w:rsid w:val="00F5393E"/>
    <w:rsid w:val="00F6656F"/>
    <w:rsid w:val="00F675C6"/>
    <w:rsid w:val="00F77296"/>
    <w:rsid w:val="00F85F2A"/>
    <w:rsid w:val="00F90BCB"/>
    <w:rsid w:val="00FA32BF"/>
    <w:rsid w:val="00FA484A"/>
    <w:rsid w:val="00FB0B19"/>
    <w:rsid w:val="00FB5A5F"/>
    <w:rsid w:val="00FB6C54"/>
    <w:rsid w:val="00FC38F7"/>
    <w:rsid w:val="00FC78C5"/>
    <w:rsid w:val="00FD0072"/>
    <w:rsid w:val="00FD7639"/>
    <w:rsid w:val="00FE1114"/>
    <w:rsid w:val="00FE19CE"/>
    <w:rsid w:val="00FE6896"/>
    <w:rsid w:val="00FF4ED5"/>
    <w:rsid w:val="00FF51C7"/>
    <w:rsid w:val="00FF670A"/>
    <w:rsid w:val="00FF6873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061B"/>
  <w15:chartTrackingRefBased/>
  <w15:docId w15:val="{45CBC4E8-63CE-4AB8-88FC-45FA5267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B1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70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5D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D419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D4198"/>
    <w:pPr>
      <w:spacing w:after="0" w:line="240" w:lineRule="auto"/>
    </w:pPr>
    <w:rPr>
      <w:rFonts w:eastAsia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6D4198"/>
    <w:rPr>
      <w:rFonts w:eastAsia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7AE2"/>
    <w:pPr>
      <w:spacing w:after="160"/>
    </w:pPr>
    <w:rPr>
      <w:rFonts w:eastAsiaTheme="minorHAns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97AE2"/>
    <w:rPr>
      <w:rFonts w:eastAsia="Times New Roman"/>
      <w:b/>
      <w:bCs/>
      <w:sz w:val="20"/>
      <w:szCs w:val="20"/>
      <w:lang w:eastAsia="fr-FR"/>
    </w:rPr>
  </w:style>
  <w:style w:type="character" w:styleId="Mention">
    <w:name w:val="Mention"/>
    <w:basedOn w:val="Policepardfaut"/>
    <w:uiPriority w:val="99"/>
    <w:unhideWhenUsed/>
    <w:rsid w:val="00297AE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1613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Corbet</dc:creator>
  <cp:keywords/>
  <dc:description/>
  <cp:lastModifiedBy>Cyril Corbet</cp:lastModifiedBy>
  <cp:revision>3</cp:revision>
  <cp:lastPrinted>2024-12-16T12:04:00Z</cp:lastPrinted>
  <dcterms:created xsi:type="dcterms:W3CDTF">2026-06-09T09:03:00Z</dcterms:created>
  <dcterms:modified xsi:type="dcterms:W3CDTF">2026-06-09T09:03:00Z</dcterms:modified>
</cp:coreProperties>
</file>