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5570" w:rsidRDefault="00955570" w:rsidP="00955570">
      <w:pPr>
        <w:rPr>
          <w:rFonts w:ascii="Times New Roman" w:hAnsi="Times New Roman" w:cs="Times New Roman"/>
          <w:b/>
          <w:bCs/>
        </w:rPr>
      </w:pPr>
      <w:r w:rsidRPr="001701D1">
        <w:rPr>
          <w:rFonts w:ascii="Times New Roman" w:hAnsi="Times New Roman" w:cs="Times New Roman"/>
          <w:b/>
          <w:bCs/>
        </w:rPr>
        <w:t>Appendix A. Supporting information</w:t>
      </w:r>
    </w:p>
    <w:p w:rsidR="00955570" w:rsidRDefault="00955570" w:rsidP="00955570">
      <w:pPr>
        <w:rPr>
          <w:rFonts w:ascii="Times New Roman" w:hAnsi="Times New Roman" w:cs="Times New Roman"/>
          <w:b/>
          <w:bCs/>
        </w:rPr>
      </w:pPr>
    </w:p>
    <w:p w:rsidR="00955570" w:rsidRDefault="00955570" w:rsidP="00955570">
      <w:pPr>
        <w:rPr>
          <w:rFonts w:ascii="Times New Roman" w:hAnsi="Times New Roman" w:cs="Times New Roman"/>
          <w:b/>
          <w:bCs/>
        </w:rPr>
      </w:pPr>
      <w:r w:rsidRPr="00D03EA6">
        <w:rPr>
          <w:noProof/>
        </w:rPr>
        <w:t xml:space="preserve"> </w:t>
      </w:r>
      <w:r w:rsidRPr="00D03EA6">
        <w:rPr>
          <w:rFonts w:ascii="Times New Roman" w:hAnsi="Times New Roman" w:cs="Times New Roman"/>
          <w:b/>
          <w:bCs/>
          <w:noProof/>
          <w:lang w:eastAsia="en-US"/>
        </w:rPr>
        <w:drawing>
          <wp:inline distT="0" distB="0" distL="0" distR="0" wp14:anchorId="240430D9" wp14:editId="4FD2BCB0">
            <wp:extent cx="4985385" cy="1654628"/>
            <wp:effectExtent l="0" t="0" r="0" b="0"/>
            <wp:docPr id="6580641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064107" name=""/>
                    <pic:cNvPicPr/>
                  </pic:nvPicPr>
                  <pic:blipFill rotWithShape="1">
                    <a:blip r:embed="rId4"/>
                    <a:srcRect b="81332"/>
                    <a:stretch>
                      <a:fillRect/>
                    </a:stretch>
                  </pic:blipFill>
                  <pic:spPr bwMode="auto">
                    <a:xfrm>
                      <a:off x="0" y="0"/>
                      <a:ext cx="4985385" cy="1654628"/>
                    </a:xfrm>
                    <a:prstGeom prst="rect">
                      <a:avLst/>
                    </a:prstGeom>
                    <a:ln>
                      <a:noFill/>
                    </a:ln>
                    <a:extLst>
                      <a:ext uri="{53640926-AAD7-44D8-BBD7-CCE9431645EC}">
                        <a14:shadowObscured xmlns:a14="http://schemas.microsoft.com/office/drawing/2010/main"/>
                      </a:ext>
                    </a:extLst>
                  </pic:spPr>
                </pic:pic>
              </a:graphicData>
            </a:graphic>
          </wp:inline>
        </w:drawing>
      </w:r>
    </w:p>
    <w:p w:rsidR="00955570" w:rsidRPr="00D03EA6" w:rsidRDefault="00955570" w:rsidP="00955570">
      <w:pPr>
        <w:ind w:firstLineChars="202" w:firstLine="424"/>
        <w:rPr>
          <w:rFonts w:ascii="Times New Roman" w:hAnsi="Times New Roman" w:cs="Times New Roman"/>
        </w:rPr>
      </w:pPr>
      <w:r w:rsidRPr="00D03EA6">
        <w:rPr>
          <w:rFonts w:ascii="Times New Roman" w:hAnsi="Times New Roman" w:cs="Times New Roman"/>
          <w:b/>
          <w:bCs/>
        </w:rPr>
        <w:t xml:space="preserve">Supplementary Fig. 1. Effects of </w:t>
      </w:r>
      <w:proofErr w:type="spellStart"/>
      <w:r w:rsidRPr="00D03EA6">
        <w:rPr>
          <w:rFonts w:ascii="Times New Roman" w:hAnsi="Times New Roman" w:cs="Times New Roman"/>
          <w:b/>
          <w:bCs/>
        </w:rPr>
        <w:t>tetrandrine</w:t>
      </w:r>
      <w:proofErr w:type="spellEnd"/>
      <w:r w:rsidRPr="00D03EA6">
        <w:rPr>
          <w:rFonts w:ascii="Times New Roman" w:hAnsi="Times New Roman" w:cs="Times New Roman"/>
          <w:b/>
          <w:bCs/>
        </w:rPr>
        <w:t xml:space="preserve"> on BEAS-2B cell viability and NSCLC organoid morphology (related to Fig. 1).</w:t>
      </w:r>
      <w:r w:rsidRPr="00D03EA6">
        <w:rPr>
          <w:rFonts w:ascii="Times New Roman" w:hAnsi="Times New Roman" w:cs="Times New Roman"/>
        </w:rPr>
        <w:t xml:space="preserve"> </w:t>
      </w:r>
      <w:r w:rsidRPr="00D03EA6">
        <w:rPr>
          <w:rFonts w:ascii="Times New Roman" w:hAnsi="Times New Roman" w:cs="Times New Roman"/>
          <w:b/>
          <w:bCs/>
        </w:rPr>
        <w:t>A</w:t>
      </w:r>
      <w:r w:rsidRPr="00D03EA6">
        <w:rPr>
          <w:rFonts w:ascii="Times New Roman" w:hAnsi="Times New Roman" w:cs="Times New Roman"/>
        </w:rPr>
        <w:t xml:space="preserve"> BEAS-2B cells were treated with the indicated concentrations of </w:t>
      </w:r>
      <w:proofErr w:type="spellStart"/>
      <w:r w:rsidRPr="00D03EA6">
        <w:rPr>
          <w:rFonts w:ascii="Times New Roman" w:hAnsi="Times New Roman" w:cs="Times New Roman"/>
        </w:rPr>
        <w:t>tetrandrine</w:t>
      </w:r>
      <w:proofErr w:type="spellEnd"/>
      <w:r w:rsidRPr="00D03EA6">
        <w:rPr>
          <w:rFonts w:ascii="Times New Roman" w:hAnsi="Times New Roman" w:cs="Times New Roman"/>
        </w:rPr>
        <w:t xml:space="preserve"> for 48 h, and cell viability was measured using CCK-8. Data are presented as mean ± SD from three independent experiments. </w:t>
      </w:r>
      <w:r w:rsidRPr="00D03EA6">
        <w:rPr>
          <w:rFonts w:ascii="Times New Roman" w:hAnsi="Times New Roman" w:cs="Times New Roman"/>
          <w:b/>
          <w:bCs/>
        </w:rPr>
        <w:t>B</w:t>
      </w:r>
      <w:r w:rsidRPr="00D03EA6">
        <w:rPr>
          <w:rFonts w:ascii="Times New Roman" w:hAnsi="Times New Roman" w:cs="Times New Roman"/>
        </w:rPr>
        <w:t xml:space="preserve"> Representative bright-field images of NSCLC organoids at 0, 24, and 48 h after treatment with 10 </w:t>
      </w:r>
      <w:proofErr w:type="spellStart"/>
      <w:r w:rsidRPr="00D03EA6">
        <w:rPr>
          <w:rFonts w:ascii="Times New Roman" w:hAnsi="Times New Roman" w:cs="Times New Roman"/>
        </w:rPr>
        <w:t>μM</w:t>
      </w:r>
      <w:proofErr w:type="spellEnd"/>
      <w:r w:rsidRPr="00D03EA6">
        <w:rPr>
          <w:rFonts w:ascii="Times New Roman" w:hAnsi="Times New Roman" w:cs="Times New Roman"/>
        </w:rPr>
        <w:t xml:space="preserve"> </w:t>
      </w:r>
      <w:proofErr w:type="spellStart"/>
      <w:r w:rsidRPr="00D03EA6">
        <w:rPr>
          <w:rFonts w:ascii="Times New Roman" w:hAnsi="Times New Roman" w:cs="Times New Roman"/>
        </w:rPr>
        <w:t>tetrandrine</w:t>
      </w:r>
      <w:proofErr w:type="spellEnd"/>
      <w:r w:rsidRPr="00D03EA6">
        <w:rPr>
          <w:rFonts w:ascii="Times New Roman" w:hAnsi="Times New Roman" w:cs="Times New Roman"/>
        </w:rPr>
        <w:t xml:space="preserve">. Enlarged views of the boxed regions are shown below. Scale bars, 100 </w:t>
      </w:r>
      <w:proofErr w:type="spellStart"/>
      <w:r w:rsidRPr="00D03EA6">
        <w:rPr>
          <w:rFonts w:ascii="Times New Roman" w:hAnsi="Times New Roman" w:cs="Times New Roman"/>
        </w:rPr>
        <w:t>μm</w:t>
      </w:r>
      <w:proofErr w:type="spellEnd"/>
      <w:r w:rsidRPr="00D03EA6">
        <w:rPr>
          <w:rFonts w:ascii="Times New Roman" w:hAnsi="Times New Roman" w:cs="Times New Roman"/>
        </w:rPr>
        <w:t>. Images are representative of three independent experiments.</w:t>
      </w:r>
    </w:p>
    <w:p w:rsidR="00955570" w:rsidRDefault="00955570" w:rsidP="00955570">
      <w:pPr>
        <w:rPr>
          <w:rFonts w:ascii="Times New Roman" w:hAnsi="Times New Roman" w:cs="Times New Roman"/>
          <w:b/>
          <w:bCs/>
        </w:rPr>
      </w:pPr>
    </w:p>
    <w:p w:rsidR="00955570" w:rsidRDefault="00955570" w:rsidP="00955570">
      <w:pPr>
        <w:rPr>
          <w:rFonts w:ascii="Times New Roman" w:hAnsi="Times New Roman" w:cs="Times New Roman"/>
          <w:b/>
          <w:bCs/>
        </w:rPr>
      </w:pPr>
      <w:r w:rsidRPr="00456D27">
        <w:rPr>
          <w:rFonts w:ascii="Times New Roman" w:hAnsi="Times New Roman" w:cs="Times New Roman"/>
          <w:noProof/>
          <w:lang w:eastAsia="en-US"/>
        </w:rPr>
        <w:lastRenderedPageBreak/>
        <w:drawing>
          <wp:inline distT="0" distB="0" distL="0" distR="0" wp14:anchorId="629D8D31" wp14:editId="513E8829">
            <wp:extent cx="4985385" cy="5546035"/>
            <wp:effectExtent l="0" t="0" r="5715" b="4445"/>
            <wp:docPr id="13601351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901003" name=""/>
                    <pic:cNvPicPr/>
                  </pic:nvPicPr>
                  <pic:blipFill rotWithShape="1">
                    <a:blip r:embed="rId5"/>
                    <a:srcRect b="37427"/>
                    <a:stretch>
                      <a:fillRect/>
                    </a:stretch>
                  </pic:blipFill>
                  <pic:spPr bwMode="auto">
                    <a:xfrm>
                      <a:off x="0" y="0"/>
                      <a:ext cx="4985385" cy="5546035"/>
                    </a:xfrm>
                    <a:prstGeom prst="rect">
                      <a:avLst/>
                    </a:prstGeom>
                    <a:ln>
                      <a:noFill/>
                    </a:ln>
                    <a:extLst>
                      <a:ext uri="{53640926-AAD7-44D8-BBD7-CCE9431645EC}">
                        <a14:shadowObscured xmlns:a14="http://schemas.microsoft.com/office/drawing/2010/main"/>
                      </a:ext>
                    </a:extLst>
                  </pic:spPr>
                </pic:pic>
              </a:graphicData>
            </a:graphic>
          </wp:inline>
        </w:drawing>
      </w:r>
      <w:r w:rsidRPr="009B18E9">
        <w:rPr>
          <w:rFonts w:ascii="Times New Roman" w:hAnsi="Times New Roman" w:cs="Times New Roman"/>
          <w:b/>
          <w:bCs/>
        </w:rPr>
        <w:t xml:space="preserve"> </w:t>
      </w:r>
    </w:p>
    <w:p w:rsidR="00955570" w:rsidRDefault="00955570" w:rsidP="00955570">
      <w:pPr>
        <w:rPr>
          <w:rFonts w:ascii="Times New Roman" w:hAnsi="Times New Roman" w:cs="Times New Roman"/>
          <w:b/>
          <w:bCs/>
        </w:rPr>
      </w:pPr>
    </w:p>
    <w:p w:rsidR="00955570" w:rsidRPr="00456D27" w:rsidRDefault="00955570" w:rsidP="00955570">
      <w:pPr>
        <w:ind w:firstLineChars="202" w:firstLine="424"/>
        <w:rPr>
          <w:rFonts w:ascii="Times New Roman" w:hAnsi="Times New Roman" w:cs="Times New Roman"/>
        </w:rPr>
      </w:pPr>
      <w:r w:rsidRPr="00456D27">
        <w:rPr>
          <w:rFonts w:ascii="Times New Roman" w:hAnsi="Times New Roman" w:cs="Times New Roman"/>
          <w:b/>
          <w:bCs/>
        </w:rPr>
        <w:t xml:space="preserve">Supplementary Fig. </w:t>
      </w:r>
      <w:r>
        <w:rPr>
          <w:rFonts w:ascii="Times New Roman" w:hAnsi="Times New Roman" w:cs="Times New Roman" w:hint="eastAsia"/>
          <w:b/>
          <w:bCs/>
        </w:rPr>
        <w:t>2</w:t>
      </w:r>
      <w:r w:rsidRPr="00456D27">
        <w:rPr>
          <w:rFonts w:ascii="Times New Roman" w:hAnsi="Times New Roman" w:cs="Times New Roman"/>
          <w:b/>
          <w:bCs/>
        </w:rPr>
        <w:t xml:space="preserve">. Proteomic and transcriptomic analyses of </w:t>
      </w:r>
      <w:proofErr w:type="spellStart"/>
      <w:r w:rsidRPr="00456D27">
        <w:rPr>
          <w:rFonts w:ascii="Times New Roman" w:hAnsi="Times New Roman" w:cs="Times New Roman"/>
          <w:b/>
          <w:bCs/>
        </w:rPr>
        <w:t>tetrandrine</w:t>
      </w:r>
      <w:proofErr w:type="spellEnd"/>
      <w:r w:rsidRPr="00456D27">
        <w:rPr>
          <w:rFonts w:ascii="Times New Roman" w:hAnsi="Times New Roman" w:cs="Times New Roman"/>
          <w:b/>
          <w:bCs/>
        </w:rPr>
        <w:t>-treated NSCLC cells and organoids (related to Fig. 2).</w:t>
      </w:r>
      <w:r w:rsidRPr="00456D27">
        <w:rPr>
          <w:rFonts w:ascii="Times New Roman" w:hAnsi="Times New Roman" w:cs="Times New Roman"/>
        </w:rPr>
        <w:t xml:space="preserve"> </w:t>
      </w:r>
      <w:r w:rsidRPr="00456D27">
        <w:rPr>
          <w:rFonts w:ascii="Times New Roman" w:hAnsi="Times New Roman" w:cs="Times New Roman"/>
          <w:b/>
          <w:bCs/>
        </w:rPr>
        <w:t>A–B</w:t>
      </w:r>
      <w:r w:rsidRPr="00456D27">
        <w:rPr>
          <w:rFonts w:ascii="Times New Roman" w:hAnsi="Times New Roman" w:cs="Times New Roman"/>
        </w:rPr>
        <w:t xml:space="preserve"> </w:t>
      </w:r>
      <w:proofErr w:type="spellStart"/>
      <w:r w:rsidRPr="00456D27">
        <w:rPr>
          <w:rFonts w:ascii="Times New Roman" w:hAnsi="Times New Roman" w:cs="Times New Roman"/>
        </w:rPr>
        <w:t>Heatmap</w:t>
      </w:r>
      <w:proofErr w:type="spellEnd"/>
      <w:r w:rsidRPr="00456D27">
        <w:rPr>
          <w:rFonts w:ascii="Times New Roman" w:hAnsi="Times New Roman" w:cs="Times New Roman"/>
        </w:rPr>
        <w:t xml:space="preserve"> of differentially expressed proteins (A) and </w:t>
      </w:r>
      <w:proofErr w:type="spellStart"/>
      <w:r w:rsidRPr="00456D27">
        <w:rPr>
          <w:rFonts w:ascii="Times New Roman" w:hAnsi="Times New Roman" w:cs="Times New Roman"/>
        </w:rPr>
        <w:t>Reactome</w:t>
      </w:r>
      <w:proofErr w:type="spellEnd"/>
      <w:r w:rsidRPr="00456D27">
        <w:rPr>
          <w:rFonts w:ascii="Times New Roman" w:hAnsi="Times New Roman" w:cs="Times New Roman"/>
        </w:rPr>
        <w:t xml:space="preserve"> enrichment analysis (B) in H460 cells treated with </w:t>
      </w:r>
      <w:proofErr w:type="spellStart"/>
      <w:r w:rsidRPr="00456D27">
        <w:rPr>
          <w:rFonts w:ascii="Times New Roman" w:hAnsi="Times New Roman" w:cs="Times New Roman"/>
        </w:rPr>
        <w:t>tetrandrine</w:t>
      </w:r>
      <w:proofErr w:type="spellEnd"/>
      <w:r w:rsidRPr="00456D27">
        <w:rPr>
          <w:rFonts w:ascii="Times New Roman" w:hAnsi="Times New Roman" w:cs="Times New Roman"/>
        </w:rPr>
        <w:t xml:space="preserve"> (10 </w:t>
      </w:r>
      <w:proofErr w:type="spellStart"/>
      <w:r w:rsidRPr="00456D27">
        <w:rPr>
          <w:rFonts w:ascii="Times New Roman" w:hAnsi="Times New Roman" w:cs="Times New Roman"/>
        </w:rPr>
        <w:t>μM</w:t>
      </w:r>
      <w:proofErr w:type="spellEnd"/>
      <w:r w:rsidRPr="00456D27">
        <w:rPr>
          <w:rFonts w:ascii="Times New Roman" w:hAnsi="Times New Roman" w:cs="Times New Roman"/>
        </w:rPr>
        <w:t xml:space="preserve">) for 24 h compared with controls. </w:t>
      </w:r>
      <w:r w:rsidRPr="00456D27">
        <w:rPr>
          <w:rFonts w:ascii="Times New Roman" w:hAnsi="Times New Roman" w:cs="Times New Roman"/>
          <w:b/>
          <w:bCs/>
        </w:rPr>
        <w:t>C–E</w:t>
      </w:r>
      <w:r w:rsidRPr="00456D27">
        <w:rPr>
          <w:rFonts w:ascii="Times New Roman" w:hAnsi="Times New Roman" w:cs="Times New Roman"/>
        </w:rPr>
        <w:t xml:space="preserve"> </w:t>
      </w:r>
      <w:proofErr w:type="spellStart"/>
      <w:r w:rsidRPr="00456D27">
        <w:rPr>
          <w:rFonts w:ascii="Times New Roman" w:hAnsi="Times New Roman" w:cs="Times New Roman"/>
        </w:rPr>
        <w:t>Heatmap</w:t>
      </w:r>
      <w:proofErr w:type="spellEnd"/>
      <w:r w:rsidRPr="00456D27">
        <w:rPr>
          <w:rFonts w:ascii="Times New Roman" w:hAnsi="Times New Roman" w:cs="Times New Roman"/>
        </w:rPr>
        <w:t xml:space="preserve"> of differentially expressed genes (C), GO enrichment analysis (D), and </w:t>
      </w:r>
      <w:proofErr w:type="spellStart"/>
      <w:r w:rsidRPr="00456D27">
        <w:rPr>
          <w:rFonts w:ascii="Times New Roman" w:hAnsi="Times New Roman" w:cs="Times New Roman"/>
        </w:rPr>
        <w:t>Reactome</w:t>
      </w:r>
      <w:proofErr w:type="spellEnd"/>
      <w:r w:rsidRPr="00456D27">
        <w:rPr>
          <w:rFonts w:ascii="Times New Roman" w:hAnsi="Times New Roman" w:cs="Times New Roman"/>
        </w:rPr>
        <w:t xml:space="preserve"> enrichment analysis (E) in H460 cells treated with </w:t>
      </w:r>
      <w:proofErr w:type="spellStart"/>
      <w:r w:rsidRPr="00456D27">
        <w:rPr>
          <w:rFonts w:ascii="Times New Roman" w:hAnsi="Times New Roman" w:cs="Times New Roman"/>
        </w:rPr>
        <w:t>tetrandrine</w:t>
      </w:r>
      <w:proofErr w:type="spellEnd"/>
      <w:r w:rsidRPr="00456D27">
        <w:rPr>
          <w:rFonts w:ascii="Times New Roman" w:hAnsi="Times New Roman" w:cs="Times New Roman"/>
        </w:rPr>
        <w:t xml:space="preserve"> (10 </w:t>
      </w:r>
      <w:proofErr w:type="spellStart"/>
      <w:r w:rsidRPr="00456D27">
        <w:rPr>
          <w:rFonts w:ascii="Times New Roman" w:hAnsi="Times New Roman" w:cs="Times New Roman"/>
        </w:rPr>
        <w:t>μM</w:t>
      </w:r>
      <w:proofErr w:type="spellEnd"/>
      <w:r w:rsidRPr="00456D27">
        <w:rPr>
          <w:rFonts w:ascii="Times New Roman" w:hAnsi="Times New Roman" w:cs="Times New Roman"/>
        </w:rPr>
        <w:t xml:space="preserve">) for 24 h compared with controls. </w:t>
      </w:r>
      <w:r w:rsidRPr="00456D27">
        <w:rPr>
          <w:rFonts w:ascii="Times New Roman" w:hAnsi="Times New Roman" w:cs="Times New Roman"/>
          <w:b/>
          <w:bCs/>
        </w:rPr>
        <w:t>F–H</w:t>
      </w:r>
      <w:r w:rsidRPr="00456D27">
        <w:rPr>
          <w:rFonts w:ascii="Times New Roman" w:hAnsi="Times New Roman" w:cs="Times New Roman"/>
        </w:rPr>
        <w:t xml:space="preserve"> </w:t>
      </w:r>
      <w:proofErr w:type="spellStart"/>
      <w:r w:rsidRPr="00456D27">
        <w:rPr>
          <w:rFonts w:ascii="Times New Roman" w:hAnsi="Times New Roman" w:cs="Times New Roman"/>
        </w:rPr>
        <w:t>Heatmap</w:t>
      </w:r>
      <w:proofErr w:type="spellEnd"/>
      <w:r w:rsidRPr="00456D27">
        <w:rPr>
          <w:rFonts w:ascii="Times New Roman" w:hAnsi="Times New Roman" w:cs="Times New Roman"/>
        </w:rPr>
        <w:t xml:space="preserve"> of differentially expressed proteins (F), </w:t>
      </w:r>
      <w:proofErr w:type="spellStart"/>
      <w:r w:rsidRPr="00456D27">
        <w:rPr>
          <w:rFonts w:ascii="Times New Roman" w:hAnsi="Times New Roman" w:cs="Times New Roman"/>
        </w:rPr>
        <w:t>Reactome</w:t>
      </w:r>
      <w:proofErr w:type="spellEnd"/>
      <w:r w:rsidRPr="00456D27">
        <w:rPr>
          <w:rFonts w:ascii="Times New Roman" w:hAnsi="Times New Roman" w:cs="Times New Roman"/>
        </w:rPr>
        <w:t xml:space="preserve"> enrichment analysis (G), and </w:t>
      </w:r>
      <w:proofErr w:type="spellStart"/>
      <w:r w:rsidRPr="00456D27">
        <w:rPr>
          <w:rFonts w:ascii="Times New Roman" w:hAnsi="Times New Roman" w:cs="Times New Roman"/>
        </w:rPr>
        <w:t>WikiPathways</w:t>
      </w:r>
      <w:proofErr w:type="spellEnd"/>
      <w:r w:rsidRPr="00456D27">
        <w:rPr>
          <w:rFonts w:ascii="Times New Roman" w:hAnsi="Times New Roman" w:cs="Times New Roman"/>
        </w:rPr>
        <w:t xml:space="preserve"> enrichment analysis (H) in patient-derived NSCLC organoids treated with </w:t>
      </w:r>
      <w:proofErr w:type="spellStart"/>
      <w:r w:rsidRPr="00456D27">
        <w:rPr>
          <w:rFonts w:ascii="Times New Roman" w:hAnsi="Times New Roman" w:cs="Times New Roman"/>
        </w:rPr>
        <w:t>tetrandrine</w:t>
      </w:r>
      <w:proofErr w:type="spellEnd"/>
      <w:r w:rsidRPr="00456D27">
        <w:rPr>
          <w:rFonts w:ascii="Times New Roman" w:hAnsi="Times New Roman" w:cs="Times New Roman"/>
        </w:rPr>
        <w:t xml:space="preserve"> (10 </w:t>
      </w:r>
      <w:proofErr w:type="spellStart"/>
      <w:r w:rsidRPr="00456D27">
        <w:rPr>
          <w:rFonts w:ascii="Times New Roman" w:hAnsi="Times New Roman" w:cs="Times New Roman"/>
        </w:rPr>
        <w:t>μM</w:t>
      </w:r>
      <w:proofErr w:type="spellEnd"/>
      <w:r w:rsidRPr="00456D27">
        <w:rPr>
          <w:rFonts w:ascii="Times New Roman" w:hAnsi="Times New Roman" w:cs="Times New Roman"/>
        </w:rPr>
        <w:t>) for 24 h compared with controls. In the bubble plots, bubble size represents the number of mapped genes or proteins, and color indicates the P value.</w:t>
      </w:r>
    </w:p>
    <w:p w:rsidR="00955570" w:rsidRDefault="00955570" w:rsidP="00955570">
      <w:pPr>
        <w:rPr>
          <w:rFonts w:ascii="Times New Roman" w:hAnsi="Times New Roman" w:cs="Times New Roman"/>
          <w:b/>
          <w:bCs/>
        </w:rPr>
      </w:pPr>
    </w:p>
    <w:p w:rsidR="00955570" w:rsidRDefault="00955570" w:rsidP="00955570">
      <w:pPr>
        <w:rPr>
          <w:rFonts w:ascii="Times New Roman" w:hAnsi="Times New Roman" w:cs="Times New Roman"/>
          <w:b/>
          <w:bCs/>
        </w:rPr>
      </w:pPr>
    </w:p>
    <w:p w:rsidR="00955570" w:rsidRDefault="00955570" w:rsidP="00955570">
      <w:pPr>
        <w:rPr>
          <w:rFonts w:ascii="Times New Roman" w:hAnsi="Times New Roman" w:cs="Times New Roman"/>
        </w:rPr>
      </w:pPr>
      <w:r w:rsidRPr="00D03EA6">
        <w:rPr>
          <w:noProof/>
        </w:rPr>
        <w:lastRenderedPageBreak/>
        <w:t xml:space="preserve"> </w:t>
      </w:r>
      <w:r w:rsidRPr="00D03EA6">
        <w:rPr>
          <w:rFonts w:ascii="Times New Roman" w:hAnsi="Times New Roman" w:cs="Times New Roman"/>
          <w:noProof/>
          <w:lang w:eastAsia="en-US"/>
        </w:rPr>
        <w:drawing>
          <wp:inline distT="0" distB="0" distL="0" distR="0" wp14:anchorId="66FA744B" wp14:editId="314C5490">
            <wp:extent cx="4985274" cy="3955774"/>
            <wp:effectExtent l="0" t="0" r="6350" b="0"/>
            <wp:docPr id="3303031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303109" name=""/>
                    <pic:cNvPicPr/>
                  </pic:nvPicPr>
                  <pic:blipFill rotWithShape="1">
                    <a:blip r:embed="rId4"/>
                    <a:srcRect t="30053" b="25315"/>
                    <a:stretch>
                      <a:fillRect/>
                    </a:stretch>
                  </pic:blipFill>
                  <pic:spPr bwMode="auto">
                    <a:xfrm>
                      <a:off x="0" y="0"/>
                      <a:ext cx="4985385" cy="3955862"/>
                    </a:xfrm>
                    <a:prstGeom prst="rect">
                      <a:avLst/>
                    </a:prstGeom>
                    <a:ln>
                      <a:noFill/>
                    </a:ln>
                    <a:extLst>
                      <a:ext uri="{53640926-AAD7-44D8-BBD7-CCE9431645EC}">
                        <a14:shadowObscured xmlns:a14="http://schemas.microsoft.com/office/drawing/2010/main"/>
                      </a:ext>
                    </a:extLst>
                  </pic:spPr>
                </pic:pic>
              </a:graphicData>
            </a:graphic>
          </wp:inline>
        </w:drawing>
      </w:r>
    </w:p>
    <w:p w:rsidR="00955570" w:rsidRPr="00456D27" w:rsidRDefault="00955570" w:rsidP="00955570">
      <w:pPr>
        <w:ind w:firstLineChars="202" w:firstLine="424"/>
        <w:rPr>
          <w:rFonts w:ascii="Times New Roman" w:hAnsi="Times New Roman" w:cs="Times New Roman"/>
        </w:rPr>
      </w:pPr>
      <w:r w:rsidRPr="00D03EA6">
        <w:rPr>
          <w:rFonts w:ascii="Times New Roman" w:hAnsi="Times New Roman" w:cs="Times New Roman"/>
          <w:b/>
          <w:bCs/>
        </w:rPr>
        <w:t xml:space="preserve">Supplementary Fig. </w:t>
      </w:r>
      <w:r>
        <w:rPr>
          <w:rFonts w:ascii="Times New Roman" w:hAnsi="Times New Roman" w:cs="Times New Roman" w:hint="eastAsia"/>
          <w:b/>
          <w:bCs/>
        </w:rPr>
        <w:t>3</w:t>
      </w:r>
      <w:r w:rsidRPr="00D03EA6">
        <w:rPr>
          <w:rFonts w:ascii="Times New Roman" w:hAnsi="Times New Roman" w:cs="Times New Roman"/>
          <w:b/>
          <w:bCs/>
        </w:rPr>
        <w:t xml:space="preserve">. Effects of </w:t>
      </w:r>
      <w:proofErr w:type="spellStart"/>
      <w:r w:rsidRPr="00D03EA6">
        <w:rPr>
          <w:rFonts w:ascii="Times New Roman" w:hAnsi="Times New Roman" w:cs="Times New Roman"/>
          <w:b/>
          <w:bCs/>
        </w:rPr>
        <w:t>tetrandrine</w:t>
      </w:r>
      <w:proofErr w:type="spellEnd"/>
      <w:r w:rsidRPr="00D03EA6">
        <w:rPr>
          <w:rFonts w:ascii="Times New Roman" w:hAnsi="Times New Roman" w:cs="Times New Roman"/>
          <w:b/>
          <w:bCs/>
        </w:rPr>
        <w:t xml:space="preserve"> on apoptosis and </w:t>
      </w:r>
      <w:proofErr w:type="spellStart"/>
      <w:r w:rsidRPr="00D03EA6">
        <w:rPr>
          <w:rFonts w:ascii="Times New Roman" w:hAnsi="Times New Roman" w:cs="Times New Roman"/>
          <w:b/>
          <w:bCs/>
        </w:rPr>
        <w:t>pyroptosis</w:t>
      </w:r>
      <w:proofErr w:type="spellEnd"/>
      <w:r w:rsidRPr="00D03EA6">
        <w:rPr>
          <w:rFonts w:ascii="Times New Roman" w:hAnsi="Times New Roman" w:cs="Times New Roman"/>
          <w:b/>
          <w:bCs/>
        </w:rPr>
        <w:t xml:space="preserve"> in NSCLC cells and organoids (related to Fig. 2).</w:t>
      </w:r>
      <w:r w:rsidRPr="00D03EA6">
        <w:rPr>
          <w:rFonts w:ascii="Times New Roman" w:hAnsi="Times New Roman" w:cs="Times New Roman"/>
        </w:rPr>
        <w:t xml:space="preserve"> </w:t>
      </w:r>
      <w:r w:rsidRPr="00D03EA6">
        <w:rPr>
          <w:rFonts w:ascii="Times New Roman" w:hAnsi="Times New Roman" w:cs="Times New Roman"/>
          <w:b/>
          <w:bCs/>
        </w:rPr>
        <w:t>A–F</w:t>
      </w:r>
      <w:r w:rsidRPr="00D03EA6">
        <w:rPr>
          <w:rFonts w:ascii="Times New Roman" w:hAnsi="Times New Roman" w:cs="Times New Roman"/>
        </w:rPr>
        <w:t xml:space="preserve"> H1975 and H460 cells were treated with the indicated concentrations of </w:t>
      </w:r>
      <w:proofErr w:type="spellStart"/>
      <w:r w:rsidRPr="00D03EA6">
        <w:rPr>
          <w:rFonts w:ascii="Times New Roman" w:hAnsi="Times New Roman" w:cs="Times New Roman"/>
        </w:rPr>
        <w:t>tetrandrine</w:t>
      </w:r>
      <w:proofErr w:type="spellEnd"/>
      <w:r w:rsidRPr="00D03EA6">
        <w:rPr>
          <w:rFonts w:ascii="Times New Roman" w:hAnsi="Times New Roman" w:cs="Times New Roman"/>
        </w:rPr>
        <w:t xml:space="preserve"> for 48 h and analyzed by </w:t>
      </w:r>
      <w:proofErr w:type="spellStart"/>
      <w:r w:rsidRPr="00D03EA6">
        <w:rPr>
          <w:rFonts w:ascii="Times New Roman" w:hAnsi="Times New Roman" w:cs="Times New Roman"/>
        </w:rPr>
        <w:t>Annexin</w:t>
      </w:r>
      <w:proofErr w:type="spellEnd"/>
      <w:r w:rsidRPr="00D03EA6">
        <w:rPr>
          <w:rFonts w:ascii="Times New Roman" w:hAnsi="Times New Roman" w:cs="Times New Roman"/>
        </w:rPr>
        <w:t xml:space="preserve"> V-FITC/PI staining. Representative flow cytometry plots are shown in A (H1975) and D (H460), with quantification of </w:t>
      </w:r>
      <w:proofErr w:type="spellStart"/>
      <w:r w:rsidRPr="00D03EA6">
        <w:rPr>
          <w:rFonts w:ascii="Times New Roman" w:hAnsi="Times New Roman" w:cs="Times New Roman"/>
        </w:rPr>
        <w:t>Annexin</w:t>
      </w:r>
      <w:proofErr w:type="spellEnd"/>
      <w:r w:rsidRPr="00D03EA6">
        <w:rPr>
          <w:rFonts w:ascii="Times New Roman" w:hAnsi="Times New Roman" w:cs="Times New Roman"/>
        </w:rPr>
        <w:t xml:space="preserve"> V-positive cells (B, E) and </w:t>
      </w:r>
      <w:proofErr w:type="spellStart"/>
      <w:r w:rsidRPr="00D03EA6">
        <w:rPr>
          <w:rFonts w:ascii="Times New Roman" w:hAnsi="Times New Roman" w:cs="Times New Roman"/>
        </w:rPr>
        <w:t>Annexin</w:t>
      </w:r>
      <w:proofErr w:type="spellEnd"/>
      <w:r w:rsidRPr="00D03EA6">
        <w:rPr>
          <w:rFonts w:ascii="Times New Roman" w:hAnsi="Times New Roman" w:cs="Times New Roman"/>
        </w:rPr>
        <w:t xml:space="preserve"> V-negative/PI-positive cells (C, F). </w:t>
      </w:r>
      <w:r w:rsidRPr="00D03EA6">
        <w:rPr>
          <w:rFonts w:ascii="Times New Roman" w:hAnsi="Times New Roman" w:cs="Times New Roman"/>
          <w:b/>
          <w:bCs/>
        </w:rPr>
        <w:t>G–H</w:t>
      </w:r>
      <w:r w:rsidRPr="00D03EA6">
        <w:rPr>
          <w:rFonts w:ascii="Times New Roman" w:hAnsi="Times New Roman" w:cs="Times New Roman"/>
        </w:rPr>
        <w:t xml:space="preserve"> Western blot analysis of cleaved PARP and N-terminal GSDME (N-GSDME) in H1975 (G) and H460 (H) cells treated with the indicated concentrations of </w:t>
      </w:r>
      <w:proofErr w:type="spellStart"/>
      <w:r w:rsidRPr="00D03EA6">
        <w:rPr>
          <w:rFonts w:ascii="Times New Roman" w:hAnsi="Times New Roman" w:cs="Times New Roman"/>
        </w:rPr>
        <w:t>tetrandrine</w:t>
      </w:r>
      <w:proofErr w:type="spellEnd"/>
      <w:r w:rsidRPr="00D03EA6">
        <w:rPr>
          <w:rFonts w:ascii="Times New Roman" w:hAnsi="Times New Roman" w:cs="Times New Roman"/>
        </w:rPr>
        <w:t xml:space="preserve"> for 48 h. Tubulin served as the loading control. </w:t>
      </w:r>
      <w:r w:rsidRPr="00D03EA6">
        <w:rPr>
          <w:rFonts w:ascii="Times New Roman" w:hAnsi="Times New Roman" w:cs="Times New Roman"/>
          <w:b/>
          <w:bCs/>
        </w:rPr>
        <w:t>I–J</w:t>
      </w:r>
      <w:r w:rsidRPr="00D03EA6">
        <w:rPr>
          <w:rFonts w:ascii="Times New Roman" w:hAnsi="Times New Roman" w:cs="Times New Roman"/>
        </w:rPr>
        <w:t xml:space="preserve"> NSCLC organoids were treated with </w:t>
      </w:r>
      <w:proofErr w:type="spellStart"/>
      <w:r w:rsidRPr="00D03EA6">
        <w:rPr>
          <w:rFonts w:ascii="Times New Roman" w:hAnsi="Times New Roman" w:cs="Times New Roman"/>
        </w:rPr>
        <w:t>tetrandrine</w:t>
      </w:r>
      <w:proofErr w:type="spellEnd"/>
      <w:r w:rsidRPr="00D03EA6">
        <w:rPr>
          <w:rFonts w:ascii="Times New Roman" w:hAnsi="Times New Roman" w:cs="Times New Roman"/>
        </w:rPr>
        <w:t xml:space="preserve"> (10 </w:t>
      </w:r>
      <w:proofErr w:type="spellStart"/>
      <w:r w:rsidRPr="00D03EA6">
        <w:rPr>
          <w:rFonts w:ascii="Times New Roman" w:hAnsi="Times New Roman" w:cs="Times New Roman"/>
        </w:rPr>
        <w:t>μM</w:t>
      </w:r>
      <w:proofErr w:type="spellEnd"/>
      <w:r w:rsidRPr="00D03EA6">
        <w:rPr>
          <w:rFonts w:ascii="Times New Roman" w:hAnsi="Times New Roman" w:cs="Times New Roman"/>
        </w:rPr>
        <w:t xml:space="preserve">) for 48 h, with or without pretreatment with VX-765 (10 </w:t>
      </w:r>
      <w:proofErr w:type="spellStart"/>
      <w:r w:rsidRPr="00D03EA6">
        <w:rPr>
          <w:rFonts w:ascii="Times New Roman" w:hAnsi="Times New Roman" w:cs="Times New Roman"/>
        </w:rPr>
        <w:t>μM</w:t>
      </w:r>
      <w:proofErr w:type="spellEnd"/>
      <w:r w:rsidRPr="00D03EA6">
        <w:rPr>
          <w:rFonts w:ascii="Times New Roman" w:hAnsi="Times New Roman" w:cs="Times New Roman"/>
        </w:rPr>
        <w:t xml:space="preserve">) or Z-VAD-FMK (20 </w:t>
      </w:r>
      <w:proofErr w:type="spellStart"/>
      <w:r w:rsidRPr="00D03EA6">
        <w:rPr>
          <w:rFonts w:ascii="Times New Roman" w:hAnsi="Times New Roman" w:cs="Times New Roman"/>
        </w:rPr>
        <w:t>μM</w:t>
      </w:r>
      <w:proofErr w:type="spellEnd"/>
      <w:r w:rsidRPr="00D03EA6">
        <w:rPr>
          <w:rFonts w:ascii="Times New Roman" w:hAnsi="Times New Roman" w:cs="Times New Roman"/>
        </w:rPr>
        <w:t xml:space="preserve">) for 2 h. Representative bright-field images are shown in I. Scale bars, 50 </w:t>
      </w:r>
      <w:proofErr w:type="spellStart"/>
      <w:r w:rsidRPr="00D03EA6">
        <w:rPr>
          <w:rFonts w:ascii="Times New Roman" w:hAnsi="Times New Roman" w:cs="Times New Roman"/>
        </w:rPr>
        <w:t>μm</w:t>
      </w:r>
      <w:proofErr w:type="spellEnd"/>
      <w:r w:rsidRPr="00D03EA6">
        <w:rPr>
          <w:rFonts w:ascii="Times New Roman" w:hAnsi="Times New Roman" w:cs="Times New Roman"/>
        </w:rPr>
        <w:t xml:space="preserve">. Organoid viability was measured using an ATP-based luminescence assay and normalized to the untreated control (J). Quantitative data are presented as mean ± SD from three independent experiments. Statistical significance was assessed using ANOVA with multiple comparisons. </w:t>
      </w:r>
      <w:proofErr w:type="gramStart"/>
      <w:r w:rsidRPr="00D03EA6">
        <w:rPr>
          <w:rFonts w:ascii="Times New Roman" w:hAnsi="Times New Roman" w:cs="Times New Roman"/>
        </w:rPr>
        <w:t>ns</w:t>
      </w:r>
      <w:proofErr w:type="gramEnd"/>
      <w:r w:rsidRPr="00D03EA6">
        <w:rPr>
          <w:rFonts w:ascii="Times New Roman" w:hAnsi="Times New Roman" w:cs="Times New Roman"/>
        </w:rPr>
        <w:t>, not significant; *P &lt; 0.05; **P &lt; 0.01; ***P &lt; 0.001.</w:t>
      </w:r>
    </w:p>
    <w:p w:rsidR="00955570" w:rsidRDefault="00955570" w:rsidP="00955570">
      <w:pPr>
        <w:rPr>
          <w:rFonts w:ascii="Times New Roman" w:hAnsi="Times New Roman" w:cs="Times New Roman"/>
        </w:rPr>
      </w:pPr>
      <w:r w:rsidRPr="00DE21DD">
        <w:rPr>
          <w:rFonts w:ascii="Times New Roman" w:hAnsi="Times New Roman" w:cs="Times New Roman"/>
          <w:noProof/>
          <w:lang w:eastAsia="en-US"/>
        </w:rPr>
        <w:lastRenderedPageBreak/>
        <w:drawing>
          <wp:inline distT="0" distB="0" distL="0" distR="0" wp14:anchorId="5854E0B1" wp14:editId="4B3CD1F9">
            <wp:extent cx="4711148" cy="4890371"/>
            <wp:effectExtent l="0" t="0" r="635" b="0"/>
            <wp:docPr id="13789976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997648" name=""/>
                    <pic:cNvPicPr/>
                  </pic:nvPicPr>
                  <pic:blipFill rotWithShape="1">
                    <a:blip r:embed="rId6"/>
                    <a:srcRect r="16262" b="51108"/>
                    <a:stretch>
                      <a:fillRect/>
                    </a:stretch>
                  </pic:blipFill>
                  <pic:spPr bwMode="auto">
                    <a:xfrm>
                      <a:off x="0" y="0"/>
                      <a:ext cx="4719020" cy="4898542"/>
                    </a:xfrm>
                    <a:prstGeom prst="rect">
                      <a:avLst/>
                    </a:prstGeom>
                    <a:ln>
                      <a:noFill/>
                    </a:ln>
                    <a:extLst>
                      <a:ext uri="{53640926-AAD7-44D8-BBD7-CCE9431645EC}">
                        <a14:shadowObscured xmlns:a14="http://schemas.microsoft.com/office/drawing/2010/main"/>
                      </a:ext>
                    </a:extLst>
                  </pic:spPr>
                </pic:pic>
              </a:graphicData>
            </a:graphic>
          </wp:inline>
        </w:drawing>
      </w:r>
    </w:p>
    <w:p w:rsidR="00955570" w:rsidRPr="00DE21DD" w:rsidRDefault="00955570" w:rsidP="00955570">
      <w:pPr>
        <w:ind w:firstLineChars="202" w:firstLine="424"/>
        <w:rPr>
          <w:rFonts w:ascii="Times New Roman" w:hAnsi="Times New Roman" w:cs="Times New Roman"/>
        </w:rPr>
      </w:pPr>
      <w:r w:rsidRPr="00DE21DD">
        <w:rPr>
          <w:rFonts w:ascii="Times New Roman" w:hAnsi="Times New Roman" w:cs="Times New Roman"/>
          <w:b/>
          <w:bCs/>
        </w:rPr>
        <w:t xml:space="preserve">Supplementary Fig. 4. </w:t>
      </w:r>
      <w:proofErr w:type="spellStart"/>
      <w:r w:rsidRPr="00DE21DD">
        <w:rPr>
          <w:rFonts w:ascii="Times New Roman" w:hAnsi="Times New Roman" w:cs="Times New Roman"/>
          <w:b/>
          <w:bCs/>
        </w:rPr>
        <w:t>Tetrandrine</w:t>
      </w:r>
      <w:proofErr w:type="spellEnd"/>
      <w:r w:rsidRPr="00DE21DD">
        <w:rPr>
          <w:rFonts w:ascii="Times New Roman" w:hAnsi="Times New Roman" w:cs="Times New Roman"/>
          <w:b/>
          <w:bCs/>
        </w:rPr>
        <w:t xml:space="preserve"> and </w:t>
      </w:r>
      <w:proofErr w:type="spellStart"/>
      <w:r w:rsidRPr="00DE21DD">
        <w:rPr>
          <w:rFonts w:ascii="Times New Roman" w:hAnsi="Times New Roman" w:cs="Times New Roman"/>
          <w:b/>
          <w:bCs/>
        </w:rPr>
        <w:t>erastin</w:t>
      </w:r>
      <w:proofErr w:type="spellEnd"/>
      <w:r w:rsidRPr="00DE21DD">
        <w:rPr>
          <w:rFonts w:ascii="Times New Roman" w:hAnsi="Times New Roman" w:cs="Times New Roman"/>
          <w:b/>
          <w:bCs/>
        </w:rPr>
        <w:t xml:space="preserve"> induce </w:t>
      </w:r>
      <w:proofErr w:type="spellStart"/>
      <w:r w:rsidRPr="00DE21DD">
        <w:rPr>
          <w:rFonts w:ascii="Times New Roman" w:hAnsi="Times New Roman" w:cs="Times New Roman"/>
          <w:b/>
          <w:bCs/>
        </w:rPr>
        <w:t>ferroptosis</w:t>
      </w:r>
      <w:proofErr w:type="spellEnd"/>
      <w:r w:rsidRPr="00DE21DD">
        <w:rPr>
          <w:rFonts w:ascii="Times New Roman" w:hAnsi="Times New Roman" w:cs="Times New Roman"/>
          <w:b/>
          <w:bCs/>
        </w:rPr>
        <w:t xml:space="preserve"> in NSCLC cells (related to Fig. 2).</w:t>
      </w:r>
      <w:r w:rsidRPr="00DE21DD">
        <w:rPr>
          <w:rFonts w:ascii="Times New Roman" w:hAnsi="Times New Roman" w:cs="Times New Roman"/>
        </w:rPr>
        <w:t xml:space="preserve"> </w:t>
      </w:r>
      <w:r w:rsidRPr="00DE21DD">
        <w:rPr>
          <w:rFonts w:ascii="Times New Roman" w:hAnsi="Times New Roman" w:cs="Times New Roman"/>
          <w:b/>
          <w:bCs/>
        </w:rPr>
        <w:t>A–F</w:t>
      </w:r>
      <w:r w:rsidRPr="00DE21DD">
        <w:rPr>
          <w:rFonts w:ascii="Times New Roman" w:hAnsi="Times New Roman" w:cs="Times New Roman"/>
        </w:rPr>
        <w:t xml:space="preserve"> H1975 and H460 cells were treated with </w:t>
      </w:r>
      <w:proofErr w:type="spellStart"/>
      <w:r w:rsidRPr="00DE21DD">
        <w:rPr>
          <w:rFonts w:ascii="Times New Roman" w:hAnsi="Times New Roman" w:cs="Times New Roman"/>
        </w:rPr>
        <w:t>tetrandrine</w:t>
      </w:r>
      <w:proofErr w:type="spellEnd"/>
      <w:r w:rsidRPr="00DE21DD">
        <w:rPr>
          <w:rFonts w:ascii="Times New Roman" w:hAnsi="Times New Roman" w:cs="Times New Roman"/>
        </w:rPr>
        <w:t xml:space="preserve"> (TET, 10 </w:t>
      </w:r>
      <w:proofErr w:type="spellStart"/>
      <w:r w:rsidRPr="00DE21DD">
        <w:rPr>
          <w:rFonts w:ascii="Times New Roman" w:hAnsi="Times New Roman" w:cs="Times New Roman"/>
        </w:rPr>
        <w:t>μM</w:t>
      </w:r>
      <w:proofErr w:type="spellEnd"/>
      <w:r w:rsidRPr="00DE21DD">
        <w:rPr>
          <w:rFonts w:ascii="Times New Roman" w:hAnsi="Times New Roman" w:cs="Times New Roman"/>
        </w:rPr>
        <w:t xml:space="preserve">) or </w:t>
      </w:r>
      <w:proofErr w:type="spellStart"/>
      <w:r w:rsidRPr="00DE21DD">
        <w:rPr>
          <w:rFonts w:ascii="Times New Roman" w:hAnsi="Times New Roman" w:cs="Times New Roman"/>
        </w:rPr>
        <w:t>erastin</w:t>
      </w:r>
      <w:proofErr w:type="spellEnd"/>
      <w:r w:rsidRPr="00DE21DD">
        <w:rPr>
          <w:rFonts w:ascii="Times New Roman" w:hAnsi="Times New Roman" w:cs="Times New Roman"/>
        </w:rPr>
        <w:t xml:space="preserve"> (Era, 10 </w:t>
      </w:r>
      <w:proofErr w:type="spellStart"/>
      <w:r w:rsidRPr="00DE21DD">
        <w:rPr>
          <w:rFonts w:ascii="Times New Roman" w:hAnsi="Times New Roman" w:cs="Times New Roman"/>
        </w:rPr>
        <w:t>μM</w:t>
      </w:r>
      <w:proofErr w:type="spellEnd"/>
      <w:r w:rsidRPr="00DE21DD">
        <w:rPr>
          <w:rFonts w:ascii="Times New Roman" w:hAnsi="Times New Roman" w:cs="Times New Roman"/>
        </w:rPr>
        <w:t xml:space="preserve">) for 48 h, with or without DFO (10 </w:t>
      </w:r>
      <w:proofErr w:type="spellStart"/>
      <w:r w:rsidRPr="00DE21DD">
        <w:rPr>
          <w:rFonts w:ascii="Times New Roman" w:hAnsi="Times New Roman" w:cs="Times New Roman"/>
        </w:rPr>
        <w:t>μM</w:t>
      </w:r>
      <w:proofErr w:type="spellEnd"/>
      <w:r w:rsidRPr="00DE21DD">
        <w:rPr>
          <w:rFonts w:ascii="Times New Roman" w:hAnsi="Times New Roman" w:cs="Times New Roman"/>
        </w:rPr>
        <w:t xml:space="preserve">) pretreatment for 2 h. </w:t>
      </w:r>
      <w:proofErr w:type="spellStart"/>
      <w:r w:rsidRPr="00DE21DD">
        <w:rPr>
          <w:rFonts w:ascii="Times New Roman" w:hAnsi="Times New Roman" w:cs="Times New Roman"/>
        </w:rPr>
        <w:t>Erastin</w:t>
      </w:r>
      <w:proofErr w:type="spellEnd"/>
      <w:r w:rsidRPr="00DE21DD">
        <w:rPr>
          <w:rFonts w:ascii="Times New Roman" w:hAnsi="Times New Roman" w:cs="Times New Roman"/>
        </w:rPr>
        <w:t xml:space="preserve"> served as a positive control for </w:t>
      </w:r>
      <w:proofErr w:type="spellStart"/>
      <w:r w:rsidRPr="00DE21DD">
        <w:rPr>
          <w:rFonts w:ascii="Times New Roman" w:hAnsi="Times New Roman" w:cs="Times New Roman"/>
        </w:rPr>
        <w:t>ferroptosis</w:t>
      </w:r>
      <w:proofErr w:type="spellEnd"/>
      <w:r w:rsidRPr="00DE21DD">
        <w:rPr>
          <w:rFonts w:ascii="Times New Roman" w:hAnsi="Times New Roman" w:cs="Times New Roman"/>
        </w:rPr>
        <w:t xml:space="preserve">. Intracellular Fe²⁺ levels were assessed by </w:t>
      </w:r>
      <w:proofErr w:type="spellStart"/>
      <w:r w:rsidRPr="00DE21DD">
        <w:rPr>
          <w:rFonts w:ascii="Times New Roman" w:hAnsi="Times New Roman" w:cs="Times New Roman"/>
        </w:rPr>
        <w:t>FerroOrange</w:t>
      </w:r>
      <w:proofErr w:type="spellEnd"/>
      <w:r w:rsidRPr="00DE21DD">
        <w:rPr>
          <w:rFonts w:ascii="Times New Roman" w:hAnsi="Times New Roman" w:cs="Times New Roman"/>
        </w:rPr>
        <w:t xml:space="preserve"> staining (A–B), and lipid peroxidation was measured by flow cytometry (C–D). Representative flow cytometry plots and quantification are shown for H1975 (A, C) and H460 (B, D) cells. Cell viability was measured using CCK-8 (E–F). </w:t>
      </w:r>
      <w:r w:rsidRPr="00DE21DD">
        <w:rPr>
          <w:rFonts w:ascii="Times New Roman" w:hAnsi="Times New Roman" w:cs="Times New Roman"/>
          <w:b/>
          <w:bCs/>
        </w:rPr>
        <w:t>G–H</w:t>
      </w:r>
      <w:r w:rsidRPr="00DE21DD">
        <w:rPr>
          <w:rFonts w:ascii="Times New Roman" w:hAnsi="Times New Roman" w:cs="Times New Roman"/>
        </w:rPr>
        <w:t xml:space="preserve"> Representative crystal violet staining images (G) and quantification of colony numbers (H) in H1975 and H460 cells treated with </w:t>
      </w:r>
      <w:proofErr w:type="spellStart"/>
      <w:r w:rsidRPr="00DE21DD">
        <w:rPr>
          <w:rFonts w:ascii="Times New Roman" w:hAnsi="Times New Roman" w:cs="Times New Roman"/>
        </w:rPr>
        <w:t>erastin</w:t>
      </w:r>
      <w:proofErr w:type="spellEnd"/>
      <w:r w:rsidRPr="00DE21DD">
        <w:rPr>
          <w:rFonts w:ascii="Times New Roman" w:hAnsi="Times New Roman" w:cs="Times New Roman"/>
        </w:rPr>
        <w:t xml:space="preserve"> (10 </w:t>
      </w:r>
      <w:proofErr w:type="spellStart"/>
      <w:r w:rsidRPr="00DE21DD">
        <w:rPr>
          <w:rFonts w:ascii="Times New Roman" w:hAnsi="Times New Roman" w:cs="Times New Roman"/>
        </w:rPr>
        <w:t>μM</w:t>
      </w:r>
      <w:proofErr w:type="spellEnd"/>
      <w:r w:rsidRPr="00DE21DD">
        <w:rPr>
          <w:rFonts w:ascii="Times New Roman" w:hAnsi="Times New Roman" w:cs="Times New Roman"/>
        </w:rPr>
        <w:t xml:space="preserve">) for 48 h, with or without DFO (10 </w:t>
      </w:r>
      <w:proofErr w:type="spellStart"/>
      <w:r w:rsidRPr="00DE21DD">
        <w:rPr>
          <w:rFonts w:ascii="Times New Roman" w:hAnsi="Times New Roman" w:cs="Times New Roman"/>
        </w:rPr>
        <w:t>μM</w:t>
      </w:r>
      <w:proofErr w:type="spellEnd"/>
      <w:r w:rsidRPr="00DE21DD">
        <w:rPr>
          <w:rFonts w:ascii="Times New Roman" w:hAnsi="Times New Roman" w:cs="Times New Roman"/>
        </w:rPr>
        <w:t xml:space="preserve">) pretreatment for 2 h. </w:t>
      </w:r>
      <w:r w:rsidRPr="00DE21DD">
        <w:rPr>
          <w:rFonts w:ascii="Times New Roman" w:hAnsi="Times New Roman" w:cs="Times New Roman"/>
          <w:b/>
          <w:bCs/>
        </w:rPr>
        <w:t>I</w:t>
      </w:r>
      <w:r w:rsidRPr="00DE21DD">
        <w:rPr>
          <w:rFonts w:ascii="Times New Roman" w:hAnsi="Times New Roman" w:cs="Times New Roman"/>
        </w:rPr>
        <w:t xml:space="preserve"> Representative bright-field images of NSCLC organoids before and after 48 h of </w:t>
      </w:r>
      <w:proofErr w:type="spellStart"/>
      <w:r w:rsidRPr="00DE21DD">
        <w:rPr>
          <w:rFonts w:ascii="Times New Roman" w:hAnsi="Times New Roman" w:cs="Times New Roman"/>
        </w:rPr>
        <w:t>erastin</w:t>
      </w:r>
      <w:proofErr w:type="spellEnd"/>
      <w:r w:rsidRPr="00DE21DD">
        <w:rPr>
          <w:rFonts w:ascii="Times New Roman" w:hAnsi="Times New Roman" w:cs="Times New Roman"/>
        </w:rPr>
        <w:t xml:space="preserve"> treatment. Enlarged views of the boxed regions are shown below. Scale bars, 100 </w:t>
      </w:r>
      <w:proofErr w:type="spellStart"/>
      <w:r w:rsidRPr="00DE21DD">
        <w:rPr>
          <w:rFonts w:ascii="Times New Roman" w:hAnsi="Times New Roman" w:cs="Times New Roman"/>
        </w:rPr>
        <w:t>μm</w:t>
      </w:r>
      <w:proofErr w:type="spellEnd"/>
      <w:r w:rsidRPr="00DE21DD">
        <w:rPr>
          <w:rFonts w:ascii="Times New Roman" w:hAnsi="Times New Roman" w:cs="Times New Roman"/>
        </w:rPr>
        <w:t>. Quantitative data are presented as mean ± SD from three independent experiments. Statistical significance was assessed using ANOVA with multiple comparisons. *P &lt; 0.05; **P &lt; 0.01; ***P &lt; 0.001.</w:t>
      </w:r>
    </w:p>
    <w:p w:rsidR="00955570" w:rsidRDefault="00955570" w:rsidP="00955570">
      <w:pPr>
        <w:rPr>
          <w:rFonts w:ascii="Times New Roman" w:hAnsi="Times New Roman" w:cs="Times New Roman"/>
        </w:rPr>
      </w:pPr>
    </w:p>
    <w:p w:rsidR="00955570" w:rsidRDefault="00955570" w:rsidP="00955570">
      <w:pPr>
        <w:rPr>
          <w:rFonts w:ascii="Times New Roman" w:hAnsi="Times New Roman" w:cs="Times New Roman"/>
        </w:rPr>
      </w:pPr>
    </w:p>
    <w:p w:rsidR="00955570" w:rsidRDefault="00955570" w:rsidP="00955570">
      <w:pPr>
        <w:rPr>
          <w:rFonts w:ascii="Times New Roman" w:hAnsi="Times New Roman" w:cs="Times New Roman"/>
        </w:rPr>
      </w:pPr>
    </w:p>
    <w:p w:rsidR="00955570" w:rsidRDefault="00955570" w:rsidP="00955570">
      <w:pPr>
        <w:rPr>
          <w:noProof/>
        </w:rPr>
      </w:pPr>
      <w:r w:rsidRPr="00134F21">
        <w:rPr>
          <w:noProof/>
        </w:rPr>
        <w:lastRenderedPageBreak/>
        <w:t xml:space="preserve"> </w:t>
      </w:r>
      <w:r w:rsidRPr="00134F21">
        <w:rPr>
          <w:rFonts w:ascii="Times New Roman" w:hAnsi="Times New Roman" w:cs="Times New Roman"/>
          <w:noProof/>
          <w:lang w:eastAsia="en-US"/>
        </w:rPr>
        <w:drawing>
          <wp:inline distT="0" distB="0" distL="0" distR="0" wp14:anchorId="775017F8" wp14:editId="56B46F1E">
            <wp:extent cx="4985385" cy="2703444"/>
            <wp:effectExtent l="0" t="0" r="5715" b="1905"/>
            <wp:docPr id="10818833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883383" name=""/>
                    <pic:cNvPicPr/>
                  </pic:nvPicPr>
                  <pic:blipFill rotWithShape="1">
                    <a:blip r:embed="rId7"/>
                    <a:srcRect b="69499"/>
                    <a:stretch>
                      <a:fillRect/>
                    </a:stretch>
                  </pic:blipFill>
                  <pic:spPr bwMode="auto">
                    <a:xfrm>
                      <a:off x="0" y="0"/>
                      <a:ext cx="4985385" cy="2703444"/>
                    </a:xfrm>
                    <a:prstGeom prst="rect">
                      <a:avLst/>
                    </a:prstGeom>
                    <a:ln>
                      <a:noFill/>
                    </a:ln>
                    <a:extLst>
                      <a:ext uri="{53640926-AAD7-44D8-BBD7-CCE9431645EC}">
                        <a14:shadowObscured xmlns:a14="http://schemas.microsoft.com/office/drawing/2010/main"/>
                      </a:ext>
                    </a:extLst>
                  </pic:spPr>
                </pic:pic>
              </a:graphicData>
            </a:graphic>
          </wp:inline>
        </w:drawing>
      </w:r>
    </w:p>
    <w:p w:rsidR="00955570" w:rsidRDefault="00955570" w:rsidP="00955570">
      <w:pPr>
        <w:rPr>
          <w:noProof/>
        </w:rPr>
      </w:pPr>
    </w:p>
    <w:p w:rsidR="00955570" w:rsidRPr="002D23A4" w:rsidRDefault="00955570" w:rsidP="00955570">
      <w:pPr>
        <w:ind w:firstLineChars="202" w:firstLine="424"/>
        <w:rPr>
          <w:rFonts w:ascii="Times New Roman" w:hAnsi="Times New Roman" w:cs="Times New Roman"/>
        </w:rPr>
      </w:pPr>
      <w:r w:rsidRPr="002D23A4">
        <w:rPr>
          <w:rFonts w:ascii="Times New Roman" w:hAnsi="Times New Roman" w:cs="Times New Roman"/>
          <w:b/>
          <w:bCs/>
        </w:rPr>
        <w:t xml:space="preserve">Supplementary Fig. 5. Chloroquine attenuates </w:t>
      </w:r>
      <w:proofErr w:type="spellStart"/>
      <w:r w:rsidRPr="002D23A4">
        <w:rPr>
          <w:rFonts w:ascii="Times New Roman" w:hAnsi="Times New Roman" w:cs="Times New Roman"/>
          <w:b/>
          <w:bCs/>
        </w:rPr>
        <w:t>tetrandrine</w:t>
      </w:r>
      <w:proofErr w:type="spellEnd"/>
      <w:r w:rsidRPr="002D23A4">
        <w:rPr>
          <w:rFonts w:ascii="Times New Roman" w:hAnsi="Times New Roman" w:cs="Times New Roman"/>
          <w:b/>
          <w:bCs/>
        </w:rPr>
        <w:t>-induced ferritin loss and growth inhibition in NSCLC cells (related to Fig. 3).</w:t>
      </w:r>
      <w:r w:rsidRPr="002D23A4">
        <w:rPr>
          <w:rFonts w:ascii="Times New Roman" w:hAnsi="Times New Roman" w:cs="Times New Roman"/>
        </w:rPr>
        <w:t xml:space="preserve"> </w:t>
      </w:r>
      <w:r w:rsidRPr="002D23A4">
        <w:rPr>
          <w:rFonts w:ascii="Times New Roman" w:hAnsi="Times New Roman" w:cs="Times New Roman"/>
          <w:b/>
          <w:bCs/>
        </w:rPr>
        <w:t>A–D</w:t>
      </w:r>
      <w:r w:rsidRPr="002D23A4">
        <w:rPr>
          <w:rFonts w:ascii="Times New Roman" w:hAnsi="Times New Roman" w:cs="Times New Roman"/>
        </w:rPr>
        <w:t xml:space="preserve"> GSEA plots of H460 proteomic data following </w:t>
      </w:r>
      <w:proofErr w:type="spellStart"/>
      <w:r w:rsidRPr="002D23A4">
        <w:rPr>
          <w:rFonts w:ascii="Times New Roman" w:hAnsi="Times New Roman" w:cs="Times New Roman"/>
        </w:rPr>
        <w:t>tetrandrine</w:t>
      </w:r>
      <w:proofErr w:type="spellEnd"/>
      <w:r w:rsidRPr="002D23A4">
        <w:rPr>
          <w:rFonts w:ascii="Times New Roman" w:hAnsi="Times New Roman" w:cs="Times New Roman"/>
        </w:rPr>
        <w:t xml:space="preserve"> treatment (10 </w:t>
      </w:r>
      <w:proofErr w:type="spellStart"/>
      <w:r w:rsidRPr="002D23A4">
        <w:rPr>
          <w:rFonts w:ascii="Times New Roman" w:hAnsi="Times New Roman" w:cs="Times New Roman"/>
        </w:rPr>
        <w:t>μM</w:t>
      </w:r>
      <w:proofErr w:type="spellEnd"/>
      <w:r w:rsidRPr="002D23A4">
        <w:rPr>
          <w:rFonts w:ascii="Times New Roman" w:hAnsi="Times New Roman" w:cs="Times New Roman"/>
        </w:rPr>
        <w:t xml:space="preserve">, 24 h), showing positive enrichment of the GO terms endosome-to-lysosome transport (A), intracellular iron ion homeostasis (B), lysosome (C), and positive regulation of autophagy (D). </w:t>
      </w:r>
      <w:r w:rsidRPr="002D23A4">
        <w:rPr>
          <w:rFonts w:ascii="Times New Roman" w:hAnsi="Times New Roman" w:cs="Times New Roman"/>
          <w:b/>
          <w:bCs/>
        </w:rPr>
        <w:t>E–I</w:t>
      </w:r>
      <w:r w:rsidRPr="002D23A4">
        <w:rPr>
          <w:rFonts w:ascii="Times New Roman" w:hAnsi="Times New Roman" w:cs="Times New Roman"/>
        </w:rPr>
        <w:t xml:space="preserve"> Cells were treated with </w:t>
      </w:r>
      <w:proofErr w:type="spellStart"/>
      <w:r w:rsidRPr="002D23A4">
        <w:rPr>
          <w:rFonts w:ascii="Times New Roman" w:hAnsi="Times New Roman" w:cs="Times New Roman"/>
        </w:rPr>
        <w:t>tetrandrine</w:t>
      </w:r>
      <w:proofErr w:type="spellEnd"/>
      <w:r w:rsidRPr="002D23A4">
        <w:rPr>
          <w:rFonts w:ascii="Times New Roman" w:hAnsi="Times New Roman" w:cs="Times New Roman"/>
        </w:rPr>
        <w:t xml:space="preserve"> (10 </w:t>
      </w:r>
      <w:proofErr w:type="spellStart"/>
      <w:r w:rsidRPr="002D23A4">
        <w:rPr>
          <w:rFonts w:ascii="Times New Roman" w:hAnsi="Times New Roman" w:cs="Times New Roman"/>
        </w:rPr>
        <w:t>μM</w:t>
      </w:r>
      <w:proofErr w:type="spellEnd"/>
      <w:r w:rsidRPr="002D23A4">
        <w:rPr>
          <w:rFonts w:ascii="Times New Roman" w:hAnsi="Times New Roman" w:cs="Times New Roman"/>
        </w:rPr>
        <w:t xml:space="preserve">) for 48 h, with or without chloroquine (CQ, 20 </w:t>
      </w:r>
      <w:proofErr w:type="spellStart"/>
      <w:r w:rsidRPr="002D23A4">
        <w:rPr>
          <w:rFonts w:ascii="Times New Roman" w:hAnsi="Times New Roman" w:cs="Times New Roman"/>
        </w:rPr>
        <w:t>μM</w:t>
      </w:r>
      <w:proofErr w:type="spellEnd"/>
      <w:r w:rsidRPr="002D23A4">
        <w:rPr>
          <w:rFonts w:ascii="Times New Roman" w:hAnsi="Times New Roman" w:cs="Times New Roman"/>
        </w:rPr>
        <w:t>) pretreatment for 2 h. FTL and FTH1 protein levels were examined by western blotting in H1975 and H460 cells, with GAPDH as the loading control (E). Cell viability was measured using CCK-8 in H460 (F) and H1975 (G) cells. Representative crystal violet staining images (H) and quantification of colony numbers relative to untreated controls (I) are shown for both cell lines. Quantitative data are presented as mean ± SD from three independent experiments. Statistical significance was assessed using ANOVA with multiple comparisons. *P &lt; 0.05; **P &lt; 0.01; ***P &lt; 0.001.</w:t>
      </w:r>
    </w:p>
    <w:p w:rsidR="00955570" w:rsidRDefault="00955570" w:rsidP="00955570">
      <w:pPr>
        <w:rPr>
          <w:rFonts w:ascii="Times New Roman" w:hAnsi="Times New Roman" w:cs="Times New Roman"/>
        </w:rPr>
      </w:pPr>
    </w:p>
    <w:p w:rsidR="00955570" w:rsidRDefault="00955570" w:rsidP="00955570">
      <w:pPr>
        <w:rPr>
          <w:rFonts w:ascii="Times New Roman" w:hAnsi="Times New Roman" w:cs="Times New Roman"/>
        </w:rPr>
      </w:pPr>
      <w:r w:rsidRPr="002D23A4">
        <w:rPr>
          <w:rFonts w:ascii="Times New Roman" w:hAnsi="Times New Roman" w:cs="Times New Roman"/>
          <w:b/>
          <w:bCs/>
          <w:noProof/>
          <w:lang w:eastAsia="en-US"/>
        </w:rPr>
        <w:lastRenderedPageBreak/>
        <w:drawing>
          <wp:inline distT="0" distB="0" distL="0" distR="0" wp14:anchorId="6317ACA3" wp14:editId="1E46C1C8">
            <wp:extent cx="4984692" cy="4161295"/>
            <wp:effectExtent l="0" t="0" r="0" b="4445"/>
            <wp:docPr id="2794334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433466" name=""/>
                    <pic:cNvPicPr/>
                  </pic:nvPicPr>
                  <pic:blipFill rotWithShape="1">
                    <a:blip r:embed="rId8"/>
                    <a:srcRect b="53043"/>
                    <a:stretch>
                      <a:fillRect/>
                    </a:stretch>
                  </pic:blipFill>
                  <pic:spPr bwMode="auto">
                    <a:xfrm>
                      <a:off x="0" y="0"/>
                      <a:ext cx="4985385" cy="4161874"/>
                    </a:xfrm>
                    <a:prstGeom prst="rect">
                      <a:avLst/>
                    </a:prstGeom>
                    <a:ln>
                      <a:noFill/>
                    </a:ln>
                    <a:extLst>
                      <a:ext uri="{53640926-AAD7-44D8-BBD7-CCE9431645EC}">
                        <a14:shadowObscured xmlns:a14="http://schemas.microsoft.com/office/drawing/2010/main"/>
                      </a:ext>
                    </a:extLst>
                  </pic:spPr>
                </pic:pic>
              </a:graphicData>
            </a:graphic>
          </wp:inline>
        </w:drawing>
      </w:r>
    </w:p>
    <w:p w:rsidR="00955570" w:rsidRDefault="00955570" w:rsidP="00955570">
      <w:pPr>
        <w:ind w:firstLineChars="202" w:firstLine="424"/>
        <w:rPr>
          <w:rFonts w:ascii="Times New Roman" w:hAnsi="Times New Roman" w:cs="Times New Roman"/>
        </w:rPr>
      </w:pPr>
      <w:r w:rsidRPr="0055615B">
        <w:rPr>
          <w:rFonts w:ascii="Times New Roman" w:hAnsi="Times New Roman" w:cs="Times New Roman"/>
          <w:b/>
          <w:bCs/>
        </w:rPr>
        <w:t xml:space="preserve">Supplementary Fig.6. NCOA4 and TAX1BP1 regulate each other’s protein stability, and TAX1BP1 modulates </w:t>
      </w:r>
      <w:proofErr w:type="spellStart"/>
      <w:r w:rsidRPr="0055615B">
        <w:rPr>
          <w:rFonts w:ascii="Times New Roman" w:hAnsi="Times New Roman" w:cs="Times New Roman"/>
          <w:b/>
          <w:bCs/>
        </w:rPr>
        <w:t>tetrandrine</w:t>
      </w:r>
      <w:proofErr w:type="spellEnd"/>
      <w:r w:rsidRPr="0055615B">
        <w:rPr>
          <w:rFonts w:ascii="Times New Roman" w:hAnsi="Times New Roman" w:cs="Times New Roman"/>
          <w:b/>
          <w:bCs/>
        </w:rPr>
        <w:t xml:space="preserve">-induced </w:t>
      </w:r>
      <w:proofErr w:type="spellStart"/>
      <w:r w:rsidRPr="0055615B">
        <w:rPr>
          <w:rFonts w:ascii="Times New Roman" w:hAnsi="Times New Roman" w:cs="Times New Roman"/>
          <w:b/>
          <w:bCs/>
        </w:rPr>
        <w:t>ferroptosis</w:t>
      </w:r>
      <w:proofErr w:type="spellEnd"/>
      <w:r w:rsidRPr="0055615B">
        <w:rPr>
          <w:rFonts w:ascii="Times New Roman" w:hAnsi="Times New Roman" w:cs="Times New Roman"/>
          <w:b/>
          <w:bCs/>
        </w:rPr>
        <w:t xml:space="preserve"> (related to Fig. 5).</w:t>
      </w:r>
      <w:r w:rsidRPr="0055615B">
        <w:rPr>
          <w:rFonts w:ascii="Times New Roman" w:hAnsi="Times New Roman" w:cs="Times New Roman"/>
        </w:rPr>
        <w:t xml:space="preserve"> </w:t>
      </w:r>
      <w:r w:rsidRPr="0055615B">
        <w:rPr>
          <w:rFonts w:ascii="Times New Roman" w:hAnsi="Times New Roman" w:cs="Times New Roman"/>
          <w:b/>
          <w:bCs/>
        </w:rPr>
        <w:t>A</w:t>
      </w:r>
      <w:r w:rsidRPr="0055615B">
        <w:rPr>
          <w:rFonts w:ascii="Times New Roman" w:hAnsi="Times New Roman" w:cs="Times New Roman"/>
        </w:rPr>
        <w:t xml:space="preserve"> Representative TAX1BP1 </w:t>
      </w:r>
      <w:proofErr w:type="spellStart"/>
      <w:r w:rsidRPr="0055615B">
        <w:rPr>
          <w:rFonts w:ascii="Times New Roman" w:hAnsi="Times New Roman" w:cs="Times New Roman"/>
        </w:rPr>
        <w:t>immunohistochemical</w:t>
      </w:r>
      <w:proofErr w:type="spellEnd"/>
      <w:r w:rsidRPr="0055615B">
        <w:rPr>
          <w:rFonts w:ascii="Times New Roman" w:hAnsi="Times New Roman" w:cs="Times New Roman"/>
        </w:rPr>
        <w:t xml:space="preserve"> staining and quantification of positive staining area in NSCLC organoids treated with or without </w:t>
      </w:r>
      <w:proofErr w:type="spellStart"/>
      <w:r w:rsidRPr="0055615B">
        <w:rPr>
          <w:rFonts w:ascii="Times New Roman" w:hAnsi="Times New Roman" w:cs="Times New Roman"/>
        </w:rPr>
        <w:t>tetrandrine</w:t>
      </w:r>
      <w:proofErr w:type="spellEnd"/>
      <w:r w:rsidRPr="0055615B">
        <w:rPr>
          <w:rFonts w:ascii="Times New Roman" w:hAnsi="Times New Roman" w:cs="Times New Roman"/>
        </w:rPr>
        <w:t xml:space="preserve"> (10 </w:t>
      </w:r>
      <w:proofErr w:type="spellStart"/>
      <w:r w:rsidRPr="0055615B">
        <w:rPr>
          <w:rFonts w:ascii="Times New Roman" w:hAnsi="Times New Roman" w:cs="Times New Roman"/>
        </w:rPr>
        <w:t>μM</w:t>
      </w:r>
      <w:proofErr w:type="spellEnd"/>
      <w:r w:rsidRPr="0055615B">
        <w:rPr>
          <w:rFonts w:ascii="Times New Roman" w:hAnsi="Times New Roman" w:cs="Times New Roman"/>
        </w:rPr>
        <w:t xml:space="preserve">) for 24 h. Scale bars, 50 </w:t>
      </w:r>
      <w:proofErr w:type="spellStart"/>
      <w:r w:rsidRPr="0055615B">
        <w:rPr>
          <w:rFonts w:ascii="Times New Roman" w:hAnsi="Times New Roman" w:cs="Times New Roman"/>
        </w:rPr>
        <w:t>μm</w:t>
      </w:r>
      <w:proofErr w:type="spellEnd"/>
      <w:r w:rsidRPr="0055615B">
        <w:rPr>
          <w:rFonts w:ascii="Times New Roman" w:hAnsi="Times New Roman" w:cs="Times New Roman"/>
        </w:rPr>
        <w:t xml:space="preserve">. </w:t>
      </w:r>
      <w:r w:rsidRPr="0055615B">
        <w:rPr>
          <w:rFonts w:ascii="Times New Roman" w:hAnsi="Times New Roman" w:cs="Times New Roman"/>
          <w:b/>
          <w:bCs/>
        </w:rPr>
        <w:t>B–C</w:t>
      </w:r>
      <w:r w:rsidRPr="0055615B">
        <w:rPr>
          <w:rFonts w:ascii="Times New Roman" w:hAnsi="Times New Roman" w:cs="Times New Roman"/>
        </w:rPr>
        <w:t xml:space="preserve"> </w:t>
      </w:r>
      <w:proofErr w:type="spellStart"/>
      <w:r w:rsidRPr="0055615B">
        <w:rPr>
          <w:rFonts w:ascii="Times New Roman" w:hAnsi="Times New Roman" w:cs="Times New Roman"/>
        </w:rPr>
        <w:t>Cycloheximide</w:t>
      </w:r>
      <w:proofErr w:type="spellEnd"/>
      <w:r w:rsidRPr="0055615B">
        <w:rPr>
          <w:rFonts w:ascii="Times New Roman" w:hAnsi="Times New Roman" w:cs="Times New Roman"/>
        </w:rPr>
        <w:t xml:space="preserve"> (CHX) chase assays of TAX1BP1 following NCOA4 knockdown (B) and NCOA4 following TAX1BP1 knockdown (C) in H1975 and H460 cells. Cells were treated with CHX (</w:t>
      </w:r>
      <w:r>
        <w:rPr>
          <w:rFonts w:ascii="Times New Roman" w:hAnsi="Times New Roman" w:cs="Times New Roman" w:hint="eastAsia"/>
        </w:rPr>
        <w:t>100</w:t>
      </w:r>
      <w:r w:rsidRPr="0055615B">
        <w:rPr>
          <w:rFonts w:ascii="Times New Roman" w:hAnsi="Times New Roman" w:cs="Times New Roman"/>
        </w:rPr>
        <w:t xml:space="preserve"> </w:t>
      </w:r>
      <w:proofErr w:type="spellStart"/>
      <w:r w:rsidRPr="0055615B">
        <w:rPr>
          <w:rFonts w:ascii="Times New Roman" w:hAnsi="Times New Roman" w:cs="Times New Roman"/>
        </w:rPr>
        <w:t>μg</w:t>
      </w:r>
      <w:proofErr w:type="spellEnd"/>
      <w:r w:rsidRPr="0055615B">
        <w:rPr>
          <w:rFonts w:ascii="Times New Roman" w:hAnsi="Times New Roman" w:cs="Times New Roman"/>
        </w:rPr>
        <w:t xml:space="preserve">/mL) and collected at the indicated times. </w:t>
      </w:r>
      <w:r w:rsidRPr="0055615B">
        <w:rPr>
          <w:rFonts w:ascii="Times New Roman" w:hAnsi="Times New Roman" w:cs="Times New Roman"/>
          <w:b/>
          <w:bCs/>
        </w:rPr>
        <w:t>D–E</w:t>
      </w:r>
      <w:r w:rsidRPr="0055615B">
        <w:rPr>
          <w:rFonts w:ascii="Times New Roman" w:hAnsi="Times New Roman" w:cs="Times New Roman"/>
        </w:rPr>
        <w:t xml:space="preserve"> Immunoprecipitation analysis of TAX1BP1 ubiquitination following NCOA4 knockdown (D) and NCOA4 ubiquitination following TAX1BP1 knockdown (E) in H460 and H1975 cells transfected with a wild-type ubiquitin plasmid and treated with MG132 (10 </w:t>
      </w:r>
      <w:proofErr w:type="spellStart"/>
      <w:r w:rsidRPr="0055615B">
        <w:rPr>
          <w:rFonts w:ascii="Times New Roman" w:hAnsi="Times New Roman" w:cs="Times New Roman"/>
        </w:rPr>
        <w:t>μM</w:t>
      </w:r>
      <w:proofErr w:type="spellEnd"/>
      <w:r w:rsidRPr="0055615B">
        <w:rPr>
          <w:rFonts w:ascii="Times New Roman" w:hAnsi="Times New Roman" w:cs="Times New Roman"/>
        </w:rPr>
        <w:t xml:space="preserve">) for 6 h. </w:t>
      </w:r>
      <w:r w:rsidRPr="0055615B">
        <w:rPr>
          <w:rFonts w:ascii="Times New Roman" w:hAnsi="Times New Roman" w:cs="Times New Roman"/>
          <w:b/>
          <w:bCs/>
        </w:rPr>
        <w:t>F–I</w:t>
      </w:r>
      <w:r w:rsidRPr="0055615B">
        <w:rPr>
          <w:rFonts w:ascii="Times New Roman" w:hAnsi="Times New Roman" w:cs="Times New Roman"/>
        </w:rPr>
        <w:t xml:space="preserve"> Flow </w:t>
      </w:r>
      <w:proofErr w:type="spellStart"/>
      <w:r w:rsidRPr="0055615B">
        <w:rPr>
          <w:rFonts w:ascii="Times New Roman" w:hAnsi="Times New Roman" w:cs="Times New Roman"/>
        </w:rPr>
        <w:t>cytometric</w:t>
      </w:r>
      <w:proofErr w:type="spellEnd"/>
      <w:r w:rsidRPr="0055615B">
        <w:rPr>
          <w:rFonts w:ascii="Times New Roman" w:hAnsi="Times New Roman" w:cs="Times New Roman"/>
        </w:rPr>
        <w:t xml:space="preserve"> analysis and quantification of intracellular Fe²⁺ levels (F–G) and lipid peroxidation (H–I) in control and TAX1BP1-overexpressing H1975 and H460 cells treated with or without </w:t>
      </w:r>
      <w:proofErr w:type="spellStart"/>
      <w:r w:rsidRPr="0055615B">
        <w:rPr>
          <w:rFonts w:ascii="Times New Roman" w:hAnsi="Times New Roman" w:cs="Times New Roman"/>
        </w:rPr>
        <w:t>tetrandrine</w:t>
      </w:r>
      <w:proofErr w:type="spellEnd"/>
      <w:r w:rsidRPr="0055615B">
        <w:rPr>
          <w:rFonts w:ascii="Times New Roman" w:hAnsi="Times New Roman" w:cs="Times New Roman"/>
        </w:rPr>
        <w:t xml:space="preserve"> (10 </w:t>
      </w:r>
      <w:proofErr w:type="spellStart"/>
      <w:r w:rsidRPr="0055615B">
        <w:rPr>
          <w:rFonts w:ascii="Times New Roman" w:hAnsi="Times New Roman" w:cs="Times New Roman"/>
        </w:rPr>
        <w:t>μM</w:t>
      </w:r>
      <w:proofErr w:type="spellEnd"/>
      <w:r w:rsidRPr="0055615B">
        <w:rPr>
          <w:rFonts w:ascii="Times New Roman" w:hAnsi="Times New Roman" w:cs="Times New Roman"/>
        </w:rPr>
        <w:t xml:space="preserve">) for 48 h. </w:t>
      </w:r>
      <w:r w:rsidRPr="0055615B">
        <w:rPr>
          <w:rFonts w:ascii="Times New Roman" w:hAnsi="Times New Roman" w:cs="Times New Roman"/>
          <w:b/>
          <w:bCs/>
        </w:rPr>
        <w:t>J–M</w:t>
      </w:r>
      <w:r w:rsidRPr="0055615B">
        <w:rPr>
          <w:rFonts w:ascii="Times New Roman" w:hAnsi="Times New Roman" w:cs="Times New Roman"/>
        </w:rPr>
        <w:t xml:space="preserve"> Flow </w:t>
      </w:r>
      <w:proofErr w:type="spellStart"/>
      <w:r w:rsidRPr="0055615B">
        <w:rPr>
          <w:rFonts w:ascii="Times New Roman" w:hAnsi="Times New Roman" w:cs="Times New Roman"/>
        </w:rPr>
        <w:t>cytometric</w:t>
      </w:r>
      <w:proofErr w:type="spellEnd"/>
      <w:r w:rsidRPr="0055615B">
        <w:rPr>
          <w:rFonts w:ascii="Times New Roman" w:hAnsi="Times New Roman" w:cs="Times New Roman"/>
        </w:rPr>
        <w:t xml:space="preserve"> analysis and quantification of intracellular Fe²⁺ levels (J–K) and lipid peroxidation (L–M) in H1975 and H460 cells transfected with control siRNA or two independent TAX1BP1-targeting siRNAs and treated with or without </w:t>
      </w:r>
      <w:proofErr w:type="spellStart"/>
      <w:r w:rsidRPr="0055615B">
        <w:rPr>
          <w:rFonts w:ascii="Times New Roman" w:hAnsi="Times New Roman" w:cs="Times New Roman"/>
        </w:rPr>
        <w:t>tetrandrine</w:t>
      </w:r>
      <w:proofErr w:type="spellEnd"/>
      <w:r w:rsidRPr="0055615B">
        <w:rPr>
          <w:rFonts w:ascii="Times New Roman" w:hAnsi="Times New Roman" w:cs="Times New Roman"/>
        </w:rPr>
        <w:t xml:space="preserve"> (10 </w:t>
      </w:r>
      <w:proofErr w:type="spellStart"/>
      <w:r w:rsidRPr="0055615B">
        <w:rPr>
          <w:rFonts w:ascii="Times New Roman" w:hAnsi="Times New Roman" w:cs="Times New Roman"/>
        </w:rPr>
        <w:t>μM</w:t>
      </w:r>
      <w:proofErr w:type="spellEnd"/>
      <w:r w:rsidRPr="0055615B">
        <w:rPr>
          <w:rFonts w:ascii="Times New Roman" w:hAnsi="Times New Roman" w:cs="Times New Roman"/>
        </w:rPr>
        <w:t xml:space="preserve">) for 48 h. </w:t>
      </w:r>
      <w:r w:rsidRPr="0055615B">
        <w:rPr>
          <w:rFonts w:ascii="Times New Roman" w:hAnsi="Times New Roman" w:cs="Times New Roman"/>
          <w:b/>
          <w:bCs/>
        </w:rPr>
        <w:t>N–O</w:t>
      </w:r>
      <w:r w:rsidRPr="0055615B">
        <w:rPr>
          <w:rFonts w:ascii="Times New Roman" w:hAnsi="Times New Roman" w:cs="Times New Roman"/>
        </w:rPr>
        <w:t xml:space="preserve"> CCK-8 cell viability assays at the indicated </w:t>
      </w:r>
      <w:proofErr w:type="spellStart"/>
      <w:r w:rsidRPr="0055615B">
        <w:rPr>
          <w:rFonts w:ascii="Times New Roman" w:hAnsi="Times New Roman" w:cs="Times New Roman"/>
        </w:rPr>
        <w:t>tetrandrine</w:t>
      </w:r>
      <w:proofErr w:type="spellEnd"/>
      <w:r w:rsidRPr="0055615B">
        <w:rPr>
          <w:rFonts w:ascii="Times New Roman" w:hAnsi="Times New Roman" w:cs="Times New Roman"/>
        </w:rPr>
        <w:t xml:space="preserve"> concentrations (N) and crystal violet staining following </w:t>
      </w:r>
      <w:proofErr w:type="spellStart"/>
      <w:r w:rsidRPr="0055615B">
        <w:rPr>
          <w:rFonts w:ascii="Times New Roman" w:hAnsi="Times New Roman" w:cs="Times New Roman"/>
        </w:rPr>
        <w:t>tetrandrine</w:t>
      </w:r>
      <w:proofErr w:type="spellEnd"/>
      <w:r w:rsidRPr="0055615B">
        <w:rPr>
          <w:rFonts w:ascii="Times New Roman" w:hAnsi="Times New Roman" w:cs="Times New Roman"/>
        </w:rPr>
        <w:t xml:space="preserve"> treatment in control and TAX1BP1-overexpressing H1975 and H460 cells. </w:t>
      </w:r>
      <w:r w:rsidRPr="0055615B">
        <w:rPr>
          <w:rFonts w:ascii="Times New Roman" w:hAnsi="Times New Roman" w:cs="Times New Roman"/>
          <w:b/>
          <w:bCs/>
        </w:rPr>
        <w:t>P–Q</w:t>
      </w:r>
      <w:r w:rsidRPr="0055615B">
        <w:rPr>
          <w:rFonts w:ascii="Times New Roman" w:hAnsi="Times New Roman" w:cs="Times New Roman"/>
        </w:rPr>
        <w:t xml:space="preserve"> CCK-8 cell viability assays at the indicated </w:t>
      </w:r>
      <w:proofErr w:type="spellStart"/>
      <w:r w:rsidRPr="0055615B">
        <w:rPr>
          <w:rFonts w:ascii="Times New Roman" w:hAnsi="Times New Roman" w:cs="Times New Roman"/>
        </w:rPr>
        <w:t>tetrandrine</w:t>
      </w:r>
      <w:proofErr w:type="spellEnd"/>
      <w:r w:rsidRPr="0055615B">
        <w:rPr>
          <w:rFonts w:ascii="Times New Roman" w:hAnsi="Times New Roman" w:cs="Times New Roman"/>
        </w:rPr>
        <w:t xml:space="preserve"> concentrations (P) and crystal violet staining following </w:t>
      </w:r>
      <w:proofErr w:type="spellStart"/>
      <w:r w:rsidRPr="0055615B">
        <w:rPr>
          <w:rFonts w:ascii="Times New Roman" w:hAnsi="Times New Roman" w:cs="Times New Roman"/>
        </w:rPr>
        <w:t>tetrandrine</w:t>
      </w:r>
      <w:proofErr w:type="spellEnd"/>
      <w:r w:rsidRPr="0055615B">
        <w:rPr>
          <w:rFonts w:ascii="Times New Roman" w:hAnsi="Times New Roman" w:cs="Times New Roman"/>
        </w:rPr>
        <w:t xml:space="preserve"> treatment in control and TAX1BP1-knockdown H1975 and H460 cells. Cells in N–Q were treated for 48 h. Quantitative data are presented as mean ± SD from three independent experiments. Statistical significance was assessed using ANOVA with multiple comparisons. </w:t>
      </w:r>
      <w:proofErr w:type="gramStart"/>
      <w:r w:rsidRPr="0055615B">
        <w:rPr>
          <w:rFonts w:ascii="Times New Roman" w:hAnsi="Times New Roman" w:cs="Times New Roman"/>
        </w:rPr>
        <w:t>ns</w:t>
      </w:r>
      <w:proofErr w:type="gramEnd"/>
      <w:r w:rsidRPr="0055615B">
        <w:rPr>
          <w:rFonts w:ascii="Times New Roman" w:hAnsi="Times New Roman" w:cs="Times New Roman"/>
        </w:rPr>
        <w:t>, not significant; **P &lt; 0.01; ***P &lt; 0.001.</w:t>
      </w:r>
    </w:p>
    <w:p w:rsidR="00955570" w:rsidRDefault="00955570" w:rsidP="00955570">
      <w:pPr>
        <w:rPr>
          <w:rFonts w:ascii="Times New Roman" w:hAnsi="Times New Roman" w:cs="Times New Roman"/>
        </w:rPr>
      </w:pPr>
      <w:r w:rsidRPr="0055615B">
        <w:rPr>
          <w:rFonts w:ascii="Times New Roman" w:hAnsi="Times New Roman" w:cs="Times New Roman"/>
          <w:noProof/>
          <w:lang w:eastAsia="en-US"/>
        </w:rPr>
        <w:lastRenderedPageBreak/>
        <w:drawing>
          <wp:inline distT="0" distB="0" distL="0" distR="0" wp14:anchorId="1B84E3F5" wp14:editId="542A00B9">
            <wp:extent cx="4985385" cy="4651513"/>
            <wp:effectExtent l="0" t="0" r="5715" b="0"/>
            <wp:docPr id="17900186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018662" name=""/>
                    <pic:cNvPicPr/>
                  </pic:nvPicPr>
                  <pic:blipFill rotWithShape="1">
                    <a:blip r:embed="rId9"/>
                    <a:srcRect b="47520"/>
                    <a:stretch>
                      <a:fillRect/>
                    </a:stretch>
                  </pic:blipFill>
                  <pic:spPr bwMode="auto">
                    <a:xfrm>
                      <a:off x="0" y="0"/>
                      <a:ext cx="4985385" cy="4651513"/>
                    </a:xfrm>
                    <a:prstGeom prst="rect">
                      <a:avLst/>
                    </a:prstGeom>
                    <a:ln>
                      <a:noFill/>
                    </a:ln>
                    <a:extLst>
                      <a:ext uri="{53640926-AAD7-44D8-BBD7-CCE9431645EC}">
                        <a14:shadowObscured xmlns:a14="http://schemas.microsoft.com/office/drawing/2010/main"/>
                      </a:ext>
                    </a:extLst>
                  </pic:spPr>
                </pic:pic>
              </a:graphicData>
            </a:graphic>
          </wp:inline>
        </w:drawing>
      </w:r>
    </w:p>
    <w:p w:rsidR="00955570" w:rsidRPr="00522E50" w:rsidRDefault="00955570" w:rsidP="00955570">
      <w:pPr>
        <w:ind w:firstLineChars="202" w:firstLine="424"/>
        <w:rPr>
          <w:rFonts w:ascii="Times New Roman" w:hAnsi="Times New Roman" w:cs="Times New Roman"/>
        </w:rPr>
      </w:pPr>
      <w:r w:rsidRPr="00522E50">
        <w:rPr>
          <w:rFonts w:ascii="Times New Roman" w:hAnsi="Times New Roman" w:cs="Times New Roman"/>
          <w:b/>
          <w:bCs/>
        </w:rPr>
        <w:t xml:space="preserve">Supplementary Fig. 7. </w:t>
      </w:r>
      <w:proofErr w:type="spellStart"/>
      <w:r w:rsidRPr="00522E50">
        <w:rPr>
          <w:rFonts w:ascii="Times New Roman" w:hAnsi="Times New Roman" w:cs="Times New Roman"/>
          <w:b/>
          <w:bCs/>
        </w:rPr>
        <w:t>Tetrandrine</w:t>
      </w:r>
      <w:proofErr w:type="spellEnd"/>
      <w:r w:rsidRPr="00522E50">
        <w:rPr>
          <w:rFonts w:ascii="Times New Roman" w:hAnsi="Times New Roman" w:cs="Times New Roman"/>
          <w:b/>
          <w:bCs/>
        </w:rPr>
        <w:t xml:space="preserve"> binding and regulation of NCOA4 stability (related to Fig. 6).</w:t>
      </w:r>
      <w:r w:rsidRPr="00522E50">
        <w:rPr>
          <w:rFonts w:ascii="Times New Roman" w:hAnsi="Times New Roman" w:cs="Times New Roman"/>
        </w:rPr>
        <w:t xml:space="preserve"> </w:t>
      </w:r>
      <w:r w:rsidRPr="00522E50">
        <w:rPr>
          <w:rFonts w:ascii="Times New Roman" w:hAnsi="Times New Roman" w:cs="Times New Roman"/>
          <w:b/>
          <w:bCs/>
        </w:rPr>
        <w:t>A–B</w:t>
      </w:r>
      <w:r w:rsidRPr="00522E50">
        <w:rPr>
          <w:rFonts w:ascii="Times New Roman" w:hAnsi="Times New Roman" w:cs="Times New Roman"/>
        </w:rPr>
        <w:t xml:space="preserve"> </w:t>
      </w:r>
      <w:proofErr w:type="spellStart"/>
      <w:r w:rsidRPr="00522E50">
        <w:rPr>
          <w:rFonts w:ascii="Times New Roman" w:hAnsi="Times New Roman" w:cs="Times New Roman"/>
        </w:rPr>
        <w:t>qRT</w:t>
      </w:r>
      <w:proofErr w:type="spellEnd"/>
      <w:r w:rsidRPr="00522E50">
        <w:rPr>
          <w:rFonts w:ascii="Times New Roman" w:hAnsi="Times New Roman" w:cs="Times New Roman"/>
        </w:rPr>
        <w:t xml:space="preserve">-PCR analysis of NCOA4 mRNA levels in H460 (A) and H1975 (B) cells treated with or without </w:t>
      </w:r>
      <w:proofErr w:type="spellStart"/>
      <w:r w:rsidRPr="00522E50">
        <w:rPr>
          <w:rFonts w:ascii="Times New Roman" w:hAnsi="Times New Roman" w:cs="Times New Roman"/>
        </w:rPr>
        <w:t>tetrandrine</w:t>
      </w:r>
      <w:proofErr w:type="spellEnd"/>
      <w:r w:rsidRPr="00522E50">
        <w:rPr>
          <w:rFonts w:ascii="Times New Roman" w:hAnsi="Times New Roman" w:cs="Times New Roman"/>
        </w:rPr>
        <w:t xml:space="preserve"> (10 </w:t>
      </w:r>
      <w:proofErr w:type="spellStart"/>
      <w:r w:rsidRPr="00522E50">
        <w:rPr>
          <w:rFonts w:ascii="Times New Roman" w:hAnsi="Times New Roman" w:cs="Times New Roman"/>
        </w:rPr>
        <w:t>μM</w:t>
      </w:r>
      <w:proofErr w:type="spellEnd"/>
      <w:r w:rsidRPr="00522E50">
        <w:rPr>
          <w:rFonts w:ascii="Times New Roman" w:hAnsi="Times New Roman" w:cs="Times New Roman"/>
        </w:rPr>
        <w:t xml:space="preserve">) for 48 h. </w:t>
      </w:r>
      <w:r w:rsidRPr="00522E50">
        <w:rPr>
          <w:rFonts w:ascii="Times New Roman" w:hAnsi="Times New Roman" w:cs="Times New Roman"/>
          <w:b/>
          <w:bCs/>
        </w:rPr>
        <w:t>C</w:t>
      </w:r>
      <w:r w:rsidRPr="00522E50">
        <w:rPr>
          <w:rFonts w:ascii="Times New Roman" w:hAnsi="Times New Roman" w:cs="Times New Roman"/>
        </w:rPr>
        <w:t xml:space="preserve"> Volcano plot of peptide abundance changes in the </w:t>
      </w:r>
      <w:proofErr w:type="spellStart"/>
      <w:r w:rsidRPr="00522E50">
        <w:rPr>
          <w:rFonts w:ascii="Times New Roman" w:hAnsi="Times New Roman" w:cs="Times New Roman"/>
        </w:rPr>
        <w:t>LiP</w:t>
      </w:r>
      <w:proofErr w:type="spellEnd"/>
      <w:r w:rsidRPr="00522E50">
        <w:rPr>
          <w:rFonts w:ascii="Times New Roman" w:hAnsi="Times New Roman" w:cs="Times New Roman"/>
        </w:rPr>
        <w:t xml:space="preserve">–MS analysis following </w:t>
      </w:r>
      <w:proofErr w:type="spellStart"/>
      <w:r w:rsidRPr="00522E50">
        <w:rPr>
          <w:rFonts w:ascii="Times New Roman" w:hAnsi="Times New Roman" w:cs="Times New Roman"/>
        </w:rPr>
        <w:t>tetrandrine</w:t>
      </w:r>
      <w:proofErr w:type="spellEnd"/>
      <w:r w:rsidRPr="00522E50">
        <w:rPr>
          <w:rFonts w:ascii="Times New Roman" w:hAnsi="Times New Roman" w:cs="Times New Roman"/>
        </w:rPr>
        <w:t xml:space="preserve"> treatment, with differentially cleaved NCOA4 peptides highlighted. </w:t>
      </w:r>
      <w:r w:rsidRPr="00522E50">
        <w:rPr>
          <w:rFonts w:ascii="Times New Roman" w:hAnsi="Times New Roman" w:cs="Times New Roman"/>
          <w:b/>
          <w:bCs/>
        </w:rPr>
        <w:t>D</w:t>
      </w:r>
      <w:r w:rsidRPr="00522E50">
        <w:rPr>
          <w:rFonts w:ascii="Times New Roman" w:hAnsi="Times New Roman" w:cs="Times New Roman"/>
        </w:rPr>
        <w:t xml:space="preserve"> Two-dimensional diagram of the predicted interactions between </w:t>
      </w:r>
      <w:proofErr w:type="spellStart"/>
      <w:r w:rsidRPr="00522E50">
        <w:rPr>
          <w:rFonts w:ascii="Times New Roman" w:hAnsi="Times New Roman" w:cs="Times New Roman"/>
        </w:rPr>
        <w:t>tetrandrine</w:t>
      </w:r>
      <w:proofErr w:type="spellEnd"/>
      <w:r w:rsidRPr="00522E50">
        <w:rPr>
          <w:rFonts w:ascii="Times New Roman" w:hAnsi="Times New Roman" w:cs="Times New Roman"/>
        </w:rPr>
        <w:t xml:space="preserve"> and NCOA4. </w:t>
      </w:r>
      <w:r w:rsidRPr="00522E50">
        <w:rPr>
          <w:rFonts w:ascii="Times New Roman" w:hAnsi="Times New Roman" w:cs="Times New Roman"/>
          <w:b/>
          <w:bCs/>
        </w:rPr>
        <w:t>E–G</w:t>
      </w:r>
      <w:r w:rsidRPr="00522E50">
        <w:rPr>
          <w:rFonts w:ascii="Times New Roman" w:hAnsi="Times New Roman" w:cs="Times New Roman"/>
        </w:rPr>
        <w:t xml:space="preserve"> GO (E), KEGG (F), and </w:t>
      </w:r>
      <w:proofErr w:type="spellStart"/>
      <w:r w:rsidRPr="00522E50">
        <w:rPr>
          <w:rFonts w:ascii="Times New Roman" w:hAnsi="Times New Roman" w:cs="Times New Roman"/>
        </w:rPr>
        <w:t>Reactome</w:t>
      </w:r>
      <w:proofErr w:type="spellEnd"/>
      <w:r w:rsidRPr="00522E50">
        <w:rPr>
          <w:rFonts w:ascii="Times New Roman" w:hAnsi="Times New Roman" w:cs="Times New Roman"/>
        </w:rPr>
        <w:t xml:space="preserve"> (G) enrichment analyses of proteomic data from </w:t>
      </w:r>
      <w:proofErr w:type="spellStart"/>
      <w:r w:rsidRPr="00522E50">
        <w:rPr>
          <w:rFonts w:ascii="Times New Roman" w:hAnsi="Times New Roman" w:cs="Times New Roman"/>
        </w:rPr>
        <w:t>tetrandrine</w:t>
      </w:r>
      <w:proofErr w:type="spellEnd"/>
      <w:r w:rsidRPr="00522E50">
        <w:rPr>
          <w:rFonts w:ascii="Times New Roman" w:hAnsi="Times New Roman" w:cs="Times New Roman"/>
        </w:rPr>
        <w:t xml:space="preserve">-treated NSCLC organoids, showing terms related to ubiquitination and protein degradation. </w:t>
      </w:r>
      <w:r w:rsidRPr="00522E50">
        <w:rPr>
          <w:rFonts w:ascii="Times New Roman" w:hAnsi="Times New Roman" w:cs="Times New Roman"/>
          <w:b/>
          <w:bCs/>
        </w:rPr>
        <w:t>H</w:t>
      </w:r>
      <w:r w:rsidRPr="00522E50">
        <w:rPr>
          <w:rFonts w:ascii="Times New Roman" w:hAnsi="Times New Roman" w:cs="Times New Roman"/>
        </w:rPr>
        <w:t xml:space="preserve"> Immunoblot analysis of K48-linked ubiquitin chains in input lysates from H460 and H1975 cells transfected with wild-type or K48-only ubiquitin plasmids and treated with or without </w:t>
      </w:r>
      <w:proofErr w:type="spellStart"/>
      <w:r w:rsidRPr="00522E50">
        <w:rPr>
          <w:rFonts w:ascii="Times New Roman" w:hAnsi="Times New Roman" w:cs="Times New Roman"/>
        </w:rPr>
        <w:t>tetrandrine</w:t>
      </w:r>
      <w:proofErr w:type="spellEnd"/>
      <w:r w:rsidRPr="00522E50">
        <w:rPr>
          <w:rFonts w:ascii="Times New Roman" w:hAnsi="Times New Roman" w:cs="Times New Roman"/>
        </w:rPr>
        <w:t xml:space="preserve"> (10 </w:t>
      </w:r>
      <w:proofErr w:type="spellStart"/>
      <w:r w:rsidRPr="00522E50">
        <w:rPr>
          <w:rFonts w:ascii="Times New Roman" w:hAnsi="Times New Roman" w:cs="Times New Roman"/>
        </w:rPr>
        <w:t>μM</w:t>
      </w:r>
      <w:proofErr w:type="spellEnd"/>
      <w:r w:rsidRPr="00522E50">
        <w:rPr>
          <w:rFonts w:ascii="Times New Roman" w:hAnsi="Times New Roman" w:cs="Times New Roman"/>
        </w:rPr>
        <w:t xml:space="preserve">) for 48 h. GAPDH served as the loading control. </w:t>
      </w:r>
      <w:r w:rsidRPr="00522E50">
        <w:rPr>
          <w:rFonts w:ascii="Times New Roman" w:hAnsi="Times New Roman" w:cs="Times New Roman"/>
          <w:b/>
          <w:bCs/>
        </w:rPr>
        <w:t>I–J</w:t>
      </w:r>
      <w:r w:rsidRPr="00522E50">
        <w:rPr>
          <w:rFonts w:ascii="Times New Roman" w:hAnsi="Times New Roman" w:cs="Times New Roman"/>
        </w:rPr>
        <w:t xml:space="preserve"> CHX chase assays of NCOA4 in H1975 (I) and H460 (J) cells transfected with control or HERC2-targeting siRNA. Cells were treated with CHX (100 </w:t>
      </w:r>
      <w:proofErr w:type="spellStart"/>
      <w:r w:rsidRPr="00522E50">
        <w:rPr>
          <w:rFonts w:ascii="Times New Roman" w:hAnsi="Times New Roman" w:cs="Times New Roman"/>
        </w:rPr>
        <w:t>μg</w:t>
      </w:r>
      <w:proofErr w:type="spellEnd"/>
      <w:r w:rsidRPr="00522E50">
        <w:rPr>
          <w:rFonts w:ascii="Times New Roman" w:hAnsi="Times New Roman" w:cs="Times New Roman"/>
        </w:rPr>
        <w:t xml:space="preserve">/mL) and collected at the indicated times. </w:t>
      </w:r>
      <w:r w:rsidRPr="00522E50">
        <w:rPr>
          <w:rFonts w:ascii="Times New Roman" w:hAnsi="Times New Roman" w:cs="Times New Roman"/>
          <w:b/>
          <w:bCs/>
        </w:rPr>
        <w:t>K–L</w:t>
      </w:r>
      <w:r w:rsidRPr="00522E50">
        <w:rPr>
          <w:rFonts w:ascii="Times New Roman" w:hAnsi="Times New Roman" w:cs="Times New Roman"/>
        </w:rPr>
        <w:t xml:space="preserve"> Immunoprecipitation analysis of K48-linked NCOA4 ubiquitination in H1975 (K) and H460 (L) cells transfected with control or HERC2-targeting small activating RNA (</w:t>
      </w:r>
      <w:proofErr w:type="spellStart"/>
      <w:r w:rsidRPr="00522E50">
        <w:rPr>
          <w:rFonts w:ascii="Times New Roman" w:hAnsi="Times New Roman" w:cs="Times New Roman"/>
        </w:rPr>
        <w:t>saRNA</w:t>
      </w:r>
      <w:proofErr w:type="spellEnd"/>
      <w:r w:rsidRPr="00522E50">
        <w:rPr>
          <w:rFonts w:ascii="Times New Roman" w:hAnsi="Times New Roman" w:cs="Times New Roman"/>
        </w:rPr>
        <w:t xml:space="preserve">) and treated with or without </w:t>
      </w:r>
      <w:proofErr w:type="spellStart"/>
      <w:r w:rsidRPr="00522E50">
        <w:rPr>
          <w:rFonts w:ascii="Times New Roman" w:hAnsi="Times New Roman" w:cs="Times New Roman"/>
        </w:rPr>
        <w:t>tetrandrine</w:t>
      </w:r>
      <w:proofErr w:type="spellEnd"/>
      <w:r w:rsidRPr="00522E50">
        <w:rPr>
          <w:rFonts w:ascii="Times New Roman" w:hAnsi="Times New Roman" w:cs="Times New Roman"/>
        </w:rPr>
        <w:t xml:space="preserve"> (10 </w:t>
      </w:r>
      <w:proofErr w:type="spellStart"/>
      <w:r w:rsidRPr="00522E50">
        <w:rPr>
          <w:rFonts w:ascii="Times New Roman" w:hAnsi="Times New Roman" w:cs="Times New Roman"/>
        </w:rPr>
        <w:t>μM</w:t>
      </w:r>
      <w:proofErr w:type="spellEnd"/>
      <w:r w:rsidRPr="00522E50">
        <w:rPr>
          <w:rFonts w:ascii="Times New Roman" w:hAnsi="Times New Roman" w:cs="Times New Roman"/>
        </w:rPr>
        <w:t xml:space="preserve">) for 48 h. Cells in H, K, and L were treated with MG132 (10 </w:t>
      </w:r>
      <w:proofErr w:type="spellStart"/>
      <w:r w:rsidRPr="00522E50">
        <w:rPr>
          <w:rFonts w:ascii="Times New Roman" w:hAnsi="Times New Roman" w:cs="Times New Roman"/>
        </w:rPr>
        <w:t>μM</w:t>
      </w:r>
      <w:proofErr w:type="spellEnd"/>
      <w:r w:rsidRPr="00522E50">
        <w:rPr>
          <w:rFonts w:ascii="Times New Roman" w:hAnsi="Times New Roman" w:cs="Times New Roman"/>
        </w:rPr>
        <w:t xml:space="preserve">) for 6 h before collection. Experiments were performed independently three times. Data in A–B are presented as mean ± SD and were analyzed using an unpaired two-tailed Student’s t test. </w:t>
      </w:r>
      <w:proofErr w:type="gramStart"/>
      <w:r w:rsidRPr="00522E50">
        <w:rPr>
          <w:rFonts w:ascii="Times New Roman" w:hAnsi="Times New Roman" w:cs="Times New Roman"/>
        </w:rPr>
        <w:t>ns</w:t>
      </w:r>
      <w:proofErr w:type="gramEnd"/>
      <w:r w:rsidRPr="00522E50">
        <w:rPr>
          <w:rFonts w:ascii="Times New Roman" w:hAnsi="Times New Roman" w:cs="Times New Roman"/>
        </w:rPr>
        <w:t>, not significant.</w:t>
      </w:r>
    </w:p>
    <w:p w:rsidR="00955570" w:rsidRDefault="00955570" w:rsidP="00955570">
      <w:pPr>
        <w:rPr>
          <w:rFonts w:ascii="Times New Roman" w:hAnsi="Times New Roman" w:cs="Times New Roman"/>
        </w:rPr>
      </w:pPr>
    </w:p>
    <w:p w:rsidR="00955570" w:rsidRDefault="00955570" w:rsidP="00955570">
      <w:pPr>
        <w:rPr>
          <w:rFonts w:ascii="Times New Roman" w:hAnsi="Times New Roman" w:cs="Times New Roman"/>
        </w:rPr>
      </w:pPr>
      <w:r w:rsidRPr="00522E50">
        <w:rPr>
          <w:rFonts w:ascii="Times New Roman" w:hAnsi="Times New Roman" w:cs="Times New Roman"/>
          <w:b/>
          <w:bCs/>
          <w:noProof/>
          <w:lang w:eastAsia="en-US"/>
        </w:rPr>
        <w:lastRenderedPageBreak/>
        <w:drawing>
          <wp:inline distT="0" distB="0" distL="0" distR="0" wp14:anchorId="6A6AA76D" wp14:editId="18A5E1DB">
            <wp:extent cx="3984408" cy="7176052"/>
            <wp:effectExtent l="0" t="0" r="3810" b="0"/>
            <wp:docPr id="11080953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095327" name=""/>
                    <pic:cNvPicPr/>
                  </pic:nvPicPr>
                  <pic:blipFill rotWithShape="1">
                    <a:blip r:embed="rId10"/>
                    <a:srcRect l="9172" r="22640" b="30923"/>
                    <a:stretch>
                      <a:fillRect/>
                    </a:stretch>
                  </pic:blipFill>
                  <pic:spPr bwMode="auto">
                    <a:xfrm>
                      <a:off x="0" y="0"/>
                      <a:ext cx="3990519" cy="7187057"/>
                    </a:xfrm>
                    <a:prstGeom prst="rect">
                      <a:avLst/>
                    </a:prstGeom>
                    <a:ln>
                      <a:noFill/>
                    </a:ln>
                    <a:extLst>
                      <a:ext uri="{53640926-AAD7-44D8-BBD7-CCE9431645EC}">
                        <a14:shadowObscured xmlns:a14="http://schemas.microsoft.com/office/drawing/2010/main"/>
                      </a:ext>
                    </a:extLst>
                  </pic:spPr>
                </pic:pic>
              </a:graphicData>
            </a:graphic>
          </wp:inline>
        </w:drawing>
      </w:r>
    </w:p>
    <w:p w:rsidR="00955570" w:rsidRPr="00633FAB" w:rsidRDefault="00955570" w:rsidP="00955570">
      <w:pPr>
        <w:ind w:firstLineChars="202" w:firstLine="424"/>
        <w:rPr>
          <w:rFonts w:ascii="Times New Roman" w:hAnsi="Times New Roman" w:cs="Times New Roman"/>
        </w:rPr>
      </w:pPr>
      <w:r w:rsidRPr="00633FAB">
        <w:rPr>
          <w:rFonts w:ascii="Times New Roman" w:hAnsi="Times New Roman" w:cs="Times New Roman"/>
          <w:b/>
          <w:bCs/>
        </w:rPr>
        <w:t xml:space="preserve">Supplementary Fig. 8. </w:t>
      </w:r>
      <w:proofErr w:type="spellStart"/>
      <w:r w:rsidRPr="00633FAB">
        <w:rPr>
          <w:rFonts w:ascii="Times New Roman" w:hAnsi="Times New Roman" w:cs="Times New Roman"/>
          <w:b/>
          <w:bCs/>
        </w:rPr>
        <w:t>Tetrandrine</w:t>
      </w:r>
      <w:proofErr w:type="spellEnd"/>
      <w:r w:rsidRPr="00633FAB">
        <w:rPr>
          <w:rFonts w:ascii="Times New Roman" w:hAnsi="Times New Roman" w:cs="Times New Roman"/>
          <w:b/>
          <w:bCs/>
        </w:rPr>
        <w:t xml:space="preserve"> enhances the antitumor effects of anti-PD-1 in CMT167 tumors (related to Fig. 8).</w:t>
      </w:r>
      <w:r w:rsidRPr="00633FAB">
        <w:rPr>
          <w:rFonts w:ascii="Times New Roman" w:hAnsi="Times New Roman" w:cs="Times New Roman"/>
        </w:rPr>
        <w:t xml:space="preserve"> </w:t>
      </w:r>
      <w:proofErr w:type="spellStart"/>
      <w:proofErr w:type="gramStart"/>
      <w:r w:rsidRPr="00633FAB">
        <w:rPr>
          <w:rFonts w:ascii="Times New Roman" w:hAnsi="Times New Roman" w:cs="Times New Roman"/>
          <w:b/>
          <w:bCs/>
        </w:rPr>
        <w:t>A</w:t>
      </w:r>
      <w:proofErr w:type="spellEnd"/>
      <w:proofErr w:type="gramEnd"/>
      <w:r w:rsidRPr="00633FAB">
        <w:rPr>
          <w:rFonts w:ascii="Times New Roman" w:hAnsi="Times New Roman" w:cs="Times New Roman"/>
        </w:rPr>
        <w:t xml:space="preserve"> Experimental schedule for subcutaneous CMT167 syngeneic tumors in C57BL/6 mice. Mice received vehicle, </w:t>
      </w:r>
      <w:proofErr w:type="spellStart"/>
      <w:r w:rsidRPr="00633FAB">
        <w:rPr>
          <w:rFonts w:ascii="Times New Roman" w:hAnsi="Times New Roman" w:cs="Times New Roman"/>
        </w:rPr>
        <w:t>tetrandrine</w:t>
      </w:r>
      <w:proofErr w:type="spellEnd"/>
      <w:r w:rsidRPr="00633FAB">
        <w:rPr>
          <w:rFonts w:ascii="Times New Roman" w:hAnsi="Times New Roman" w:cs="Times New Roman"/>
        </w:rPr>
        <w:t xml:space="preserve"> (20 mg/kg), anti-PD-1 antibody (100 </w:t>
      </w:r>
      <w:proofErr w:type="spellStart"/>
      <w:r w:rsidRPr="00633FAB">
        <w:rPr>
          <w:rFonts w:ascii="Times New Roman" w:hAnsi="Times New Roman" w:cs="Times New Roman"/>
        </w:rPr>
        <w:t>μg</w:t>
      </w:r>
      <w:proofErr w:type="spellEnd"/>
      <w:r w:rsidRPr="00633FAB">
        <w:rPr>
          <w:rFonts w:ascii="Times New Roman" w:hAnsi="Times New Roman" w:cs="Times New Roman"/>
        </w:rPr>
        <w:t xml:space="preserve"> per mouse), or their combination by intraperitoneal injection on days 7, 9, 11, 13, 15, 17, and 19 after inoculation. Tumors were collected on day 20 (n = 5 mice per group). </w:t>
      </w:r>
      <w:r w:rsidRPr="00633FAB">
        <w:rPr>
          <w:rFonts w:ascii="Times New Roman" w:hAnsi="Times New Roman" w:cs="Times New Roman"/>
          <w:b/>
          <w:bCs/>
        </w:rPr>
        <w:t>B–E</w:t>
      </w:r>
      <w:r w:rsidRPr="00633FAB">
        <w:rPr>
          <w:rFonts w:ascii="Times New Roman" w:hAnsi="Times New Roman" w:cs="Times New Roman"/>
        </w:rPr>
        <w:t xml:space="preserve"> Representative images of excised tumors (B), tumor growth curves (C), endpoint tumor weights (D), and mouse body weights (E). </w:t>
      </w:r>
      <w:r w:rsidRPr="00633FAB">
        <w:rPr>
          <w:rFonts w:ascii="Times New Roman" w:hAnsi="Times New Roman" w:cs="Times New Roman"/>
          <w:b/>
          <w:bCs/>
        </w:rPr>
        <w:t>F–G</w:t>
      </w:r>
      <w:r w:rsidRPr="00633FAB">
        <w:rPr>
          <w:rFonts w:ascii="Times New Roman" w:hAnsi="Times New Roman" w:cs="Times New Roman"/>
        </w:rPr>
        <w:t xml:space="preserve"> Representative flow cytometry plots (F) and quantification </w:t>
      </w:r>
      <w:r w:rsidRPr="00633FAB">
        <w:rPr>
          <w:rFonts w:ascii="Times New Roman" w:hAnsi="Times New Roman" w:cs="Times New Roman"/>
        </w:rPr>
        <w:lastRenderedPageBreak/>
        <w:t xml:space="preserve">(G) of CD8⁺ T cells in mouse peripheral blood. </w:t>
      </w:r>
      <w:r w:rsidRPr="00633FAB">
        <w:rPr>
          <w:rFonts w:ascii="Times New Roman" w:hAnsi="Times New Roman" w:cs="Times New Roman"/>
          <w:b/>
          <w:bCs/>
        </w:rPr>
        <w:t>H–I</w:t>
      </w:r>
      <w:r w:rsidRPr="00633FAB">
        <w:rPr>
          <w:rFonts w:ascii="Times New Roman" w:hAnsi="Times New Roman" w:cs="Times New Roman"/>
        </w:rPr>
        <w:t xml:space="preserve"> Representative flow cytometry plots (H) and quantification (I) of CD8⁺GZMB⁺ T cells in mouse peripheral blood. Quantified populations in G and I are expressed as percentages of CD3⁺ T cells. </w:t>
      </w:r>
      <w:r w:rsidRPr="00633FAB">
        <w:rPr>
          <w:rFonts w:ascii="Times New Roman" w:hAnsi="Times New Roman" w:cs="Times New Roman"/>
          <w:b/>
          <w:bCs/>
        </w:rPr>
        <w:t>J</w:t>
      </w:r>
      <w:r w:rsidRPr="00633FAB">
        <w:rPr>
          <w:rFonts w:ascii="Times New Roman" w:hAnsi="Times New Roman" w:cs="Times New Roman"/>
        </w:rPr>
        <w:t xml:space="preserve"> Representative multiplex immunofluorescence images of CD3 (orange), CD4 (yellow), CD8 (green), and </w:t>
      </w:r>
      <w:proofErr w:type="spellStart"/>
      <w:r w:rsidRPr="00633FAB">
        <w:rPr>
          <w:rFonts w:ascii="Times New Roman" w:hAnsi="Times New Roman" w:cs="Times New Roman"/>
        </w:rPr>
        <w:t>granzyme</w:t>
      </w:r>
      <w:proofErr w:type="spellEnd"/>
      <w:r w:rsidRPr="00633FAB">
        <w:rPr>
          <w:rFonts w:ascii="Times New Roman" w:hAnsi="Times New Roman" w:cs="Times New Roman"/>
        </w:rPr>
        <w:t xml:space="preserve"> B (GZMB, red) in tumor tissues. Nuclei were stained with DAPI (blue). Scale bars, 50 </w:t>
      </w:r>
      <w:proofErr w:type="spellStart"/>
      <w:r w:rsidRPr="00633FAB">
        <w:rPr>
          <w:rFonts w:ascii="Times New Roman" w:hAnsi="Times New Roman" w:cs="Times New Roman"/>
        </w:rPr>
        <w:t>μm</w:t>
      </w:r>
      <w:proofErr w:type="spellEnd"/>
      <w:r w:rsidRPr="00633FAB">
        <w:rPr>
          <w:rFonts w:ascii="Times New Roman" w:hAnsi="Times New Roman" w:cs="Times New Roman"/>
        </w:rPr>
        <w:t xml:space="preserve">. Data are presented as mean ± SD. Statistical significance was assessed using ANOVA with multiple comparisons. </w:t>
      </w:r>
      <w:proofErr w:type="gramStart"/>
      <w:r w:rsidRPr="00633FAB">
        <w:rPr>
          <w:rFonts w:ascii="Times New Roman" w:hAnsi="Times New Roman" w:cs="Times New Roman"/>
        </w:rPr>
        <w:t>ns</w:t>
      </w:r>
      <w:proofErr w:type="gramEnd"/>
      <w:r w:rsidRPr="00633FAB">
        <w:rPr>
          <w:rFonts w:ascii="Times New Roman" w:hAnsi="Times New Roman" w:cs="Times New Roman"/>
        </w:rPr>
        <w:t>, not significant; *P &lt; 0.05; ***P &lt; 0.001.</w:t>
      </w:r>
    </w:p>
    <w:p w:rsidR="00955570" w:rsidRDefault="00955570" w:rsidP="00955570">
      <w:pPr>
        <w:rPr>
          <w:rFonts w:ascii="Times New Roman" w:hAnsi="Times New Roman" w:cs="Times New Roman"/>
        </w:rPr>
      </w:pPr>
    </w:p>
    <w:p w:rsidR="00955570" w:rsidRDefault="00955570" w:rsidP="00955570">
      <w:pPr>
        <w:rPr>
          <w:rFonts w:ascii="Times New Roman" w:hAnsi="Times New Roman" w:cs="Times New Roman"/>
        </w:rPr>
      </w:pPr>
      <w:r w:rsidRPr="00633FAB">
        <w:rPr>
          <w:rFonts w:ascii="Times New Roman" w:hAnsi="Times New Roman" w:cs="Times New Roman"/>
          <w:noProof/>
          <w:lang w:eastAsia="en-US"/>
        </w:rPr>
        <w:drawing>
          <wp:inline distT="0" distB="0" distL="0" distR="0" wp14:anchorId="2ED65F8F" wp14:editId="711CB1FC">
            <wp:extent cx="3796748" cy="4949190"/>
            <wp:effectExtent l="0" t="0" r="635" b="3810"/>
            <wp:docPr id="426384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38409" name=""/>
                    <pic:cNvPicPr/>
                  </pic:nvPicPr>
                  <pic:blipFill rotWithShape="1">
                    <a:blip r:embed="rId11"/>
                    <a:srcRect r="23835" b="44155"/>
                    <a:stretch>
                      <a:fillRect/>
                    </a:stretch>
                  </pic:blipFill>
                  <pic:spPr bwMode="auto">
                    <a:xfrm>
                      <a:off x="0" y="0"/>
                      <a:ext cx="3797129" cy="4949687"/>
                    </a:xfrm>
                    <a:prstGeom prst="rect">
                      <a:avLst/>
                    </a:prstGeom>
                    <a:ln>
                      <a:noFill/>
                    </a:ln>
                    <a:extLst>
                      <a:ext uri="{53640926-AAD7-44D8-BBD7-CCE9431645EC}">
                        <a14:shadowObscured xmlns:a14="http://schemas.microsoft.com/office/drawing/2010/main"/>
                      </a:ext>
                    </a:extLst>
                  </pic:spPr>
                </pic:pic>
              </a:graphicData>
            </a:graphic>
          </wp:inline>
        </w:drawing>
      </w:r>
    </w:p>
    <w:p w:rsidR="00955570" w:rsidRDefault="00955570" w:rsidP="00955570">
      <w:pPr>
        <w:ind w:firstLineChars="202" w:firstLine="424"/>
        <w:rPr>
          <w:rFonts w:ascii="Times New Roman" w:hAnsi="Times New Roman" w:cs="Times New Roman"/>
        </w:rPr>
      </w:pPr>
      <w:r w:rsidRPr="002B163F">
        <w:rPr>
          <w:rFonts w:ascii="Times New Roman" w:hAnsi="Times New Roman" w:cs="Times New Roman"/>
          <w:b/>
          <w:bCs/>
        </w:rPr>
        <w:t>Supplementary Fig. 9. Flow cytometry gating strategies for T-cell analysis.</w:t>
      </w:r>
      <w:r w:rsidRPr="002B163F">
        <w:rPr>
          <w:rFonts w:ascii="Times New Roman" w:hAnsi="Times New Roman" w:cs="Times New Roman"/>
        </w:rPr>
        <w:t xml:space="preserve"> </w:t>
      </w:r>
      <w:r w:rsidRPr="002B163F">
        <w:rPr>
          <w:rFonts w:ascii="Times New Roman" w:hAnsi="Times New Roman" w:cs="Times New Roman"/>
          <w:b/>
          <w:bCs/>
        </w:rPr>
        <w:t>A</w:t>
      </w:r>
      <w:r w:rsidRPr="002B163F">
        <w:rPr>
          <w:rFonts w:ascii="Times New Roman" w:hAnsi="Times New Roman" w:cs="Times New Roman"/>
        </w:rPr>
        <w:t xml:space="preserve"> Gating strategy for H460–PBMC co-cultures. Lymphocytes were selected by forward and side scatter, followed by singlet selection and identification of CD3⁺ T cells. CD4⁺ and CD8⁺ subsets were then identified, and HLA-DR expression was assessed within CD8⁺ T cells. </w:t>
      </w:r>
      <w:r w:rsidRPr="002B163F">
        <w:rPr>
          <w:rFonts w:ascii="Times New Roman" w:hAnsi="Times New Roman" w:cs="Times New Roman"/>
          <w:b/>
          <w:bCs/>
        </w:rPr>
        <w:t>B</w:t>
      </w:r>
      <w:r w:rsidRPr="002B163F">
        <w:rPr>
          <w:rFonts w:ascii="Times New Roman" w:hAnsi="Times New Roman" w:cs="Times New Roman"/>
        </w:rPr>
        <w:t xml:space="preserve"> Gating strategy for mouse tumor tissues. Following lymphocyte, singlet, and live-cell selection, CD45⁺ leukocytes and CD3⁺ T cells were identified. CD4⁺ and CD8⁺ subsets were subsequently gated, followed by analysis of IFN-γ expression within CD8⁺ T cells. </w:t>
      </w:r>
      <w:r w:rsidRPr="002B163F">
        <w:rPr>
          <w:rFonts w:ascii="Times New Roman" w:hAnsi="Times New Roman" w:cs="Times New Roman"/>
          <w:b/>
          <w:bCs/>
        </w:rPr>
        <w:t>C</w:t>
      </w:r>
      <w:r w:rsidRPr="002B163F">
        <w:rPr>
          <w:rFonts w:ascii="Times New Roman" w:hAnsi="Times New Roman" w:cs="Times New Roman"/>
        </w:rPr>
        <w:t xml:space="preserve"> Gating strategy for mouse peripheral blood. Following lymphocyte, singlet, and live-cell selection, CD45⁺ leukocytes and CD3⁺ T cells were identified. CD4⁺ and CD8⁺ subsets were subsequently gated, followed by analysis of GZMB expression within CD8⁺ T cells. Arrows indicate the sequence of gating.</w:t>
      </w:r>
    </w:p>
    <w:p w:rsidR="00955570" w:rsidRDefault="00955570" w:rsidP="00955570">
      <w:pPr>
        <w:rPr>
          <w:rFonts w:ascii="Times New Roman" w:hAnsi="Times New Roman" w:cs="Times New Roman"/>
        </w:rPr>
      </w:pPr>
      <w:r w:rsidRPr="00F7140A">
        <w:rPr>
          <w:rFonts w:ascii="Times New Roman" w:hAnsi="Times New Roman" w:cs="Times New Roman"/>
          <w:noProof/>
          <w:lang w:eastAsia="en-US"/>
        </w:rPr>
        <w:lastRenderedPageBreak/>
        <w:drawing>
          <wp:inline distT="0" distB="0" distL="0" distR="0" wp14:anchorId="74E503DC" wp14:editId="10D1FDBE">
            <wp:extent cx="4983968" cy="1215528"/>
            <wp:effectExtent l="0" t="0" r="0" b="3810"/>
            <wp:docPr id="874049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4941" name=""/>
                    <pic:cNvPicPr/>
                  </pic:nvPicPr>
                  <pic:blipFill rotWithShape="1">
                    <a:blip r:embed="rId12"/>
                    <a:srcRect t="4263" b="82020"/>
                    <a:stretch>
                      <a:fillRect/>
                    </a:stretch>
                  </pic:blipFill>
                  <pic:spPr bwMode="auto">
                    <a:xfrm>
                      <a:off x="0" y="0"/>
                      <a:ext cx="4985385" cy="1215874"/>
                    </a:xfrm>
                    <a:prstGeom prst="rect">
                      <a:avLst/>
                    </a:prstGeom>
                    <a:ln>
                      <a:noFill/>
                    </a:ln>
                    <a:extLst>
                      <a:ext uri="{53640926-AAD7-44D8-BBD7-CCE9431645EC}">
                        <a14:shadowObscured xmlns:a14="http://schemas.microsoft.com/office/drawing/2010/main"/>
                      </a:ext>
                    </a:extLst>
                  </pic:spPr>
                </pic:pic>
              </a:graphicData>
            </a:graphic>
          </wp:inline>
        </w:drawing>
      </w:r>
    </w:p>
    <w:p w:rsidR="00986CB5" w:rsidRPr="00955570" w:rsidRDefault="00955570">
      <w:pPr>
        <w:rPr>
          <w:rFonts w:ascii="Times New Roman" w:hAnsi="Times New Roman" w:cs="Times New Roman"/>
        </w:rPr>
      </w:pPr>
      <w:r w:rsidRPr="00200CB7">
        <w:rPr>
          <w:rFonts w:ascii="Times New Roman" w:hAnsi="Times New Roman" w:cs="Times New Roman"/>
          <w:b/>
          <w:bCs/>
        </w:rPr>
        <w:t>Supplementary Table 1</w:t>
      </w:r>
      <w:r w:rsidRPr="00F7140A">
        <w:rPr>
          <w:rFonts w:ascii="Times New Roman" w:hAnsi="Times New Roman" w:cs="Times New Roman"/>
        </w:rPr>
        <w:t xml:space="preserve"> The sequences of the relevant siRNAs used in this study</w:t>
      </w:r>
      <w:bookmarkStart w:id="0" w:name="_GoBack"/>
      <w:bookmarkEnd w:id="0"/>
    </w:p>
    <w:sectPr w:rsidR="00986CB5" w:rsidRPr="0095557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570"/>
    <w:rsid w:val="0004458D"/>
    <w:rsid w:val="000521FB"/>
    <w:rsid w:val="002D4B58"/>
    <w:rsid w:val="003B2219"/>
    <w:rsid w:val="00677718"/>
    <w:rsid w:val="007B0DB4"/>
    <w:rsid w:val="007C166A"/>
    <w:rsid w:val="00955570"/>
    <w:rsid w:val="00A60C5A"/>
    <w:rsid w:val="00B17EC1"/>
    <w:rsid w:val="00C74016"/>
    <w:rsid w:val="00D94108"/>
    <w:rsid w:val="00FB4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3AAB5"/>
  <w15:chartTrackingRefBased/>
  <w15:docId w15:val="{1B7DC765-F9AA-40A6-8938-0113FF2A2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5570"/>
    <w:pPr>
      <w:widowControl w:val="0"/>
      <w:spacing w:after="0" w:line="240" w:lineRule="auto"/>
      <w:jc w:val="both"/>
    </w:pPr>
    <w:rPr>
      <w:rFonts w:eastAsiaTheme="minorEastAsia"/>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1592</Words>
  <Characters>9078</Characters>
  <Application>Microsoft Office Word</Application>
  <DocSecurity>0</DocSecurity>
  <Lines>75</Lines>
  <Paragraphs>21</Paragraphs>
  <ScaleCrop>false</ScaleCrop>
  <Company/>
  <LinksUpToDate>false</LinksUpToDate>
  <CharactersWithSpaces>10649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Merriecris Palopalo</dc:creator>
  <cp:keywords/>
  <dc:description/>
  <cp:lastModifiedBy>Merriecris Palopalo</cp:lastModifiedBy>
  <cp:revision>1</cp:revision>
  <dcterms:created xsi:type="dcterms:W3CDTF">2026-10-19T11:40:00Z</dcterms:created>
  <dcterms:modified xsi:type="dcterms:W3CDTF">2026-10-19T11:40:00Z</dcterms:modified>
</cp:coreProperties>
</file>