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D8C" w:rsidRDefault="00A41D8C" w:rsidP="0088491A">
      <w:pPr>
        <w:spacing w:line="480" w:lineRule="auto"/>
        <w:jc w:val="both"/>
        <w:rPr>
          <w:rFonts w:ascii="Times New Roman" w:hAnsi="Times New Roman" w:cs="Times New Roman"/>
          <w:b/>
          <w:sz w:val="20"/>
          <w:szCs w:val="20"/>
        </w:rPr>
      </w:pPr>
    </w:p>
    <w:p w:rsidR="00A41D8C" w:rsidRDefault="00A41D8C" w:rsidP="0088491A">
      <w:pPr>
        <w:spacing w:line="480" w:lineRule="auto"/>
        <w:jc w:val="center"/>
        <w:rPr>
          <w:rFonts w:ascii="Times New Roman" w:hAnsi="Times New Roman" w:cs="Times New Roman"/>
          <w:b/>
          <w:sz w:val="20"/>
          <w:szCs w:val="20"/>
        </w:rPr>
      </w:pPr>
      <w:r>
        <w:rPr>
          <w:rFonts w:ascii="Times New Roman" w:hAnsi="Times New Roman" w:cs="Times New Roman"/>
          <w:b/>
          <w:sz w:val="20"/>
          <w:szCs w:val="20"/>
        </w:rPr>
        <w:t>Journal</w:t>
      </w:r>
      <w:r w:rsidR="00593CAC">
        <w:rPr>
          <w:rFonts w:ascii="Times New Roman" w:hAnsi="Times New Roman" w:cs="Times New Roman"/>
          <w:b/>
          <w:sz w:val="20"/>
          <w:szCs w:val="20"/>
        </w:rPr>
        <w:t xml:space="preserve"> of foot and ankle research</w:t>
      </w:r>
    </w:p>
    <w:p w:rsidR="00DD640A" w:rsidRDefault="00593CAC" w:rsidP="0088491A">
      <w:pPr>
        <w:spacing w:line="480" w:lineRule="auto"/>
        <w:jc w:val="center"/>
        <w:rPr>
          <w:rFonts w:ascii="Times New Roman" w:hAnsi="Times New Roman" w:cs="Times New Roman"/>
          <w:b/>
          <w:sz w:val="20"/>
          <w:szCs w:val="20"/>
        </w:rPr>
      </w:pPr>
      <w:r>
        <w:rPr>
          <w:rFonts w:ascii="Times New Roman" w:hAnsi="Times New Roman" w:cs="Times New Roman"/>
          <w:b/>
          <w:sz w:val="20"/>
          <w:szCs w:val="20"/>
        </w:rPr>
        <w:t>Additional file 2</w:t>
      </w:r>
    </w:p>
    <w:p w:rsidR="00C20A71" w:rsidRDefault="00C20A71" w:rsidP="0088491A">
      <w:pPr>
        <w:spacing w:line="480" w:lineRule="auto"/>
        <w:jc w:val="both"/>
        <w:rPr>
          <w:rFonts w:ascii="Times New Roman" w:hAnsi="Times New Roman" w:cs="Times New Roman"/>
          <w:b/>
          <w:sz w:val="20"/>
          <w:szCs w:val="20"/>
        </w:rPr>
      </w:pPr>
      <w:proofErr w:type="gramStart"/>
      <w:r>
        <w:rPr>
          <w:rFonts w:ascii="Times New Roman" w:hAnsi="Times New Roman" w:cs="Times New Roman"/>
          <w:b/>
          <w:sz w:val="20"/>
          <w:szCs w:val="20"/>
        </w:rPr>
        <w:t>Identifying the primary outcome for a randomised trial in rheumatoid arthritis: the role of a discrete choice experiment.</w:t>
      </w:r>
      <w:proofErr w:type="gramEnd"/>
    </w:p>
    <w:p w:rsidR="00C20A71" w:rsidRDefault="00C20A71" w:rsidP="0088491A">
      <w:pPr>
        <w:spacing w:line="480" w:lineRule="auto"/>
        <w:jc w:val="both"/>
        <w:rPr>
          <w:rFonts w:ascii="Times New Roman" w:hAnsi="Times New Roman" w:cs="Times New Roman"/>
          <w:b/>
          <w:sz w:val="20"/>
          <w:szCs w:val="20"/>
        </w:rPr>
      </w:pPr>
    </w:p>
    <w:p w:rsidR="00C20A71" w:rsidRPr="002741F7" w:rsidRDefault="00C20A71" w:rsidP="0088491A">
      <w:pPr>
        <w:spacing w:line="480" w:lineRule="auto"/>
        <w:jc w:val="both"/>
        <w:rPr>
          <w:rFonts w:ascii="Times New Roman" w:hAnsi="Times New Roman" w:cs="Times New Roman"/>
          <w:b/>
          <w:sz w:val="20"/>
          <w:szCs w:val="20"/>
          <w:vertAlign w:val="superscript"/>
        </w:rPr>
      </w:pPr>
      <w:r>
        <w:rPr>
          <w:rFonts w:ascii="Times New Roman" w:hAnsi="Times New Roman" w:cs="Times New Roman"/>
          <w:b/>
          <w:sz w:val="20"/>
          <w:szCs w:val="20"/>
        </w:rPr>
        <w:t>Eugena Stamuli</w:t>
      </w:r>
      <w:r>
        <w:rPr>
          <w:rFonts w:ascii="Times New Roman" w:hAnsi="Times New Roman" w:cs="Times New Roman"/>
          <w:b/>
          <w:sz w:val="20"/>
          <w:szCs w:val="20"/>
          <w:vertAlign w:val="superscript"/>
        </w:rPr>
        <w:t>1</w:t>
      </w:r>
      <w:r>
        <w:rPr>
          <w:rFonts w:ascii="Times New Roman" w:hAnsi="Times New Roman" w:cs="Times New Roman"/>
          <w:b/>
          <w:sz w:val="20"/>
          <w:szCs w:val="20"/>
        </w:rPr>
        <w:t>, David Torgerson</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Matthew </w:t>
      </w:r>
      <w:r w:rsidRPr="009953DD">
        <w:rPr>
          <w:rFonts w:ascii="Times New Roman" w:hAnsi="Times New Roman" w:cs="Times New Roman"/>
          <w:b/>
          <w:sz w:val="20"/>
          <w:szCs w:val="20"/>
        </w:rPr>
        <w:t>Northgraves</w:t>
      </w:r>
      <w:r>
        <w:rPr>
          <w:rFonts w:ascii="Times New Roman" w:hAnsi="Times New Roman" w:cs="Times New Roman"/>
          <w:b/>
          <w:sz w:val="20"/>
          <w:szCs w:val="20"/>
          <w:vertAlign w:val="superscript"/>
        </w:rPr>
        <w:t>1</w:t>
      </w:r>
      <w:r>
        <w:rPr>
          <w:rFonts w:ascii="Times New Roman" w:hAnsi="Times New Roman" w:cs="Times New Roman"/>
          <w:b/>
          <w:sz w:val="20"/>
          <w:szCs w:val="20"/>
        </w:rPr>
        <w:t>, Sarah Ronaldson</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w:t>
      </w:r>
      <w:r w:rsidRPr="009953DD">
        <w:rPr>
          <w:rFonts w:ascii="Times New Roman" w:hAnsi="Times New Roman" w:cs="Times New Roman"/>
          <w:b/>
          <w:sz w:val="20"/>
          <w:szCs w:val="20"/>
        </w:rPr>
        <w:t>Lindsey Cherry</w:t>
      </w:r>
      <w:r>
        <w:rPr>
          <w:rFonts w:ascii="Times New Roman" w:hAnsi="Times New Roman" w:cs="Times New Roman"/>
          <w:b/>
          <w:sz w:val="20"/>
          <w:szCs w:val="20"/>
          <w:vertAlign w:val="superscript"/>
        </w:rPr>
        <w:t>2</w:t>
      </w:r>
    </w:p>
    <w:p w:rsidR="00C20A71" w:rsidRDefault="00C20A71" w:rsidP="0088491A">
      <w:pPr>
        <w:spacing w:after="0" w:line="480" w:lineRule="auto"/>
        <w:jc w:val="both"/>
        <w:rPr>
          <w:rFonts w:ascii="Times New Roman" w:hAnsi="Times New Roman" w:cs="Times New Roman"/>
          <w:sz w:val="20"/>
          <w:szCs w:val="20"/>
        </w:rPr>
      </w:pPr>
      <w:r>
        <w:rPr>
          <w:rFonts w:ascii="Times New Roman" w:hAnsi="Times New Roman" w:cs="Times New Roman"/>
          <w:sz w:val="20"/>
          <w:szCs w:val="20"/>
        </w:rPr>
        <w:t>1. York Trials Unit, Department of Health Sciences, University of York, York YO10 5DD, UK</w:t>
      </w:r>
    </w:p>
    <w:p w:rsidR="00C20A71" w:rsidRDefault="00C20A71" w:rsidP="0088491A">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58611F">
        <w:rPr>
          <w:rFonts w:ascii="Times New Roman" w:hAnsi="Times New Roman" w:cs="Times New Roman"/>
          <w:sz w:val="20"/>
          <w:szCs w:val="20"/>
        </w:rPr>
        <w:t>Solent NHS Trust &amp; University of Southampton</w:t>
      </w:r>
      <w:r>
        <w:rPr>
          <w:rFonts w:ascii="Times New Roman" w:hAnsi="Times New Roman" w:cs="Times New Roman"/>
          <w:sz w:val="20"/>
          <w:szCs w:val="20"/>
        </w:rPr>
        <w:t xml:space="preserve">, </w:t>
      </w:r>
      <w:r w:rsidRPr="0058611F">
        <w:rPr>
          <w:rFonts w:ascii="Times New Roman" w:hAnsi="Times New Roman" w:cs="Times New Roman"/>
          <w:sz w:val="20"/>
          <w:szCs w:val="20"/>
        </w:rPr>
        <w:t>Faculty of Health Sciences, B45, Southampton, SO17 1BJ, UK</w:t>
      </w:r>
    </w:p>
    <w:p w:rsidR="00C20A71" w:rsidRDefault="00C20A71" w:rsidP="0088491A">
      <w:pPr>
        <w:spacing w:after="0" w:line="480" w:lineRule="auto"/>
        <w:jc w:val="both"/>
        <w:rPr>
          <w:rFonts w:ascii="Times New Roman" w:hAnsi="Times New Roman" w:cs="Times New Roman"/>
          <w:sz w:val="20"/>
          <w:szCs w:val="20"/>
        </w:rPr>
      </w:pPr>
    </w:p>
    <w:p w:rsidR="00C20A71" w:rsidRPr="00396081" w:rsidRDefault="00C20A71" w:rsidP="0088491A">
      <w:pPr>
        <w:spacing w:after="0" w:line="480" w:lineRule="auto"/>
        <w:jc w:val="both"/>
        <w:rPr>
          <w:rFonts w:ascii="Times New Roman" w:hAnsi="Times New Roman" w:cs="Times New Roman"/>
          <w:b/>
          <w:sz w:val="20"/>
          <w:szCs w:val="20"/>
        </w:rPr>
      </w:pPr>
      <w:r w:rsidRPr="00396081">
        <w:rPr>
          <w:rFonts w:ascii="Times New Roman" w:hAnsi="Times New Roman" w:cs="Times New Roman"/>
          <w:b/>
          <w:sz w:val="20"/>
          <w:szCs w:val="20"/>
        </w:rPr>
        <w:t>Corresponding author</w:t>
      </w:r>
    </w:p>
    <w:p w:rsidR="00C20A71" w:rsidRDefault="00C20A71" w:rsidP="0088491A">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Eugena </w:t>
      </w:r>
      <w:proofErr w:type="spellStart"/>
      <w:r>
        <w:rPr>
          <w:rFonts w:ascii="Times New Roman" w:hAnsi="Times New Roman" w:cs="Times New Roman"/>
          <w:sz w:val="20"/>
          <w:szCs w:val="20"/>
        </w:rPr>
        <w:t>Stamuli</w:t>
      </w:r>
      <w:proofErr w:type="spellEnd"/>
    </w:p>
    <w:p w:rsidR="00C20A71" w:rsidRDefault="00845551" w:rsidP="0088491A">
      <w:pPr>
        <w:spacing w:after="0" w:line="480" w:lineRule="auto"/>
        <w:jc w:val="both"/>
        <w:rPr>
          <w:rFonts w:ascii="Times New Roman" w:hAnsi="Times New Roman" w:cs="Times New Roman"/>
          <w:sz w:val="20"/>
          <w:szCs w:val="20"/>
        </w:rPr>
      </w:pPr>
      <w:hyperlink r:id="rId6" w:history="1">
        <w:r w:rsidR="00C20A71" w:rsidRPr="00A77E2D">
          <w:rPr>
            <w:rStyle w:val="Hyperlink"/>
            <w:rFonts w:ascii="Times New Roman" w:hAnsi="Times New Roman" w:cs="Times New Roman"/>
            <w:sz w:val="20"/>
            <w:szCs w:val="20"/>
          </w:rPr>
          <w:t>eugena.stamuli@york.ac.uk</w:t>
        </w:r>
      </w:hyperlink>
    </w:p>
    <w:p w:rsidR="009D1543" w:rsidRDefault="00C20A71" w:rsidP="0088491A">
      <w:pPr>
        <w:spacing w:after="0" w:line="480" w:lineRule="auto"/>
        <w:rPr>
          <w:rFonts w:ascii="Times New Roman" w:hAnsi="Times New Roman" w:cs="Times New Roman"/>
          <w:sz w:val="20"/>
          <w:szCs w:val="20"/>
        </w:rPr>
      </w:pPr>
      <w:r>
        <w:rPr>
          <w:rFonts w:ascii="Times New Roman" w:hAnsi="Times New Roman" w:cs="Times New Roman"/>
          <w:sz w:val="20"/>
          <w:szCs w:val="20"/>
        </w:rPr>
        <w:t xml:space="preserve">Tel: </w:t>
      </w:r>
      <w:r w:rsidRPr="0047051B">
        <w:rPr>
          <w:rFonts w:ascii="Times New Roman" w:hAnsi="Times New Roman" w:cs="Times New Roman"/>
          <w:sz w:val="20"/>
          <w:szCs w:val="20"/>
        </w:rPr>
        <w:t>+44(0)1904 321871</w:t>
      </w: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C76879" w:rsidRDefault="00C76879" w:rsidP="0088491A">
      <w:pPr>
        <w:spacing w:after="0" w:line="480" w:lineRule="auto"/>
        <w:rPr>
          <w:rFonts w:ascii="Times New Roman" w:hAnsi="Times New Roman" w:cs="Times New Roman"/>
          <w:sz w:val="20"/>
          <w:szCs w:val="20"/>
        </w:rPr>
      </w:pPr>
    </w:p>
    <w:p w:rsidR="00AA4950" w:rsidRPr="00AA4950" w:rsidRDefault="00834238" w:rsidP="0088491A">
      <w:pPr>
        <w:spacing w:line="480" w:lineRule="auto"/>
        <w:jc w:val="both"/>
        <w:rPr>
          <w:b/>
        </w:rPr>
      </w:pPr>
      <w:r>
        <w:rPr>
          <w:b/>
        </w:rPr>
        <w:lastRenderedPageBreak/>
        <w:t xml:space="preserve">Additional </w:t>
      </w:r>
      <w:r w:rsidR="00313994" w:rsidRPr="00AA4950">
        <w:rPr>
          <w:b/>
        </w:rPr>
        <w:t xml:space="preserve">Notes on </w:t>
      </w:r>
      <w:r>
        <w:rPr>
          <w:b/>
        </w:rPr>
        <w:t>Data analysis</w:t>
      </w:r>
    </w:p>
    <w:p w:rsidR="0002147E" w:rsidRDefault="00AA4950" w:rsidP="0088491A">
      <w:pPr>
        <w:spacing w:after="0" w:line="480" w:lineRule="auto"/>
        <w:jc w:val="both"/>
        <w:rPr>
          <w:rFonts w:ascii="Times New Roman" w:hAnsi="Times New Roman" w:cs="Times New Roman"/>
          <w:sz w:val="20"/>
          <w:szCs w:val="20"/>
        </w:rPr>
      </w:pPr>
      <w:r w:rsidRPr="008D64E3">
        <w:rPr>
          <w:rFonts w:ascii="Times New Roman" w:hAnsi="Times New Roman" w:cs="Times New Roman"/>
          <w:sz w:val="20"/>
          <w:szCs w:val="20"/>
        </w:rPr>
        <w:t>Three econometric models were used for the analysis of the DCE data based on different assumptions.</w:t>
      </w:r>
    </w:p>
    <w:p w:rsidR="0002147E" w:rsidRDefault="0002147E" w:rsidP="0088491A">
      <w:pPr>
        <w:pStyle w:val="ListParagraph"/>
        <w:numPr>
          <w:ilvl w:val="0"/>
          <w:numId w:val="1"/>
        </w:numPr>
        <w:spacing w:after="0" w:line="480" w:lineRule="auto"/>
        <w:jc w:val="both"/>
        <w:rPr>
          <w:rFonts w:ascii="Times New Roman" w:hAnsi="Times New Roman" w:cs="Times New Roman"/>
          <w:sz w:val="20"/>
          <w:szCs w:val="20"/>
        </w:rPr>
      </w:pPr>
      <w:r>
        <w:rPr>
          <w:rFonts w:ascii="Times New Roman" w:hAnsi="Times New Roman" w:cs="Times New Roman"/>
          <w:sz w:val="20"/>
          <w:szCs w:val="20"/>
        </w:rPr>
        <w:t>Conditional logi</w:t>
      </w:r>
      <w:r w:rsidR="00C20A71">
        <w:rPr>
          <w:rFonts w:ascii="Times New Roman" w:hAnsi="Times New Roman" w:cs="Times New Roman"/>
          <w:sz w:val="20"/>
          <w:szCs w:val="20"/>
        </w:rPr>
        <w:t>t</w:t>
      </w:r>
      <w:r>
        <w:rPr>
          <w:rFonts w:ascii="Times New Roman" w:hAnsi="Times New Roman" w:cs="Times New Roman"/>
          <w:sz w:val="20"/>
          <w:szCs w:val="20"/>
        </w:rPr>
        <w:t xml:space="preserve"> model </w:t>
      </w:r>
    </w:p>
    <w:p w:rsidR="0002147E" w:rsidRDefault="00AA4950" w:rsidP="0088491A">
      <w:pPr>
        <w:spacing w:after="0" w:line="480" w:lineRule="auto"/>
        <w:jc w:val="both"/>
        <w:rPr>
          <w:rFonts w:ascii="Times New Roman" w:hAnsi="Times New Roman" w:cs="Times New Roman"/>
          <w:sz w:val="20"/>
          <w:szCs w:val="20"/>
        </w:rPr>
      </w:pPr>
      <w:r w:rsidRPr="008D64E3">
        <w:rPr>
          <w:rFonts w:ascii="Times New Roman" w:hAnsi="Times New Roman" w:cs="Times New Roman"/>
          <w:sz w:val="20"/>
          <w:szCs w:val="20"/>
        </w:rPr>
        <w:t>This model is based on a number of restrictive assumptions i.e. the independen</w:t>
      </w:r>
      <w:r w:rsidR="009F7079">
        <w:rPr>
          <w:rFonts w:ascii="Times New Roman" w:hAnsi="Times New Roman" w:cs="Times New Roman"/>
          <w:sz w:val="20"/>
          <w:szCs w:val="20"/>
        </w:rPr>
        <w:t>ce</w:t>
      </w:r>
      <w:r w:rsidRPr="008D64E3">
        <w:rPr>
          <w:rFonts w:ascii="Times New Roman" w:hAnsi="Times New Roman" w:cs="Times New Roman"/>
          <w:sz w:val="20"/>
          <w:szCs w:val="20"/>
        </w:rPr>
        <w:t xml:space="preserve"> of irrelevant alternatives (IIA), the independent and identically distributed (</w:t>
      </w:r>
      <w:proofErr w:type="spellStart"/>
      <w:r w:rsidRPr="008D64E3">
        <w:rPr>
          <w:rFonts w:ascii="Times New Roman" w:hAnsi="Times New Roman" w:cs="Times New Roman"/>
          <w:sz w:val="20"/>
          <w:szCs w:val="20"/>
        </w:rPr>
        <w:t>iid</w:t>
      </w:r>
      <w:proofErr w:type="spellEnd"/>
      <w:r w:rsidRPr="008D64E3">
        <w:rPr>
          <w:rFonts w:ascii="Times New Roman" w:hAnsi="Times New Roman" w:cs="Times New Roman"/>
          <w:sz w:val="20"/>
          <w:szCs w:val="20"/>
        </w:rPr>
        <w:t>) across observations error term and the lack of unobserved preference heterogeneity across respondents.  These assumption</w:t>
      </w:r>
      <w:r w:rsidR="00A9640B">
        <w:rPr>
          <w:rFonts w:ascii="Times New Roman" w:hAnsi="Times New Roman" w:cs="Times New Roman"/>
          <w:sz w:val="20"/>
          <w:szCs w:val="20"/>
        </w:rPr>
        <w:t>s</w:t>
      </w:r>
      <w:r w:rsidRPr="008D64E3">
        <w:rPr>
          <w:rFonts w:ascii="Times New Roman" w:hAnsi="Times New Roman" w:cs="Times New Roman"/>
          <w:sz w:val="20"/>
          <w:szCs w:val="20"/>
        </w:rPr>
        <w:t xml:space="preserve"> might not be appropriate in all the cases</w:t>
      </w:r>
      <w:r w:rsidR="00A9640B">
        <w:rPr>
          <w:rFonts w:ascii="Times New Roman" w:hAnsi="Times New Roman" w:cs="Times New Roman"/>
          <w:sz w:val="20"/>
          <w:szCs w:val="20"/>
        </w:rPr>
        <w:t xml:space="preserve"> </w:t>
      </w:r>
      <w:r w:rsidRPr="008D64E3">
        <w:rPr>
          <w:rFonts w:ascii="Times New Roman" w:hAnsi="Times New Roman" w:cs="Times New Roman"/>
          <w:sz w:val="20"/>
          <w:szCs w:val="20"/>
        </w:rPr>
        <w:fldChar w:fldCharType="begin"/>
      </w:r>
      <w:r w:rsidR="004846D0">
        <w:rPr>
          <w:rFonts w:ascii="Times New Roman" w:hAnsi="Times New Roman" w:cs="Times New Roman"/>
          <w:sz w:val="20"/>
          <w:szCs w:val="20"/>
        </w:rPr>
        <w:instrText xml:space="preserve"> ADDIN EN.CITE &lt;EndNote&gt;&lt;Cite&gt;&lt;Author&gt;Train&lt;/Author&gt;&lt;Year&gt;2009&lt;/Year&gt;&lt;RecNum&gt;26&lt;/RecNum&gt;&lt;DisplayText&gt;[1]&lt;/DisplayText&gt;&lt;record&gt;&lt;rec-number&gt;26&lt;/rec-number&gt;&lt;foreign-keys&gt;&lt;key app="EN" db-id="0w2ea5s2hdsdv4erpsvpd25gtetdsrpfpwwv"&gt;26&lt;/key&gt;&lt;/foreign-keys&gt;&lt;ref-type name="Book"&gt;6&lt;/ref-type&gt;&lt;contributors&gt;&lt;authors&gt;&lt;author&gt;Train, K.E.&lt;/author&gt;&lt;/authors&gt;&lt;/contributors&gt;&lt;titles&gt;&lt;title&gt;Discrete choice methods with simulation&lt;/title&gt;&lt;/titles&gt;&lt;dates&gt;&lt;year&gt;2009&lt;/year&gt;&lt;/dates&gt;&lt;publisher&gt;Cambridge university press&lt;/publisher&gt;&lt;urls&gt;&lt;/urls&gt;&lt;/record&gt;&lt;/Cite&gt;&lt;/EndNote&gt;</w:instrText>
      </w:r>
      <w:r w:rsidRPr="008D64E3">
        <w:rPr>
          <w:rFonts w:ascii="Times New Roman" w:hAnsi="Times New Roman" w:cs="Times New Roman"/>
          <w:sz w:val="20"/>
          <w:szCs w:val="20"/>
        </w:rPr>
        <w:fldChar w:fldCharType="separate"/>
      </w:r>
      <w:r w:rsidR="004846D0">
        <w:rPr>
          <w:rFonts w:ascii="Times New Roman" w:hAnsi="Times New Roman" w:cs="Times New Roman"/>
          <w:noProof/>
          <w:sz w:val="20"/>
          <w:szCs w:val="20"/>
        </w:rPr>
        <w:t>[</w:t>
      </w:r>
      <w:hyperlink w:anchor="_ENREF_1" w:tooltip="Train, 2009 #26" w:history="1">
        <w:r w:rsidR="004846D0">
          <w:rPr>
            <w:rFonts w:ascii="Times New Roman" w:hAnsi="Times New Roman" w:cs="Times New Roman"/>
            <w:noProof/>
            <w:sz w:val="20"/>
            <w:szCs w:val="20"/>
          </w:rPr>
          <w:t>1</w:t>
        </w:r>
      </w:hyperlink>
      <w:r w:rsidR="004846D0">
        <w:rPr>
          <w:rFonts w:ascii="Times New Roman" w:hAnsi="Times New Roman" w:cs="Times New Roman"/>
          <w:noProof/>
          <w:sz w:val="20"/>
          <w:szCs w:val="20"/>
        </w:rPr>
        <w:t>]</w:t>
      </w:r>
      <w:r w:rsidRPr="008D64E3">
        <w:rPr>
          <w:rFonts w:ascii="Times New Roman" w:hAnsi="Times New Roman" w:cs="Times New Roman"/>
          <w:sz w:val="20"/>
          <w:szCs w:val="20"/>
        </w:rPr>
        <w:fldChar w:fldCharType="end"/>
      </w:r>
      <w:r w:rsidRPr="008D64E3">
        <w:rPr>
          <w:rFonts w:ascii="Times New Roman" w:hAnsi="Times New Roman" w:cs="Times New Roman"/>
          <w:sz w:val="20"/>
          <w:szCs w:val="20"/>
        </w:rPr>
        <w:t>, hence it can lead to biased results</w:t>
      </w:r>
      <w:r w:rsidR="00A9640B">
        <w:rPr>
          <w:rFonts w:ascii="Times New Roman" w:hAnsi="Times New Roman" w:cs="Times New Roman"/>
          <w:sz w:val="20"/>
          <w:szCs w:val="20"/>
        </w:rPr>
        <w:t xml:space="preserve"> </w:t>
      </w:r>
      <w:r w:rsidRPr="008D64E3">
        <w:rPr>
          <w:rFonts w:ascii="Times New Roman" w:hAnsi="Times New Roman" w:cs="Times New Roman"/>
          <w:sz w:val="20"/>
          <w:szCs w:val="20"/>
        </w:rPr>
        <w:fldChar w:fldCharType="begin"/>
      </w:r>
      <w:r w:rsidR="004846D0">
        <w:rPr>
          <w:rFonts w:ascii="Times New Roman" w:hAnsi="Times New Roman" w:cs="Times New Roman"/>
          <w:sz w:val="20"/>
          <w:szCs w:val="20"/>
        </w:rPr>
        <w:instrText xml:space="preserve"> ADDIN EN.CITE &lt;EndNote&gt;&lt;Cite&gt;&lt;Author&gt;Flynn&lt;/Author&gt;&lt;Year&gt;2010&lt;/Year&gt;&lt;RecNum&gt;28&lt;/RecNum&gt;&lt;DisplayText&gt;[2]&lt;/DisplayText&gt;&lt;record&gt;&lt;rec-number&gt;28&lt;/rec-number&gt;&lt;foreign-keys&gt;&lt;key app="EN" db-id="0w2ea5s2hdsdv4erpsvpd25gtetdsrpfpwwv"&gt;28&lt;/key&gt;&lt;/foreign-keys&gt;&lt;ref-type name="Journal Article"&gt;17&lt;/ref-type&gt;&lt;contributors&gt;&lt;authors&gt;&lt;author&gt;Flynn, T. N.&lt;/author&gt;&lt;author&gt;Louviere, J. J.&lt;/author&gt;&lt;author&gt;Peters, T. J.&lt;/author&gt;&lt;author&gt;Coast, J.&lt;/author&gt;&lt;/authors&gt;&lt;/contributors&gt;&lt;auth-address&gt;University of Technology Sydney, Sydney, NSW 2007, Australia. terry.flynn@uts.edu.au&lt;/auth-address&gt;&lt;titles&gt;&lt;title&gt;Using discrete choice experiments to understand preferences for quality of life. Variance-scale heterogeneity matters&lt;/title&gt;&lt;secondary-title&gt;Soc Sci Med&lt;/secondary-title&gt;&lt;alt-title&gt;Social science &amp;amp; medicine (1982)&lt;/alt-title&gt;&lt;/titles&gt;&lt;periodical&gt;&lt;full-title&gt;Soc Sci Med&lt;/full-title&gt;&lt;abbr-1&gt;Social science &amp;amp; medicine (1982)&lt;/abbr-1&gt;&lt;/periodical&gt;&lt;alt-periodical&gt;&lt;full-title&gt;Soc Sci Med&lt;/full-title&gt;&lt;abbr-1&gt;Social science &amp;amp; medicine (1982)&lt;/abbr-1&gt;&lt;/alt-periodical&gt;&lt;pages&gt;1957-65&lt;/pages&gt;&lt;volume&gt;70&lt;/volume&gt;&lt;number&gt;12&lt;/number&gt;&lt;edition&gt;2010/04/13&lt;/edition&gt;&lt;keywords&gt;&lt;keyword&gt;Aged&lt;/keyword&gt;&lt;keyword&gt;Analysis of Variance&lt;/keyword&gt;&lt;keyword&gt;*Choice Behavior&lt;/keyword&gt;&lt;keyword&gt;Data Collection/*methods&lt;/keyword&gt;&lt;keyword&gt;Female&lt;/keyword&gt;&lt;keyword&gt;Health Policy&lt;/keyword&gt;&lt;keyword&gt;Health Services Research/*methods&lt;/keyword&gt;&lt;keyword&gt;Humans&lt;/keyword&gt;&lt;keyword&gt;Independent Living&lt;/keyword&gt;&lt;keyword&gt;Interpersonal Relations&lt;/keyword&gt;&lt;keyword&gt;Logistic Models&lt;/keyword&gt;&lt;keyword&gt;Male&lt;/keyword&gt;&lt;keyword&gt;Models, Psychological&lt;/keyword&gt;&lt;keyword&gt;*Quality of Life&lt;/keyword&gt;&lt;keyword&gt;Sex Factors&lt;/keyword&gt;&lt;/keywords&gt;&lt;dates&gt;&lt;year&gt;2010&lt;/year&gt;&lt;pub-dates&gt;&lt;date&gt;Jun&lt;/date&gt;&lt;/pub-dates&gt;&lt;/dates&gt;&lt;isbn&gt;0277-9536&lt;/isbn&gt;&lt;accession-num&gt;20382460&lt;/accession-num&gt;&lt;urls&gt;&lt;/urls&gt;&lt;electronic-resource-num&gt;10.1016/j.socscimed.2010.03.008&lt;/electronic-resource-num&gt;&lt;remote-database-provider&gt;Nlm&lt;/remote-database-provider&gt;&lt;language&gt;eng&lt;/language&gt;&lt;/record&gt;&lt;/Cite&gt;&lt;/EndNote&gt;</w:instrText>
      </w:r>
      <w:r w:rsidRPr="008D64E3">
        <w:rPr>
          <w:rFonts w:ascii="Times New Roman" w:hAnsi="Times New Roman" w:cs="Times New Roman"/>
          <w:sz w:val="20"/>
          <w:szCs w:val="20"/>
        </w:rPr>
        <w:fldChar w:fldCharType="separate"/>
      </w:r>
      <w:r w:rsidR="004846D0">
        <w:rPr>
          <w:rFonts w:ascii="Times New Roman" w:hAnsi="Times New Roman" w:cs="Times New Roman"/>
          <w:noProof/>
          <w:sz w:val="20"/>
          <w:szCs w:val="20"/>
        </w:rPr>
        <w:t>[</w:t>
      </w:r>
      <w:hyperlink w:anchor="_ENREF_2" w:tooltip="Flynn, 2010 #28" w:history="1">
        <w:r w:rsidR="004846D0">
          <w:rPr>
            <w:rFonts w:ascii="Times New Roman" w:hAnsi="Times New Roman" w:cs="Times New Roman"/>
            <w:noProof/>
            <w:sz w:val="20"/>
            <w:szCs w:val="20"/>
          </w:rPr>
          <w:t>2</w:t>
        </w:r>
      </w:hyperlink>
      <w:r w:rsidR="004846D0">
        <w:rPr>
          <w:rFonts w:ascii="Times New Roman" w:hAnsi="Times New Roman" w:cs="Times New Roman"/>
          <w:noProof/>
          <w:sz w:val="20"/>
          <w:szCs w:val="20"/>
        </w:rPr>
        <w:t>]</w:t>
      </w:r>
      <w:r w:rsidRPr="008D64E3">
        <w:rPr>
          <w:rFonts w:ascii="Times New Roman" w:hAnsi="Times New Roman" w:cs="Times New Roman"/>
          <w:sz w:val="20"/>
          <w:szCs w:val="20"/>
        </w:rPr>
        <w:fldChar w:fldCharType="end"/>
      </w:r>
      <w:r w:rsidRPr="008D64E3">
        <w:rPr>
          <w:rFonts w:ascii="Times New Roman" w:hAnsi="Times New Roman" w:cs="Times New Roman"/>
          <w:sz w:val="20"/>
          <w:szCs w:val="20"/>
        </w:rPr>
        <w:t xml:space="preserve"> and subsequent policy implications from the application of the DCE conclusions. </w:t>
      </w:r>
      <w:r w:rsidR="0002147E">
        <w:rPr>
          <w:rFonts w:ascii="Times New Roman" w:hAnsi="Times New Roman" w:cs="Times New Roman"/>
          <w:sz w:val="20"/>
          <w:szCs w:val="20"/>
        </w:rPr>
        <w:t xml:space="preserve">Two other models were used additionally to analyse the data </w:t>
      </w:r>
    </w:p>
    <w:p w:rsidR="0002147E" w:rsidRDefault="0002147E" w:rsidP="0088491A">
      <w:pPr>
        <w:pStyle w:val="ListParagraph"/>
        <w:numPr>
          <w:ilvl w:val="0"/>
          <w:numId w:val="1"/>
        </w:num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The mixed logit model (MXL) which accounts for unobserved </w:t>
      </w:r>
      <w:r w:rsidRPr="008D64E3">
        <w:rPr>
          <w:rFonts w:ascii="Times New Roman" w:hAnsi="Times New Roman" w:cs="Times New Roman"/>
          <w:i/>
          <w:sz w:val="20"/>
          <w:szCs w:val="20"/>
        </w:rPr>
        <w:t>preference (taste) heterogeneity</w:t>
      </w:r>
      <w:r w:rsidRPr="008D64E3">
        <w:rPr>
          <w:rFonts w:ascii="Times New Roman" w:hAnsi="Times New Roman" w:cs="Times New Roman"/>
          <w:sz w:val="20"/>
          <w:szCs w:val="20"/>
        </w:rPr>
        <w:t xml:space="preserve"> </w:t>
      </w:r>
      <w:r w:rsidRPr="008D64E3">
        <w:rPr>
          <w:rFonts w:ascii="Times New Roman" w:hAnsi="Times New Roman" w:cs="Times New Roman"/>
          <w:sz w:val="20"/>
          <w:szCs w:val="20"/>
        </w:rPr>
        <w:fldChar w:fldCharType="begin"/>
      </w:r>
      <w:r w:rsidR="004846D0">
        <w:rPr>
          <w:rFonts w:ascii="Times New Roman" w:hAnsi="Times New Roman" w:cs="Times New Roman"/>
          <w:sz w:val="20"/>
          <w:szCs w:val="20"/>
        </w:rPr>
        <w:instrText xml:space="preserve"> ADDIN EN.CITE &lt;EndNote&gt;&lt;Cite&gt;&lt;Author&gt;McFadden&lt;/Author&gt;&lt;Year&gt;2000&lt;/Year&gt;&lt;RecNum&gt;33&lt;/RecNum&gt;&lt;DisplayText&gt;[3]&lt;/DisplayText&gt;&lt;record&gt;&lt;rec-number&gt;33&lt;/rec-number&gt;&lt;foreign-keys&gt;&lt;key app="EN" db-id="0w2ea5s2hdsdv4erpsvpd25gtetdsrpfpwwv"&gt;33&lt;/key&gt;&lt;/foreign-keys&gt;&lt;ref-type name="Journal Article"&gt;17&lt;/ref-type&gt;&lt;contributors&gt;&lt;authors&gt;&lt;author&gt;McFadden, D.&lt;/author&gt;&lt;author&gt;Train, K.&lt;/author&gt;&lt;/authors&gt;&lt;/contributors&gt;&lt;titles&gt;&lt;title&gt;Mixed MNL Models for Discrete Response&lt;/title&gt;&lt;secondary-title&gt;Journal of Applied Econometrics&lt;/secondary-title&gt;&lt;/titles&gt;&lt;periodical&gt;&lt;full-title&gt;Journal of Applied Econometrics&lt;/full-title&gt;&lt;/periodical&gt;&lt;pages&gt;447-470&lt;/pages&gt;&lt;volume&gt;15&lt;/volume&gt;&lt;number&gt;5&lt;/number&gt;&lt;dates&gt;&lt;year&gt;2000&lt;/year&gt;&lt;/dates&gt;&lt;publisher&gt;Wiley&lt;/publisher&gt;&lt;isbn&gt;08837252, 10991255&lt;/isbn&gt;&lt;urls&gt;&lt;related-urls&gt;&lt;url&gt;http://www.jstor.org/stable/2678603&lt;/url&gt;&lt;/related-urls&gt;&lt;/urls&gt;&lt;custom1&gt;Full publication date: Sep. - Oct., 2000&lt;/custom1&gt;&lt;/record&gt;&lt;/Cite&gt;&lt;/EndNote&gt;</w:instrText>
      </w:r>
      <w:r w:rsidRPr="008D64E3">
        <w:rPr>
          <w:rFonts w:ascii="Times New Roman" w:hAnsi="Times New Roman" w:cs="Times New Roman"/>
          <w:sz w:val="20"/>
          <w:szCs w:val="20"/>
        </w:rPr>
        <w:fldChar w:fldCharType="separate"/>
      </w:r>
      <w:r w:rsidR="004846D0">
        <w:rPr>
          <w:rFonts w:ascii="Times New Roman" w:hAnsi="Times New Roman" w:cs="Times New Roman"/>
          <w:noProof/>
          <w:sz w:val="20"/>
          <w:szCs w:val="20"/>
        </w:rPr>
        <w:t>[</w:t>
      </w:r>
      <w:hyperlink w:anchor="_ENREF_3" w:tooltip="McFadden, 2000 #33" w:history="1">
        <w:r w:rsidR="004846D0">
          <w:rPr>
            <w:rFonts w:ascii="Times New Roman" w:hAnsi="Times New Roman" w:cs="Times New Roman"/>
            <w:noProof/>
            <w:sz w:val="20"/>
            <w:szCs w:val="20"/>
          </w:rPr>
          <w:t>3</w:t>
        </w:r>
      </w:hyperlink>
      <w:r w:rsidR="004846D0">
        <w:rPr>
          <w:rFonts w:ascii="Times New Roman" w:hAnsi="Times New Roman" w:cs="Times New Roman"/>
          <w:noProof/>
          <w:sz w:val="20"/>
          <w:szCs w:val="20"/>
        </w:rPr>
        <w:t>]</w:t>
      </w:r>
      <w:r w:rsidRPr="008D64E3">
        <w:rPr>
          <w:rFonts w:ascii="Times New Roman" w:hAnsi="Times New Roman" w:cs="Times New Roman"/>
          <w:sz w:val="20"/>
          <w:szCs w:val="20"/>
        </w:rPr>
        <w:fldChar w:fldCharType="end"/>
      </w:r>
      <w:r>
        <w:rPr>
          <w:rFonts w:ascii="Times New Roman" w:hAnsi="Times New Roman" w:cs="Times New Roman"/>
          <w:sz w:val="20"/>
          <w:szCs w:val="20"/>
        </w:rPr>
        <w:t xml:space="preserve">, and </w:t>
      </w:r>
    </w:p>
    <w:p w:rsidR="0002147E" w:rsidRDefault="0002147E" w:rsidP="0088491A">
      <w:pPr>
        <w:pStyle w:val="ListParagraph"/>
        <w:numPr>
          <w:ilvl w:val="0"/>
          <w:numId w:val="1"/>
        </w:numPr>
        <w:spacing w:after="0" w:line="480" w:lineRule="auto"/>
        <w:jc w:val="both"/>
        <w:rPr>
          <w:rFonts w:ascii="Times New Roman" w:hAnsi="Times New Roman" w:cs="Times New Roman"/>
          <w:sz w:val="20"/>
          <w:szCs w:val="20"/>
        </w:rPr>
      </w:pPr>
      <w:r>
        <w:rPr>
          <w:rFonts w:ascii="Times New Roman" w:hAnsi="Times New Roman" w:cs="Times New Roman"/>
          <w:sz w:val="20"/>
          <w:szCs w:val="20"/>
        </w:rPr>
        <w:t>T</w:t>
      </w:r>
      <w:r w:rsidRPr="008D64E3">
        <w:rPr>
          <w:rFonts w:ascii="Times New Roman" w:hAnsi="Times New Roman" w:cs="Times New Roman"/>
          <w:sz w:val="20"/>
          <w:szCs w:val="20"/>
        </w:rPr>
        <w:t>he generalized multinomial logit (GMNL)</w:t>
      </w:r>
      <w:r>
        <w:rPr>
          <w:rFonts w:ascii="Times New Roman" w:hAnsi="Times New Roman" w:cs="Times New Roman"/>
          <w:sz w:val="20"/>
          <w:szCs w:val="20"/>
        </w:rPr>
        <w:t xml:space="preserve"> which </w:t>
      </w:r>
      <w:r w:rsidR="00AA4950" w:rsidRPr="0002147E">
        <w:rPr>
          <w:rFonts w:ascii="Times New Roman" w:hAnsi="Times New Roman" w:cs="Times New Roman"/>
          <w:sz w:val="20"/>
          <w:szCs w:val="20"/>
        </w:rPr>
        <w:t xml:space="preserve">accounts for both </w:t>
      </w:r>
      <w:r w:rsidR="00AA4950" w:rsidRPr="0002147E">
        <w:rPr>
          <w:rFonts w:ascii="Times New Roman" w:hAnsi="Times New Roman" w:cs="Times New Roman"/>
          <w:i/>
          <w:sz w:val="20"/>
          <w:szCs w:val="20"/>
        </w:rPr>
        <w:t>preference and scale</w:t>
      </w:r>
      <w:r w:rsidR="00AA4950" w:rsidRPr="0002147E">
        <w:rPr>
          <w:rFonts w:ascii="Times New Roman" w:hAnsi="Times New Roman" w:cs="Times New Roman"/>
          <w:sz w:val="20"/>
          <w:szCs w:val="20"/>
        </w:rPr>
        <w:t xml:space="preserve"> heterogeneity</w:t>
      </w:r>
      <w:r w:rsidR="00A9640B">
        <w:rPr>
          <w:rFonts w:ascii="Times New Roman" w:hAnsi="Times New Roman" w:cs="Times New Roman"/>
          <w:sz w:val="20"/>
          <w:szCs w:val="20"/>
        </w:rPr>
        <w:t xml:space="preserve"> </w:t>
      </w:r>
      <w:r w:rsidR="00AA4950" w:rsidRPr="0002147E">
        <w:rPr>
          <w:rFonts w:ascii="Times New Roman" w:hAnsi="Times New Roman" w:cs="Times New Roman"/>
          <w:sz w:val="20"/>
          <w:szCs w:val="20"/>
        </w:rPr>
        <w:fldChar w:fldCharType="begin"/>
      </w:r>
      <w:r w:rsidR="004846D0">
        <w:rPr>
          <w:rFonts w:ascii="Times New Roman" w:hAnsi="Times New Roman" w:cs="Times New Roman"/>
          <w:sz w:val="20"/>
          <w:szCs w:val="20"/>
        </w:rPr>
        <w:instrText xml:space="preserve"> ADDIN EN.CITE &lt;EndNote&gt;&lt;Cite&gt;&lt;Author&gt;Fiebig&lt;/Author&gt;&lt;Year&gt;2010&lt;/Year&gt;&lt;RecNum&gt;2&lt;/RecNum&gt;&lt;DisplayText&gt;[4]&lt;/DisplayText&gt;&lt;record&gt;&lt;rec-number&gt;2&lt;/rec-number&gt;&lt;foreign-keys&gt;&lt;key app="EN" db-id="0w2ea5s2hdsdv4erpsvpd25gtetdsrpfpwwv"&gt;2&lt;/key&gt;&lt;/foreign-keys&gt;&lt;ref-type name="Journal Article"&gt;17&lt;/ref-type&gt;&lt;contributors&gt;&lt;authors&gt;&lt;author&gt;Fiebig, D.G.&lt;/author&gt;&lt;author&gt;Keane, M.P.&lt;/author&gt;&lt;author&gt;Louviere, J.&lt;/author&gt;&lt;author&gt;Wasi, N.&lt;/author&gt;&lt;/authors&gt;&lt;/contributors&gt;&lt;titles&gt;&lt;title&gt;The generalized multinomial logit model: accounting for scale and coefficient heterogeneity&lt;/title&gt;&lt;secondary-title&gt;Marketing Science&lt;/secondary-title&gt;&lt;/titles&gt;&lt;periodical&gt;&lt;full-title&gt;Marketing Science&lt;/full-title&gt;&lt;/periodical&gt;&lt;pages&gt;393-421&lt;/pages&gt;&lt;volume&gt;29&lt;/volume&gt;&lt;number&gt;3&lt;/number&gt;&lt;dates&gt;&lt;year&gt;2010&lt;/year&gt;&lt;/dates&gt;&lt;isbn&gt;0732-2399&lt;/isbn&gt;&lt;urls&gt;&lt;/urls&gt;&lt;/record&gt;&lt;/Cite&gt;&lt;/EndNote&gt;</w:instrText>
      </w:r>
      <w:r w:rsidR="00AA4950" w:rsidRPr="0002147E">
        <w:rPr>
          <w:rFonts w:ascii="Times New Roman" w:hAnsi="Times New Roman" w:cs="Times New Roman"/>
          <w:sz w:val="20"/>
          <w:szCs w:val="20"/>
        </w:rPr>
        <w:fldChar w:fldCharType="separate"/>
      </w:r>
      <w:r w:rsidR="004846D0">
        <w:rPr>
          <w:rFonts w:ascii="Times New Roman" w:hAnsi="Times New Roman" w:cs="Times New Roman"/>
          <w:noProof/>
          <w:sz w:val="20"/>
          <w:szCs w:val="20"/>
        </w:rPr>
        <w:t>[</w:t>
      </w:r>
      <w:hyperlink w:anchor="_ENREF_4" w:tooltip="Fiebig, 2010 #2" w:history="1">
        <w:r w:rsidR="004846D0">
          <w:rPr>
            <w:rFonts w:ascii="Times New Roman" w:hAnsi="Times New Roman" w:cs="Times New Roman"/>
            <w:noProof/>
            <w:sz w:val="20"/>
            <w:szCs w:val="20"/>
          </w:rPr>
          <w:t>4</w:t>
        </w:r>
      </w:hyperlink>
      <w:r w:rsidR="004846D0">
        <w:rPr>
          <w:rFonts w:ascii="Times New Roman" w:hAnsi="Times New Roman" w:cs="Times New Roman"/>
          <w:noProof/>
          <w:sz w:val="20"/>
          <w:szCs w:val="20"/>
        </w:rPr>
        <w:t>]</w:t>
      </w:r>
      <w:r w:rsidR="00AA4950" w:rsidRPr="0002147E">
        <w:rPr>
          <w:rFonts w:ascii="Times New Roman" w:hAnsi="Times New Roman" w:cs="Times New Roman"/>
          <w:sz w:val="20"/>
          <w:szCs w:val="20"/>
        </w:rPr>
        <w:fldChar w:fldCharType="end"/>
      </w:r>
      <w:r w:rsidR="00AA4950" w:rsidRPr="0002147E">
        <w:rPr>
          <w:rFonts w:ascii="Times New Roman" w:hAnsi="Times New Roman" w:cs="Times New Roman"/>
          <w:sz w:val="20"/>
          <w:szCs w:val="20"/>
        </w:rPr>
        <w:t xml:space="preserve">,  while relaxing the other two assumptions of the conditional logit model.  </w:t>
      </w:r>
    </w:p>
    <w:p w:rsidR="0002147E" w:rsidRDefault="0002147E" w:rsidP="0088491A">
      <w:pPr>
        <w:spacing w:after="0" w:line="480" w:lineRule="auto"/>
        <w:jc w:val="both"/>
        <w:rPr>
          <w:rFonts w:ascii="Times New Roman" w:hAnsi="Times New Roman" w:cs="Times New Roman"/>
          <w:sz w:val="20"/>
          <w:szCs w:val="20"/>
        </w:rPr>
      </w:pPr>
    </w:p>
    <w:p w:rsidR="00AA4950" w:rsidRPr="0002147E" w:rsidRDefault="00AA4950" w:rsidP="0088491A">
      <w:pPr>
        <w:spacing w:after="0" w:line="480" w:lineRule="auto"/>
        <w:jc w:val="both"/>
        <w:rPr>
          <w:rFonts w:ascii="Times New Roman" w:hAnsi="Times New Roman" w:cs="Times New Roman"/>
          <w:sz w:val="20"/>
          <w:szCs w:val="20"/>
        </w:rPr>
      </w:pPr>
      <w:r w:rsidRPr="0002147E">
        <w:rPr>
          <w:rFonts w:ascii="Times New Roman" w:hAnsi="Times New Roman" w:cs="Times New Roman"/>
          <w:sz w:val="20"/>
          <w:szCs w:val="20"/>
        </w:rPr>
        <w:t>The scale heterogeneity is the result of the idiosyncratic error term being greater for some consumers/respondents than it is for others; in other words, the choice behaviour is more random for some respondents than it is for others</w:t>
      </w:r>
      <w:r w:rsidR="00A9640B">
        <w:rPr>
          <w:rFonts w:ascii="Times New Roman" w:hAnsi="Times New Roman" w:cs="Times New Roman"/>
          <w:sz w:val="20"/>
          <w:szCs w:val="20"/>
        </w:rPr>
        <w:t xml:space="preserve"> </w:t>
      </w:r>
      <w:r w:rsidRPr="0002147E">
        <w:rPr>
          <w:rFonts w:ascii="Times New Roman" w:hAnsi="Times New Roman" w:cs="Times New Roman"/>
          <w:sz w:val="20"/>
          <w:szCs w:val="20"/>
        </w:rPr>
        <w:fldChar w:fldCharType="begin"/>
      </w:r>
      <w:r w:rsidR="004846D0">
        <w:rPr>
          <w:rFonts w:ascii="Times New Roman" w:hAnsi="Times New Roman" w:cs="Times New Roman"/>
          <w:sz w:val="20"/>
          <w:szCs w:val="20"/>
        </w:rPr>
        <w:instrText xml:space="preserve"> ADDIN EN.CITE &lt;EndNote&gt;&lt;Cite&gt;&lt;Author&gt;Gu&lt;/Author&gt;&lt;Year&gt;2013&lt;/Year&gt;&lt;RecNum&gt;1&lt;/RecNum&gt;&lt;DisplayText&gt;[5, 6]&lt;/DisplayText&gt;&lt;record&gt;&lt;rec-number&gt;1&lt;/rec-number&gt;&lt;foreign-keys&gt;&lt;key app="EN" db-id="0w2ea5s2hdsdv4erpsvpd25gtetdsrpfpwwv"&gt;1&lt;/key&gt;&lt;/foreign-keys&gt;&lt;ref-type name="Journal Article"&gt;17&lt;/ref-type&gt;&lt;contributors&gt;&lt;authors&gt;&lt;author&gt;Gu, Y.&lt;/author&gt;&lt;author&gt;Hole, AR.&lt;/author&gt;&lt;author&gt;Knox, S.&lt;/author&gt;&lt;/authors&gt;&lt;/contributors&gt;&lt;titles&gt;&lt;title&gt;Fitting the generalized multinomial logit model in Stata&lt;/title&gt;&lt;secondary-title&gt;Stata J&lt;/secondary-title&gt;&lt;/titles&gt;&lt;periodical&gt;&lt;full-title&gt;Stata J&lt;/full-title&gt;&lt;/periodical&gt;&lt;pages&gt;382-397&lt;/pages&gt;&lt;volume&gt;13&lt;/volume&gt;&lt;number&gt;2&lt;/number&gt;&lt;dates&gt;&lt;year&gt;2013&lt;/year&gt;&lt;/dates&gt;&lt;urls&gt;&lt;/urls&gt;&lt;/record&gt;&lt;/Cite&gt;&lt;Cite&gt;&lt;Author&gt;Louviere&lt;/Author&gt;&lt;Year&gt;2002&lt;/Year&gt;&lt;RecNum&gt;36&lt;/RecNum&gt;&lt;record&gt;&lt;rec-number&gt;36&lt;/rec-number&gt;&lt;foreign-keys&gt;&lt;key app="EN" db-id="0w2ea5s2hdsdv4erpsvpd25gtetdsrpfpwwv"&gt;36&lt;/key&gt;&lt;/foreign-keys&gt;&lt;ref-type name="Journal Article"&gt;17&lt;/ref-type&gt;&lt;contributors&gt;&lt;authors&gt;&lt;author&gt;Louviere, Jordan&lt;/author&gt;&lt;author&gt;Street, Deborah&lt;/author&gt;&lt;author&gt;Carson, Richard&lt;/author&gt;&lt;author&gt;Ainslie, Andrew&lt;/author&gt;&lt;author&gt;Deshazo, J. R.&lt;/author&gt;&lt;author&gt;Cameron, Trudy&lt;/author&gt;&lt;author&gt;Hensher, David&lt;/author&gt;&lt;author&gt;Kohn, Robert&lt;/author&gt;&lt;author&gt;Marley, Tony&lt;/author&gt;&lt;/authors&gt;&lt;/contributors&gt;&lt;titles&gt;&lt;title&gt;Dissecting the Random Component of Utility&lt;/title&gt;&lt;secondary-title&gt;Marketing Letters&lt;/secondary-title&gt;&lt;/titles&gt;&lt;periodical&gt;&lt;full-title&gt;Marketing Letters&lt;/full-title&gt;&lt;/periodical&gt;&lt;pages&gt;177-193&lt;/pages&gt;&lt;volume&gt;13&lt;/volume&gt;&lt;number&gt;3&lt;/number&gt;&lt;dates&gt;&lt;year&gt;2002&lt;/year&gt;&lt;/dates&gt;&lt;isbn&gt;1573-059X&lt;/isbn&gt;&lt;label&gt;Louviere2002&lt;/label&gt;&lt;work-type&gt;journal article&lt;/work-type&gt;&lt;urls&gt;&lt;related-urls&gt;&lt;url&gt;http://dx.doi.org/10.1023/A:1020258402210&lt;/url&gt;&lt;/related-urls&gt;&lt;/urls&gt;&lt;electronic-resource-num&gt;10.1023/a:1020258402210&lt;/electronic-resource-num&gt;&lt;/record&gt;&lt;/Cite&gt;&lt;/EndNote&gt;</w:instrText>
      </w:r>
      <w:r w:rsidRPr="0002147E">
        <w:rPr>
          <w:rFonts w:ascii="Times New Roman" w:hAnsi="Times New Roman" w:cs="Times New Roman"/>
          <w:sz w:val="20"/>
          <w:szCs w:val="20"/>
        </w:rPr>
        <w:fldChar w:fldCharType="separate"/>
      </w:r>
      <w:r w:rsidR="004846D0">
        <w:rPr>
          <w:rFonts w:ascii="Times New Roman" w:hAnsi="Times New Roman" w:cs="Times New Roman"/>
          <w:noProof/>
          <w:sz w:val="20"/>
          <w:szCs w:val="20"/>
        </w:rPr>
        <w:t>[</w:t>
      </w:r>
      <w:hyperlink w:anchor="_ENREF_5" w:tooltip="Gu, 2013 #1" w:history="1">
        <w:r w:rsidR="004846D0">
          <w:rPr>
            <w:rFonts w:ascii="Times New Roman" w:hAnsi="Times New Roman" w:cs="Times New Roman"/>
            <w:noProof/>
            <w:sz w:val="20"/>
            <w:szCs w:val="20"/>
          </w:rPr>
          <w:t>5</w:t>
        </w:r>
      </w:hyperlink>
      <w:r w:rsidR="004846D0">
        <w:rPr>
          <w:rFonts w:ascii="Times New Roman" w:hAnsi="Times New Roman" w:cs="Times New Roman"/>
          <w:noProof/>
          <w:sz w:val="20"/>
          <w:szCs w:val="20"/>
        </w:rPr>
        <w:t xml:space="preserve">, </w:t>
      </w:r>
      <w:hyperlink w:anchor="_ENREF_6" w:tooltip="Louviere, 2002 #36" w:history="1">
        <w:r w:rsidR="004846D0">
          <w:rPr>
            <w:rFonts w:ascii="Times New Roman" w:hAnsi="Times New Roman" w:cs="Times New Roman"/>
            <w:noProof/>
            <w:sz w:val="20"/>
            <w:szCs w:val="20"/>
          </w:rPr>
          <w:t>6</w:t>
        </w:r>
      </w:hyperlink>
      <w:r w:rsidR="004846D0">
        <w:rPr>
          <w:rFonts w:ascii="Times New Roman" w:hAnsi="Times New Roman" w:cs="Times New Roman"/>
          <w:noProof/>
          <w:sz w:val="20"/>
          <w:szCs w:val="20"/>
        </w:rPr>
        <w:t>]</w:t>
      </w:r>
      <w:r w:rsidRPr="0002147E">
        <w:rPr>
          <w:rFonts w:ascii="Times New Roman" w:hAnsi="Times New Roman" w:cs="Times New Roman"/>
          <w:sz w:val="20"/>
          <w:szCs w:val="20"/>
        </w:rPr>
        <w:fldChar w:fldCharType="end"/>
      </w:r>
      <w:r w:rsidRPr="0002147E">
        <w:rPr>
          <w:rFonts w:ascii="Times New Roman" w:hAnsi="Times New Roman" w:cs="Times New Roman"/>
          <w:sz w:val="20"/>
          <w:szCs w:val="20"/>
        </w:rPr>
        <w:t xml:space="preserve">. </w:t>
      </w:r>
    </w:p>
    <w:p w:rsidR="00AA4950" w:rsidRPr="008D64E3" w:rsidRDefault="00AA4950" w:rsidP="0088491A">
      <w:pPr>
        <w:spacing w:after="0" w:line="480" w:lineRule="auto"/>
        <w:jc w:val="both"/>
        <w:rPr>
          <w:rFonts w:ascii="Times New Roman" w:hAnsi="Times New Roman" w:cs="Times New Roman"/>
          <w:sz w:val="20"/>
          <w:szCs w:val="20"/>
        </w:rPr>
      </w:pPr>
    </w:p>
    <w:p w:rsidR="00AA4950" w:rsidRPr="008D64E3" w:rsidRDefault="00AA4950" w:rsidP="0088491A">
      <w:pPr>
        <w:spacing w:after="0" w:line="480" w:lineRule="auto"/>
        <w:jc w:val="both"/>
        <w:rPr>
          <w:rFonts w:ascii="Times New Roman" w:hAnsi="Times New Roman" w:cs="Times New Roman"/>
          <w:sz w:val="20"/>
          <w:szCs w:val="20"/>
        </w:rPr>
      </w:pPr>
      <w:r w:rsidRPr="008D64E3">
        <w:rPr>
          <w:rFonts w:ascii="Times New Roman" w:hAnsi="Times New Roman" w:cs="Times New Roman"/>
          <w:sz w:val="20"/>
          <w:szCs w:val="20"/>
        </w:rPr>
        <w:t>For the mixed logit model, all the independent variables were assumed to have random coefficients, which were specified to be normally distributed.  The random coefficients were also set to be independent in the first instance and then correlated</w:t>
      </w:r>
      <w:r>
        <w:rPr>
          <w:rFonts w:ascii="Times New Roman" w:hAnsi="Times New Roman" w:cs="Times New Roman"/>
          <w:sz w:val="20"/>
          <w:szCs w:val="20"/>
        </w:rPr>
        <w:t>; hence two separate models were run:</w:t>
      </w:r>
      <w:r>
        <w:rPr>
          <w:rFonts w:ascii="Times New Roman" w:hAnsi="Times New Roman" w:cs="Times New Roman"/>
          <w:color w:val="FF0000"/>
          <w:sz w:val="20"/>
          <w:szCs w:val="20"/>
        </w:rPr>
        <w:t xml:space="preserve"> </w:t>
      </w:r>
      <w:r w:rsidRPr="00AA4950">
        <w:rPr>
          <w:rFonts w:ascii="Times New Roman" w:hAnsi="Times New Roman" w:cs="Times New Roman"/>
          <w:sz w:val="20"/>
          <w:szCs w:val="20"/>
        </w:rPr>
        <w:t>the first time the coefficients uncorrelated, then correlated</w:t>
      </w:r>
      <w:r w:rsidRPr="008D64E3">
        <w:rPr>
          <w:rFonts w:ascii="Times New Roman" w:hAnsi="Times New Roman" w:cs="Times New Roman"/>
          <w:sz w:val="20"/>
          <w:szCs w:val="20"/>
        </w:rPr>
        <w:t xml:space="preserve">.  </w:t>
      </w:r>
    </w:p>
    <w:p w:rsidR="00AA4950" w:rsidRPr="008D64E3" w:rsidRDefault="00AA4950" w:rsidP="0088491A">
      <w:pPr>
        <w:spacing w:after="0" w:line="480" w:lineRule="auto"/>
        <w:jc w:val="both"/>
        <w:rPr>
          <w:rFonts w:ascii="Times New Roman" w:hAnsi="Times New Roman" w:cs="Times New Roman"/>
          <w:sz w:val="20"/>
          <w:szCs w:val="20"/>
        </w:rPr>
      </w:pPr>
    </w:p>
    <w:p w:rsidR="00AA4950" w:rsidRPr="008D64E3" w:rsidRDefault="00AA4950" w:rsidP="0088491A">
      <w:pPr>
        <w:spacing w:after="0" w:line="480" w:lineRule="auto"/>
        <w:jc w:val="both"/>
        <w:rPr>
          <w:rFonts w:ascii="Times New Roman" w:hAnsi="Times New Roman" w:cs="Times New Roman"/>
          <w:sz w:val="20"/>
          <w:szCs w:val="20"/>
        </w:rPr>
      </w:pPr>
      <w:r w:rsidRPr="008D64E3">
        <w:rPr>
          <w:rFonts w:ascii="Times New Roman" w:hAnsi="Times New Roman" w:cs="Times New Roman"/>
          <w:sz w:val="20"/>
          <w:szCs w:val="20"/>
        </w:rPr>
        <w:t xml:space="preserve">A number of different models were fitted in the GMNL framework. Three different </w:t>
      </w:r>
      <w:r w:rsidRPr="008D64E3">
        <w:rPr>
          <w:rFonts w:ascii="Times New Roman" w:hAnsi="Times New Roman" w:cs="Times New Roman"/>
          <w:i/>
          <w:sz w:val="20"/>
          <w:szCs w:val="20"/>
        </w:rPr>
        <w:t xml:space="preserve">scale heterogeneity multinomial logit models (S-MNL)  </w:t>
      </w:r>
      <w:r w:rsidRPr="008D64E3">
        <w:rPr>
          <w:rFonts w:ascii="Times New Roman" w:hAnsi="Times New Roman" w:cs="Times New Roman"/>
          <w:sz w:val="20"/>
          <w:szCs w:val="20"/>
        </w:rPr>
        <w:t>were fitted to test whether there exist</w:t>
      </w:r>
      <w:r>
        <w:rPr>
          <w:rFonts w:ascii="Times New Roman" w:hAnsi="Times New Roman" w:cs="Times New Roman"/>
          <w:sz w:val="20"/>
          <w:szCs w:val="20"/>
        </w:rPr>
        <w:t>s</w:t>
      </w:r>
      <w:r w:rsidRPr="008D64E3">
        <w:rPr>
          <w:rFonts w:ascii="Times New Roman" w:hAnsi="Times New Roman" w:cs="Times New Roman"/>
          <w:sz w:val="20"/>
          <w:szCs w:val="20"/>
        </w:rPr>
        <w:t xml:space="preserve"> evidence of scale heterogeneity in the data: 1) a model without  alternative specific constant (ASC) 2) a model with fixed ASC and 3) a model with random ASC – in this case ASC captures preference heterogeneity</w:t>
      </w:r>
      <w:r w:rsidR="00A9640B">
        <w:rPr>
          <w:rFonts w:ascii="Times New Roman" w:hAnsi="Times New Roman" w:cs="Times New Roman"/>
          <w:sz w:val="20"/>
          <w:szCs w:val="20"/>
        </w:rPr>
        <w:t xml:space="preserve"> </w:t>
      </w:r>
      <w:r w:rsidRPr="008D64E3">
        <w:rPr>
          <w:rFonts w:ascii="Times New Roman" w:hAnsi="Times New Roman" w:cs="Times New Roman"/>
          <w:sz w:val="20"/>
          <w:szCs w:val="20"/>
        </w:rPr>
        <w:fldChar w:fldCharType="begin"/>
      </w:r>
      <w:r w:rsidR="004846D0">
        <w:rPr>
          <w:rFonts w:ascii="Times New Roman" w:hAnsi="Times New Roman" w:cs="Times New Roman"/>
          <w:sz w:val="20"/>
          <w:szCs w:val="20"/>
        </w:rPr>
        <w:instrText xml:space="preserve"> ADDIN EN.CITE &lt;EndNote&gt;&lt;Cite&gt;&lt;Author&gt;Gu&lt;/Author&gt;&lt;Year&gt;2013&lt;/Year&gt;&lt;RecNum&gt;1&lt;/RecNum&gt;&lt;DisplayText&gt;[5]&lt;/DisplayText&gt;&lt;record&gt;&lt;rec-number&gt;1&lt;/rec-number&gt;&lt;foreign-keys&gt;&lt;key app="EN" db-id="0w2ea5s2hdsdv4erpsvpd25gtetdsrpfpwwv"&gt;1&lt;/key&gt;&lt;/foreign-keys&gt;&lt;ref-type name="Journal Article"&gt;17&lt;/ref-type&gt;&lt;contributors&gt;&lt;authors&gt;&lt;author&gt;Gu, Y.&lt;/author&gt;&lt;author&gt;Hole, AR.&lt;/author&gt;&lt;author&gt;Knox, S.&lt;/author&gt;&lt;/authors&gt;&lt;/contributors&gt;&lt;titles&gt;&lt;title&gt;Fitting the generalized multinomial logit model in Stata&lt;/title&gt;&lt;secondary-title&gt;Stata J&lt;/secondary-title&gt;&lt;/titles&gt;&lt;periodical&gt;&lt;full-title&gt;Stata J&lt;/full-title&gt;&lt;/periodical&gt;&lt;pages&gt;382-397&lt;/pages&gt;&lt;volume&gt;13&lt;/volume&gt;&lt;number&gt;2&lt;/number&gt;&lt;dates&gt;&lt;year&gt;2013&lt;/year&gt;&lt;/dates&gt;&lt;urls&gt;&lt;/urls&gt;&lt;/record&gt;&lt;/Cite&gt;&lt;/EndNote&gt;</w:instrText>
      </w:r>
      <w:r w:rsidRPr="008D64E3">
        <w:rPr>
          <w:rFonts w:ascii="Times New Roman" w:hAnsi="Times New Roman" w:cs="Times New Roman"/>
          <w:sz w:val="20"/>
          <w:szCs w:val="20"/>
        </w:rPr>
        <w:fldChar w:fldCharType="separate"/>
      </w:r>
      <w:r w:rsidR="004846D0">
        <w:rPr>
          <w:rFonts w:ascii="Times New Roman" w:hAnsi="Times New Roman" w:cs="Times New Roman"/>
          <w:noProof/>
          <w:sz w:val="20"/>
          <w:szCs w:val="20"/>
        </w:rPr>
        <w:t>[</w:t>
      </w:r>
      <w:hyperlink w:anchor="_ENREF_5" w:tooltip="Gu, 2013 #1" w:history="1">
        <w:r w:rsidR="004846D0">
          <w:rPr>
            <w:rFonts w:ascii="Times New Roman" w:hAnsi="Times New Roman" w:cs="Times New Roman"/>
            <w:noProof/>
            <w:sz w:val="20"/>
            <w:szCs w:val="20"/>
          </w:rPr>
          <w:t>5</w:t>
        </w:r>
      </w:hyperlink>
      <w:r w:rsidR="004846D0">
        <w:rPr>
          <w:rFonts w:ascii="Times New Roman" w:hAnsi="Times New Roman" w:cs="Times New Roman"/>
          <w:noProof/>
          <w:sz w:val="20"/>
          <w:szCs w:val="20"/>
        </w:rPr>
        <w:t>]</w:t>
      </w:r>
      <w:r w:rsidRPr="008D64E3">
        <w:rPr>
          <w:rFonts w:ascii="Times New Roman" w:hAnsi="Times New Roman" w:cs="Times New Roman"/>
          <w:sz w:val="20"/>
          <w:szCs w:val="20"/>
        </w:rPr>
        <w:fldChar w:fldCharType="end"/>
      </w:r>
      <w:r w:rsidRPr="008D64E3">
        <w:rPr>
          <w:rFonts w:ascii="Times New Roman" w:hAnsi="Times New Roman" w:cs="Times New Roman"/>
          <w:sz w:val="20"/>
          <w:szCs w:val="20"/>
        </w:rPr>
        <w:t xml:space="preserve">.  One additional analysis was conducted with the use of the GMNL specification (with uncorrelated coefficients), which accounts simultaneously for </w:t>
      </w:r>
      <w:r w:rsidRPr="008D64E3">
        <w:rPr>
          <w:rFonts w:ascii="Times New Roman" w:hAnsi="Times New Roman" w:cs="Times New Roman"/>
          <w:i/>
          <w:sz w:val="20"/>
          <w:szCs w:val="20"/>
        </w:rPr>
        <w:t>scale and preference heterogeneity.</w:t>
      </w:r>
      <w:r w:rsidRPr="008D64E3">
        <w:rPr>
          <w:rFonts w:ascii="Times New Roman" w:hAnsi="Times New Roman" w:cs="Times New Roman"/>
          <w:sz w:val="20"/>
          <w:szCs w:val="20"/>
        </w:rPr>
        <w:t xml:space="preserve"> </w:t>
      </w:r>
    </w:p>
    <w:p w:rsidR="00AA4950" w:rsidRDefault="00AA4950" w:rsidP="0088491A">
      <w:pPr>
        <w:spacing w:line="480" w:lineRule="auto"/>
        <w:jc w:val="both"/>
        <w:rPr>
          <w:rFonts w:ascii="Times New Roman" w:hAnsi="Times New Roman" w:cs="Times New Roman"/>
          <w:sz w:val="20"/>
          <w:szCs w:val="20"/>
        </w:rPr>
      </w:pPr>
    </w:p>
    <w:p w:rsidR="00D1473D" w:rsidRDefault="00D1473D" w:rsidP="0088491A">
      <w:pPr>
        <w:spacing w:line="480" w:lineRule="auto"/>
        <w:jc w:val="both"/>
        <w:rPr>
          <w:rFonts w:ascii="Times New Roman" w:hAnsi="Times New Roman" w:cs="Times New Roman"/>
          <w:sz w:val="20"/>
          <w:szCs w:val="20"/>
        </w:rPr>
      </w:pPr>
    </w:p>
    <w:p w:rsidR="00D1473D" w:rsidRDefault="00D1473D" w:rsidP="0088491A">
      <w:pPr>
        <w:spacing w:line="480" w:lineRule="auto"/>
        <w:jc w:val="both"/>
        <w:rPr>
          <w:rFonts w:ascii="Times New Roman" w:hAnsi="Times New Roman" w:cs="Times New Roman"/>
          <w:sz w:val="20"/>
          <w:szCs w:val="20"/>
        </w:rPr>
      </w:pPr>
      <w:r>
        <w:rPr>
          <w:rFonts w:ascii="Times New Roman" w:hAnsi="Times New Roman" w:cs="Times New Roman"/>
          <w:sz w:val="20"/>
          <w:szCs w:val="20"/>
        </w:rPr>
        <w:t>References:</w:t>
      </w:r>
    </w:p>
    <w:p w:rsidR="004846D0" w:rsidRPr="004846D0" w:rsidRDefault="00AA4950" w:rsidP="0088491A">
      <w:pPr>
        <w:spacing w:after="0" w:line="480" w:lineRule="auto"/>
        <w:ind w:left="720" w:hanging="720"/>
        <w:jc w:val="both"/>
        <w:rPr>
          <w:rFonts w:ascii="Calibri" w:hAnsi="Calibri" w:cs="Times New Roman"/>
          <w:noProof/>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EN.REFLIST </w:instrText>
      </w:r>
      <w:r>
        <w:rPr>
          <w:rFonts w:ascii="Times New Roman" w:hAnsi="Times New Roman" w:cs="Times New Roman"/>
          <w:sz w:val="20"/>
          <w:szCs w:val="20"/>
        </w:rPr>
        <w:fldChar w:fldCharType="separate"/>
      </w:r>
      <w:bookmarkStart w:id="0" w:name="_ENREF_1"/>
      <w:r w:rsidR="004846D0" w:rsidRPr="004846D0">
        <w:rPr>
          <w:rFonts w:ascii="Calibri" w:hAnsi="Calibri" w:cs="Times New Roman"/>
          <w:noProof/>
          <w:szCs w:val="20"/>
        </w:rPr>
        <w:t>1.</w:t>
      </w:r>
      <w:r w:rsidR="004846D0" w:rsidRPr="004846D0">
        <w:rPr>
          <w:rFonts w:ascii="Calibri" w:hAnsi="Calibri" w:cs="Times New Roman"/>
          <w:noProof/>
          <w:szCs w:val="20"/>
        </w:rPr>
        <w:tab/>
        <w:t xml:space="preserve">Train KE: </w:t>
      </w:r>
      <w:r w:rsidR="004846D0" w:rsidRPr="004846D0">
        <w:rPr>
          <w:rFonts w:ascii="Calibri" w:hAnsi="Calibri" w:cs="Times New Roman"/>
          <w:i/>
          <w:noProof/>
          <w:szCs w:val="20"/>
        </w:rPr>
        <w:t>Discrete choice methods with simulation.</w:t>
      </w:r>
      <w:r w:rsidR="004846D0" w:rsidRPr="004846D0">
        <w:rPr>
          <w:rFonts w:ascii="Calibri" w:hAnsi="Calibri" w:cs="Times New Roman"/>
          <w:noProof/>
          <w:szCs w:val="20"/>
        </w:rPr>
        <w:t xml:space="preserve"> Cambridge university press; 2009.</w:t>
      </w:r>
      <w:bookmarkEnd w:id="0"/>
    </w:p>
    <w:p w:rsidR="004846D0" w:rsidRPr="004846D0" w:rsidRDefault="004846D0" w:rsidP="0088491A">
      <w:pPr>
        <w:spacing w:after="0" w:line="480" w:lineRule="auto"/>
        <w:ind w:left="720" w:hanging="720"/>
        <w:jc w:val="both"/>
        <w:rPr>
          <w:rFonts w:ascii="Calibri" w:hAnsi="Calibri" w:cs="Times New Roman"/>
          <w:noProof/>
          <w:szCs w:val="20"/>
        </w:rPr>
      </w:pPr>
      <w:bookmarkStart w:id="1" w:name="_ENREF_2"/>
      <w:r w:rsidRPr="004846D0">
        <w:rPr>
          <w:rFonts w:ascii="Calibri" w:hAnsi="Calibri" w:cs="Times New Roman"/>
          <w:noProof/>
          <w:szCs w:val="20"/>
        </w:rPr>
        <w:lastRenderedPageBreak/>
        <w:t>2.</w:t>
      </w:r>
      <w:r w:rsidRPr="004846D0">
        <w:rPr>
          <w:rFonts w:ascii="Calibri" w:hAnsi="Calibri" w:cs="Times New Roman"/>
          <w:noProof/>
          <w:szCs w:val="20"/>
        </w:rPr>
        <w:tab/>
        <w:t xml:space="preserve">Flynn TN, Louviere JJ, Peters TJ, Coast J: </w:t>
      </w:r>
      <w:r w:rsidRPr="004846D0">
        <w:rPr>
          <w:rFonts w:ascii="Calibri" w:hAnsi="Calibri" w:cs="Times New Roman"/>
          <w:b/>
          <w:noProof/>
          <w:szCs w:val="20"/>
        </w:rPr>
        <w:t>Using discrete choice experiments to understand preferences for quality of life. Variance-scale heterogeneity matters.</w:t>
      </w:r>
      <w:r w:rsidRPr="004846D0">
        <w:rPr>
          <w:rFonts w:ascii="Calibri" w:hAnsi="Calibri" w:cs="Times New Roman"/>
          <w:noProof/>
          <w:szCs w:val="20"/>
        </w:rPr>
        <w:t xml:space="preserve"> </w:t>
      </w:r>
      <w:r w:rsidRPr="004846D0">
        <w:rPr>
          <w:rFonts w:ascii="Calibri" w:hAnsi="Calibri" w:cs="Times New Roman"/>
          <w:i/>
          <w:noProof/>
          <w:szCs w:val="20"/>
        </w:rPr>
        <w:t xml:space="preserve">Soc Sci Med </w:t>
      </w:r>
      <w:r w:rsidRPr="004846D0">
        <w:rPr>
          <w:rFonts w:ascii="Calibri" w:hAnsi="Calibri" w:cs="Times New Roman"/>
          <w:noProof/>
          <w:szCs w:val="20"/>
        </w:rPr>
        <w:t xml:space="preserve">2010, </w:t>
      </w:r>
      <w:r w:rsidRPr="004846D0">
        <w:rPr>
          <w:rFonts w:ascii="Calibri" w:hAnsi="Calibri" w:cs="Times New Roman"/>
          <w:b/>
          <w:noProof/>
          <w:szCs w:val="20"/>
        </w:rPr>
        <w:t>70:</w:t>
      </w:r>
      <w:r w:rsidRPr="004846D0">
        <w:rPr>
          <w:rFonts w:ascii="Calibri" w:hAnsi="Calibri" w:cs="Times New Roman"/>
          <w:noProof/>
          <w:szCs w:val="20"/>
        </w:rPr>
        <w:t>1957-1965.</w:t>
      </w:r>
      <w:bookmarkEnd w:id="1"/>
    </w:p>
    <w:p w:rsidR="004846D0" w:rsidRPr="004846D0" w:rsidRDefault="004846D0" w:rsidP="0088491A">
      <w:pPr>
        <w:spacing w:after="0" w:line="480" w:lineRule="auto"/>
        <w:ind w:left="720" w:hanging="720"/>
        <w:jc w:val="both"/>
        <w:rPr>
          <w:rFonts w:ascii="Calibri" w:hAnsi="Calibri" w:cs="Times New Roman"/>
          <w:noProof/>
          <w:szCs w:val="20"/>
        </w:rPr>
      </w:pPr>
      <w:bookmarkStart w:id="2" w:name="_ENREF_3"/>
      <w:r w:rsidRPr="004846D0">
        <w:rPr>
          <w:rFonts w:ascii="Calibri" w:hAnsi="Calibri" w:cs="Times New Roman"/>
          <w:noProof/>
          <w:szCs w:val="20"/>
        </w:rPr>
        <w:t>3.</w:t>
      </w:r>
      <w:r w:rsidRPr="004846D0">
        <w:rPr>
          <w:rFonts w:ascii="Calibri" w:hAnsi="Calibri" w:cs="Times New Roman"/>
          <w:noProof/>
          <w:szCs w:val="20"/>
        </w:rPr>
        <w:tab/>
        <w:t xml:space="preserve">McFadden D, Train K: </w:t>
      </w:r>
      <w:r w:rsidRPr="004846D0">
        <w:rPr>
          <w:rFonts w:ascii="Calibri" w:hAnsi="Calibri" w:cs="Times New Roman"/>
          <w:b/>
          <w:noProof/>
          <w:szCs w:val="20"/>
        </w:rPr>
        <w:t>Mixed MNL Models for Discrete Response.</w:t>
      </w:r>
      <w:r w:rsidRPr="004846D0">
        <w:rPr>
          <w:rFonts w:ascii="Calibri" w:hAnsi="Calibri" w:cs="Times New Roman"/>
          <w:noProof/>
          <w:szCs w:val="20"/>
        </w:rPr>
        <w:t xml:space="preserve"> </w:t>
      </w:r>
      <w:r w:rsidRPr="004846D0">
        <w:rPr>
          <w:rFonts w:ascii="Calibri" w:hAnsi="Calibri" w:cs="Times New Roman"/>
          <w:i/>
          <w:noProof/>
          <w:szCs w:val="20"/>
        </w:rPr>
        <w:t xml:space="preserve">Journal of Applied Econometrics </w:t>
      </w:r>
      <w:r w:rsidRPr="004846D0">
        <w:rPr>
          <w:rFonts w:ascii="Calibri" w:hAnsi="Calibri" w:cs="Times New Roman"/>
          <w:noProof/>
          <w:szCs w:val="20"/>
        </w:rPr>
        <w:t xml:space="preserve">2000, </w:t>
      </w:r>
      <w:r w:rsidRPr="004846D0">
        <w:rPr>
          <w:rFonts w:ascii="Calibri" w:hAnsi="Calibri" w:cs="Times New Roman"/>
          <w:b/>
          <w:noProof/>
          <w:szCs w:val="20"/>
        </w:rPr>
        <w:t>15:</w:t>
      </w:r>
      <w:r w:rsidRPr="004846D0">
        <w:rPr>
          <w:rFonts w:ascii="Calibri" w:hAnsi="Calibri" w:cs="Times New Roman"/>
          <w:noProof/>
          <w:szCs w:val="20"/>
        </w:rPr>
        <w:t>447-470.</w:t>
      </w:r>
      <w:bookmarkEnd w:id="2"/>
    </w:p>
    <w:p w:rsidR="004846D0" w:rsidRPr="004846D0" w:rsidRDefault="004846D0" w:rsidP="0088491A">
      <w:pPr>
        <w:spacing w:after="0" w:line="480" w:lineRule="auto"/>
        <w:ind w:left="720" w:hanging="720"/>
        <w:jc w:val="both"/>
        <w:rPr>
          <w:rFonts w:ascii="Calibri" w:hAnsi="Calibri" w:cs="Times New Roman"/>
          <w:noProof/>
          <w:szCs w:val="20"/>
        </w:rPr>
      </w:pPr>
      <w:bookmarkStart w:id="3" w:name="_ENREF_4"/>
      <w:r w:rsidRPr="004846D0">
        <w:rPr>
          <w:rFonts w:ascii="Calibri" w:hAnsi="Calibri" w:cs="Times New Roman"/>
          <w:noProof/>
          <w:szCs w:val="20"/>
        </w:rPr>
        <w:t>4.</w:t>
      </w:r>
      <w:r w:rsidRPr="004846D0">
        <w:rPr>
          <w:rFonts w:ascii="Calibri" w:hAnsi="Calibri" w:cs="Times New Roman"/>
          <w:noProof/>
          <w:szCs w:val="20"/>
        </w:rPr>
        <w:tab/>
        <w:t xml:space="preserve">Fiebig DG, Keane MP, Louviere J, Wasi N: </w:t>
      </w:r>
      <w:r w:rsidRPr="004846D0">
        <w:rPr>
          <w:rFonts w:ascii="Calibri" w:hAnsi="Calibri" w:cs="Times New Roman"/>
          <w:b/>
          <w:noProof/>
          <w:szCs w:val="20"/>
        </w:rPr>
        <w:t>The generalized multinomial logit model: accounting for scale and coefficient heterogeneity.</w:t>
      </w:r>
      <w:r w:rsidRPr="004846D0">
        <w:rPr>
          <w:rFonts w:ascii="Calibri" w:hAnsi="Calibri" w:cs="Times New Roman"/>
          <w:noProof/>
          <w:szCs w:val="20"/>
        </w:rPr>
        <w:t xml:space="preserve"> </w:t>
      </w:r>
      <w:r w:rsidRPr="004846D0">
        <w:rPr>
          <w:rFonts w:ascii="Calibri" w:hAnsi="Calibri" w:cs="Times New Roman"/>
          <w:i/>
          <w:noProof/>
          <w:szCs w:val="20"/>
        </w:rPr>
        <w:t xml:space="preserve">Marketing Science </w:t>
      </w:r>
      <w:r w:rsidRPr="004846D0">
        <w:rPr>
          <w:rFonts w:ascii="Calibri" w:hAnsi="Calibri" w:cs="Times New Roman"/>
          <w:noProof/>
          <w:szCs w:val="20"/>
        </w:rPr>
        <w:t xml:space="preserve">2010, </w:t>
      </w:r>
      <w:r w:rsidRPr="004846D0">
        <w:rPr>
          <w:rFonts w:ascii="Calibri" w:hAnsi="Calibri" w:cs="Times New Roman"/>
          <w:b/>
          <w:noProof/>
          <w:szCs w:val="20"/>
        </w:rPr>
        <w:t>29:</w:t>
      </w:r>
      <w:r w:rsidRPr="004846D0">
        <w:rPr>
          <w:rFonts w:ascii="Calibri" w:hAnsi="Calibri" w:cs="Times New Roman"/>
          <w:noProof/>
          <w:szCs w:val="20"/>
        </w:rPr>
        <w:t>393-421.</w:t>
      </w:r>
      <w:bookmarkEnd w:id="3"/>
    </w:p>
    <w:p w:rsidR="004846D0" w:rsidRPr="004846D0" w:rsidRDefault="004846D0" w:rsidP="0088491A">
      <w:pPr>
        <w:spacing w:after="0" w:line="480" w:lineRule="auto"/>
        <w:ind w:left="720" w:hanging="720"/>
        <w:jc w:val="both"/>
        <w:rPr>
          <w:rFonts w:ascii="Calibri" w:hAnsi="Calibri" w:cs="Times New Roman"/>
          <w:noProof/>
          <w:szCs w:val="20"/>
        </w:rPr>
      </w:pPr>
      <w:bookmarkStart w:id="4" w:name="_ENREF_5"/>
      <w:r w:rsidRPr="004846D0">
        <w:rPr>
          <w:rFonts w:ascii="Calibri" w:hAnsi="Calibri" w:cs="Times New Roman"/>
          <w:noProof/>
          <w:szCs w:val="20"/>
        </w:rPr>
        <w:t>5.</w:t>
      </w:r>
      <w:r w:rsidRPr="004846D0">
        <w:rPr>
          <w:rFonts w:ascii="Calibri" w:hAnsi="Calibri" w:cs="Times New Roman"/>
          <w:noProof/>
          <w:szCs w:val="20"/>
        </w:rPr>
        <w:tab/>
        <w:t xml:space="preserve">Gu Y, Hole A, Knox S: </w:t>
      </w:r>
      <w:r w:rsidRPr="004846D0">
        <w:rPr>
          <w:rFonts w:ascii="Calibri" w:hAnsi="Calibri" w:cs="Times New Roman"/>
          <w:b/>
          <w:noProof/>
          <w:szCs w:val="20"/>
        </w:rPr>
        <w:t>Fitting the generalized multinomial logit model in Stata.</w:t>
      </w:r>
      <w:r w:rsidRPr="004846D0">
        <w:rPr>
          <w:rFonts w:ascii="Calibri" w:hAnsi="Calibri" w:cs="Times New Roman"/>
          <w:noProof/>
          <w:szCs w:val="20"/>
        </w:rPr>
        <w:t xml:space="preserve"> </w:t>
      </w:r>
      <w:r w:rsidRPr="004846D0">
        <w:rPr>
          <w:rFonts w:ascii="Calibri" w:hAnsi="Calibri" w:cs="Times New Roman"/>
          <w:i/>
          <w:noProof/>
          <w:szCs w:val="20"/>
        </w:rPr>
        <w:t xml:space="preserve">Stata J </w:t>
      </w:r>
      <w:r w:rsidRPr="004846D0">
        <w:rPr>
          <w:rFonts w:ascii="Calibri" w:hAnsi="Calibri" w:cs="Times New Roman"/>
          <w:noProof/>
          <w:szCs w:val="20"/>
        </w:rPr>
        <w:t xml:space="preserve">2013, </w:t>
      </w:r>
      <w:r w:rsidRPr="004846D0">
        <w:rPr>
          <w:rFonts w:ascii="Calibri" w:hAnsi="Calibri" w:cs="Times New Roman"/>
          <w:b/>
          <w:noProof/>
          <w:szCs w:val="20"/>
        </w:rPr>
        <w:t>13:</w:t>
      </w:r>
      <w:r w:rsidRPr="004846D0">
        <w:rPr>
          <w:rFonts w:ascii="Calibri" w:hAnsi="Calibri" w:cs="Times New Roman"/>
          <w:noProof/>
          <w:szCs w:val="20"/>
        </w:rPr>
        <w:t>382-397.</w:t>
      </w:r>
      <w:bookmarkEnd w:id="4"/>
    </w:p>
    <w:p w:rsidR="004846D0" w:rsidRPr="004846D0" w:rsidRDefault="004846D0" w:rsidP="0088491A">
      <w:pPr>
        <w:spacing w:line="480" w:lineRule="auto"/>
        <w:ind w:left="720" w:hanging="720"/>
        <w:jc w:val="both"/>
        <w:rPr>
          <w:rFonts w:ascii="Calibri" w:hAnsi="Calibri" w:cs="Times New Roman"/>
          <w:noProof/>
          <w:szCs w:val="20"/>
        </w:rPr>
      </w:pPr>
      <w:bookmarkStart w:id="5" w:name="_ENREF_6"/>
      <w:r w:rsidRPr="004846D0">
        <w:rPr>
          <w:rFonts w:ascii="Calibri" w:hAnsi="Calibri" w:cs="Times New Roman"/>
          <w:noProof/>
          <w:szCs w:val="20"/>
        </w:rPr>
        <w:t>6.</w:t>
      </w:r>
      <w:r w:rsidRPr="004846D0">
        <w:rPr>
          <w:rFonts w:ascii="Calibri" w:hAnsi="Calibri" w:cs="Times New Roman"/>
          <w:noProof/>
          <w:szCs w:val="20"/>
        </w:rPr>
        <w:tab/>
        <w:t xml:space="preserve">Louviere J, Street D, Carson R, Ainslie A, Deshazo JR, Cameron T, Hensher D, Kohn R, Marley T: </w:t>
      </w:r>
      <w:r w:rsidRPr="004846D0">
        <w:rPr>
          <w:rFonts w:ascii="Calibri" w:hAnsi="Calibri" w:cs="Times New Roman"/>
          <w:b/>
          <w:noProof/>
          <w:szCs w:val="20"/>
        </w:rPr>
        <w:t>Dissecting the Random Component of Utility.</w:t>
      </w:r>
      <w:r w:rsidRPr="004846D0">
        <w:rPr>
          <w:rFonts w:ascii="Calibri" w:hAnsi="Calibri" w:cs="Times New Roman"/>
          <w:noProof/>
          <w:szCs w:val="20"/>
        </w:rPr>
        <w:t xml:space="preserve"> </w:t>
      </w:r>
      <w:r w:rsidRPr="004846D0">
        <w:rPr>
          <w:rFonts w:ascii="Calibri" w:hAnsi="Calibri" w:cs="Times New Roman"/>
          <w:i/>
          <w:noProof/>
          <w:szCs w:val="20"/>
        </w:rPr>
        <w:t xml:space="preserve">Marketing Letters </w:t>
      </w:r>
      <w:r w:rsidRPr="004846D0">
        <w:rPr>
          <w:rFonts w:ascii="Calibri" w:hAnsi="Calibri" w:cs="Times New Roman"/>
          <w:noProof/>
          <w:szCs w:val="20"/>
        </w:rPr>
        <w:t xml:space="preserve">2002, </w:t>
      </w:r>
      <w:r w:rsidRPr="004846D0">
        <w:rPr>
          <w:rFonts w:ascii="Calibri" w:hAnsi="Calibri" w:cs="Times New Roman"/>
          <w:b/>
          <w:noProof/>
          <w:szCs w:val="20"/>
        </w:rPr>
        <w:t>13:</w:t>
      </w:r>
      <w:r w:rsidRPr="004846D0">
        <w:rPr>
          <w:rFonts w:ascii="Calibri" w:hAnsi="Calibri" w:cs="Times New Roman"/>
          <w:noProof/>
          <w:szCs w:val="20"/>
        </w:rPr>
        <w:t>177-193.</w:t>
      </w:r>
      <w:bookmarkEnd w:id="5"/>
    </w:p>
    <w:p w:rsidR="00AA4950" w:rsidRDefault="00AA4950" w:rsidP="00845551">
      <w:pPr>
        <w:spacing w:line="480" w:lineRule="auto"/>
        <w:jc w:val="both"/>
        <w:rPr>
          <w:rFonts w:ascii="Times New Roman" w:hAnsi="Times New Roman" w:cs="Times New Roman"/>
          <w:sz w:val="20"/>
          <w:szCs w:val="20"/>
        </w:rPr>
      </w:pPr>
      <w:r>
        <w:rPr>
          <w:rFonts w:ascii="Times New Roman" w:hAnsi="Times New Roman" w:cs="Times New Roman"/>
          <w:sz w:val="20"/>
          <w:szCs w:val="20"/>
        </w:rPr>
        <w:fldChar w:fldCharType="end"/>
      </w:r>
      <w:bookmarkStart w:id="6" w:name="_GoBack"/>
      <w:bookmarkEnd w:id="6"/>
    </w:p>
    <w:sectPr w:rsidR="00AA49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F71C7E"/>
    <w:multiLevelType w:val="hybridMultilevel"/>
    <w:tmpl w:val="52F26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w2ea5s2hdsdv4erpsvpd25gtetdsrpfpwwv&quot;&gt;Gait DCE paper&lt;record-ids&gt;&lt;item&gt;1&lt;/item&gt;&lt;item&gt;2&lt;/item&gt;&lt;item&gt;26&lt;/item&gt;&lt;item&gt;28&lt;/item&gt;&lt;item&gt;33&lt;/item&gt;&lt;item&gt;36&lt;/item&gt;&lt;/record-ids&gt;&lt;/item&gt;&lt;/Libraries&gt;"/>
  </w:docVars>
  <w:rsids>
    <w:rsidRoot w:val="00FB1826"/>
    <w:rsid w:val="0002147E"/>
    <w:rsid w:val="00173680"/>
    <w:rsid w:val="00313994"/>
    <w:rsid w:val="004846D0"/>
    <w:rsid w:val="00593CAC"/>
    <w:rsid w:val="0074660E"/>
    <w:rsid w:val="008106C6"/>
    <w:rsid w:val="00834238"/>
    <w:rsid w:val="00845551"/>
    <w:rsid w:val="0088491A"/>
    <w:rsid w:val="009D1543"/>
    <w:rsid w:val="009E661C"/>
    <w:rsid w:val="009F7079"/>
    <w:rsid w:val="00A41D8C"/>
    <w:rsid w:val="00A9640B"/>
    <w:rsid w:val="00AA4950"/>
    <w:rsid w:val="00C20A71"/>
    <w:rsid w:val="00C76879"/>
    <w:rsid w:val="00D01C67"/>
    <w:rsid w:val="00D1473D"/>
    <w:rsid w:val="00DA7BC2"/>
    <w:rsid w:val="00DD640A"/>
    <w:rsid w:val="00EC11C2"/>
    <w:rsid w:val="00FB1826"/>
    <w:rsid w:val="00FD4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1D8C"/>
  </w:style>
  <w:style w:type="paragraph" w:styleId="Caption">
    <w:name w:val="caption"/>
    <w:basedOn w:val="Normal"/>
    <w:next w:val="Normal"/>
    <w:uiPriority w:val="35"/>
    <w:unhideWhenUsed/>
    <w:rsid w:val="009D1543"/>
    <w:pPr>
      <w:spacing w:line="240" w:lineRule="auto"/>
    </w:pPr>
    <w:rPr>
      <w:rFonts w:eastAsiaTheme="minorEastAsia"/>
      <w:b/>
      <w:bCs/>
      <w:color w:val="4F81BD" w:themeColor="accent1"/>
      <w:sz w:val="18"/>
      <w:szCs w:val="18"/>
    </w:rPr>
  </w:style>
  <w:style w:type="table" w:styleId="TableGrid">
    <w:name w:val="Table Grid"/>
    <w:basedOn w:val="TableNormal"/>
    <w:uiPriority w:val="59"/>
    <w:rsid w:val="009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950"/>
    <w:rPr>
      <w:color w:val="0000FF" w:themeColor="hyperlink"/>
      <w:u w:val="single"/>
    </w:rPr>
  </w:style>
  <w:style w:type="paragraph" w:styleId="ListParagraph">
    <w:name w:val="List Paragraph"/>
    <w:basedOn w:val="Normal"/>
    <w:uiPriority w:val="34"/>
    <w:qFormat/>
    <w:rsid w:val="000214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1D8C"/>
  </w:style>
  <w:style w:type="paragraph" w:styleId="Caption">
    <w:name w:val="caption"/>
    <w:basedOn w:val="Normal"/>
    <w:next w:val="Normal"/>
    <w:uiPriority w:val="35"/>
    <w:unhideWhenUsed/>
    <w:rsid w:val="009D1543"/>
    <w:pPr>
      <w:spacing w:line="240" w:lineRule="auto"/>
    </w:pPr>
    <w:rPr>
      <w:rFonts w:eastAsiaTheme="minorEastAsia"/>
      <w:b/>
      <w:bCs/>
      <w:color w:val="4F81BD" w:themeColor="accent1"/>
      <w:sz w:val="18"/>
      <w:szCs w:val="18"/>
    </w:rPr>
  </w:style>
  <w:style w:type="table" w:styleId="TableGrid">
    <w:name w:val="Table Grid"/>
    <w:basedOn w:val="TableNormal"/>
    <w:uiPriority w:val="59"/>
    <w:rsid w:val="009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950"/>
    <w:rPr>
      <w:color w:val="0000FF" w:themeColor="hyperlink"/>
      <w:u w:val="single"/>
    </w:rPr>
  </w:style>
  <w:style w:type="paragraph" w:styleId="ListParagraph">
    <w:name w:val="List Paragraph"/>
    <w:basedOn w:val="Normal"/>
    <w:uiPriority w:val="34"/>
    <w:qFormat/>
    <w:rsid w:val="000214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ugena.stamuli@york.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Stamuli, E.</dc:creator>
  <cp:lastModifiedBy>Stamuli, E.</cp:lastModifiedBy>
  <cp:revision>10</cp:revision>
  <dcterms:created xsi:type="dcterms:W3CDTF">2017-06-02T13:06:00Z</dcterms:created>
  <dcterms:modified xsi:type="dcterms:W3CDTF">2017-07-14T10:39:00Z</dcterms:modified>
</cp:coreProperties>
</file>