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95CF1" w14:textId="2489737E" w:rsidR="00855855" w:rsidRPr="002D2102" w:rsidRDefault="00A75295">
      <w:pPr>
        <w:rPr>
          <w:rFonts w:asciiTheme="minorHAnsi" w:hAnsiTheme="minorHAnsi" w:cs="Calibri"/>
          <w:b/>
          <w:bCs/>
        </w:rPr>
      </w:pPr>
      <w:r>
        <w:rPr>
          <w:rFonts w:asciiTheme="minorHAnsi" w:hAnsiTheme="minorHAnsi" w:cs="Calibri"/>
          <w:b/>
          <w:bCs/>
        </w:rPr>
        <w:t>Additional file</w:t>
      </w:r>
      <w:r w:rsidR="00855855" w:rsidRPr="002D2102">
        <w:rPr>
          <w:rFonts w:asciiTheme="minorHAnsi" w:hAnsiTheme="minorHAnsi" w:cs="Calibri"/>
          <w:b/>
          <w:bCs/>
        </w:rPr>
        <w:t xml:space="preserve"> 4: Achilles tendon thickness values (mean ± SD, mm)</w:t>
      </w:r>
    </w:p>
    <w:p w14:paraId="720E3802" w14:textId="77777777" w:rsidR="00855855" w:rsidRPr="002D2102" w:rsidRDefault="00855855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5"/>
        <w:gridCol w:w="1624"/>
        <w:gridCol w:w="2751"/>
        <w:gridCol w:w="2970"/>
        <w:gridCol w:w="3403"/>
        <w:gridCol w:w="2813"/>
      </w:tblGrid>
      <w:tr w:rsidR="00082C7D" w:rsidRPr="002D2102" w14:paraId="694BC1EA" w14:textId="77777777" w:rsidTr="00066300">
        <w:trPr>
          <w:trHeight w:val="695"/>
        </w:trPr>
        <w:tc>
          <w:tcPr>
            <w:tcW w:w="615" w:type="dxa"/>
            <w:shd w:val="clear" w:color="auto" w:fill="D9D9D9" w:themeFill="background1" w:themeFillShade="D9"/>
          </w:tcPr>
          <w:p w14:paraId="4549C302" w14:textId="77777777" w:rsidR="00082C7D" w:rsidRPr="002D2102" w:rsidRDefault="00082C7D" w:rsidP="00892F28">
            <w:pPr>
              <w:spacing w:line="276" w:lineRule="auto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39CAF76C" w14:textId="77777777" w:rsidR="00082C7D" w:rsidRPr="002D2102" w:rsidRDefault="00082C7D" w:rsidP="00892F28">
            <w:pPr>
              <w:spacing w:line="276" w:lineRule="auto"/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Author (year)</w:t>
            </w:r>
          </w:p>
        </w:tc>
        <w:tc>
          <w:tcPr>
            <w:tcW w:w="2751" w:type="dxa"/>
            <w:shd w:val="clear" w:color="auto" w:fill="D9D9D9" w:themeFill="background1" w:themeFillShade="D9"/>
          </w:tcPr>
          <w:p w14:paraId="6D0512C9" w14:textId="6CE0A18E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Method of measurement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14:paraId="450AC5B0" w14:textId="50371A9E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Proximal</w:t>
            </w:r>
          </w:p>
        </w:tc>
        <w:tc>
          <w:tcPr>
            <w:tcW w:w="3403" w:type="dxa"/>
            <w:shd w:val="clear" w:color="auto" w:fill="D9D9D9" w:themeFill="background1" w:themeFillShade="D9"/>
          </w:tcPr>
          <w:p w14:paraId="494EC6CE" w14:textId="333F1F12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Mid-portion </w:t>
            </w:r>
          </w:p>
        </w:tc>
        <w:tc>
          <w:tcPr>
            <w:tcW w:w="2813" w:type="dxa"/>
            <w:shd w:val="clear" w:color="auto" w:fill="D9D9D9" w:themeFill="background1" w:themeFillShade="D9"/>
          </w:tcPr>
          <w:p w14:paraId="6E2DACD1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Distal</w:t>
            </w:r>
          </w:p>
        </w:tc>
      </w:tr>
      <w:tr w:rsidR="00082C7D" w:rsidRPr="002D2102" w14:paraId="76B4AFC0" w14:textId="77777777" w:rsidTr="00066300">
        <w:trPr>
          <w:trHeight w:val="1165"/>
        </w:trPr>
        <w:tc>
          <w:tcPr>
            <w:tcW w:w="615" w:type="dxa"/>
            <w:shd w:val="clear" w:color="auto" w:fill="D9D9D9" w:themeFill="background1" w:themeFillShade="D9"/>
          </w:tcPr>
          <w:p w14:paraId="1A5B0EBE" w14:textId="77777777" w:rsidR="00082C7D" w:rsidRPr="002D2102" w:rsidRDefault="00082C7D" w:rsidP="00892F28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1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3251559B" w14:textId="12AEEA8B" w:rsidR="00082C7D" w:rsidRPr="002D2102" w:rsidRDefault="00082C7D" w:rsidP="002D2102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 xml:space="preserve">Harish (2020) </w:t>
            </w:r>
          </w:p>
        </w:tc>
        <w:tc>
          <w:tcPr>
            <w:tcW w:w="2751" w:type="dxa"/>
          </w:tcPr>
          <w:p w14:paraId="62537F16" w14:textId="524A60F2" w:rsidR="00082C7D" w:rsidRPr="002D2102" w:rsidRDefault="00C938D1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AP diameter</w:t>
            </w:r>
          </w:p>
        </w:tc>
        <w:tc>
          <w:tcPr>
            <w:tcW w:w="2970" w:type="dxa"/>
          </w:tcPr>
          <w:p w14:paraId="4B5DBD7E" w14:textId="07EE76E2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 w:rsidRPr="002D2102">
              <w:rPr>
                <w:rFonts w:asciiTheme="minorHAnsi" w:hAnsiTheme="minorHAnsi" w:cs="Calibri"/>
                <w:sz w:val="22"/>
                <w:szCs w:val="22"/>
              </w:rPr>
              <w:t>Ctrls</w:t>
            </w:r>
            <w:proofErr w:type="spellEnd"/>
            <w:r w:rsidRPr="002D2102">
              <w:rPr>
                <w:rFonts w:asciiTheme="minorHAnsi" w:hAnsiTheme="minorHAnsi" w:cs="Calibri"/>
                <w:sz w:val="22"/>
                <w:szCs w:val="22"/>
              </w:rPr>
              <w:t>: 2.9±0.6</w:t>
            </w:r>
          </w:p>
          <w:p w14:paraId="663B6BCE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T2DM: 3.3±0.7</w:t>
            </w:r>
          </w:p>
          <w:p w14:paraId="10A3A04C" w14:textId="4EDDEA0A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T2-DPN: 3.1±0.8</w:t>
            </w:r>
          </w:p>
        </w:tc>
        <w:tc>
          <w:tcPr>
            <w:tcW w:w="3403" w:type="dxa"/>
          </w:tcPr>
          <w:p w14:paraId="70492AA5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Ctrls: 4.4±0.6</w:t>
            </w:r>
          </w:p>
          <w:p w14:paraId="41F5EE22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T2DM: 4.7±0.8</w:t>
            </w:r>
          </w:p>
          <w:p w14:paraId="12BD614D" w14:textId="326858C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T2-DPN: 4.8±0.7</w:t>
            </w:r>
          </w:p>
        </w:tc>
        <w:tc>
          <w:tcPr>
            <w:tcW w:w="2813" w:type="dxa"/>
          </w:tcPr>
          <w:p w14:paraId="064A7D60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Ctrls: 3.9±0.6</w:t>
            </w:r>
          </w:p>
          <w:p w14:paraId="72B87A67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T2DM: 4.6±1.0</w:t>
            </w:r>
          </w:p>
          <w:p w14:paraId="2A3CB9E8" w14:textId="68228748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T2-DPN: 4.5±1.0</w:t>
            </w:r>
          </w:p>
        </w:tc>
      </w:tr>
      <w:tr w:rsidR="00082C7D" w:rsidRPr="002D2102" w14:paraId="397D9628" w14:textId="77777777" w:rsidTr="00066300">
        <w:trPr>
          <w:trHeight w:val="1137"/>
        </w:trPr>
        <w:tc>
          <w:tcPr>
            <w:tcW w:w="615" w:type="dxa"/>
            <w:shd w:val="clear" w:color="auto" w:fill="D9D9D9" w:themeFill="background1" w:themeFillShade="D9"/>
          </w:tcPr>
          <w:p w14:paraId="0CC75AFB" w14:textId="77777777" w:rsidR="00082C7D" w:rsidRPr="002D2102" w:rsidRDefault="00082C7D" w:rsidP="00892F28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2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56F9F6F8" w14:textId="55483E34" w:rsidR="00082C7D" w:rsidRPr="002D2102" w:rsidRDefault="00082C7D" w:rsidP="002D2102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 w:rsidRPr="002D2102">
              <w:rPr>
                <w:rFonts w:asciiTheme="minorHAnsi" w:hAnsiTheme="minorHAnsi" w:cs="Calibri"/>
                <w:sz w:val="22"/>
                <w:szCs w:val="22"/>
              </w:rPr>
              <w:t>İyidir</w:t>
            </w:r>
            <w:proofErr w:type="spellEnd"/>
            <w:r w:rsidRPr="002D2102">
              <w:rPr>
                <w:rFonts w:asciiTheme="minorHAnsi" w:hAnsiTheme="minorHAnsi" w:cs="Calibri"/>
                <w:sz w:val="22"/>
                <w:szCs w:val="22"/>
              </w:rPr>
              <w:t xml:space="preserve"> (2019) </w:t>
            </w:r>
          </w:p>
        </w:tc>
        <w:tc>
          <w:tcPr>
            <w:tcW w:w="2751" w:type="dxa"/>
          </w:tcPr>
          <w:p w14:paraId="70E517FB" w14:textId="690BDD59" w:rsidR="00082C7D" w:rsidRPr="002D2102" w:rsidRDefault="001E7FC3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AP diameter</w:t>
            </w:r>
          </w:p>
        </w:tc>
        <w:tc>
          <w:tcPr>
            <w:tcW w:w="2970" w:type="dxa"/>
          </w:tcPr>
          <w:p w14:paraId="4A45E19F" w14:textId="02AAE378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–</w:t>
            </w:r>
          </w:p>
        </w:tc>
        <w:tc>
          <w:tcPr>
            <w:tcW w:w="3403" w:type="dxa"/>
          </w:tcPr>
          <w:p w14:paraId="75ED7144" w14:textId="77777777" w:rsidR="00082C7D" w:rsidRPr="00066300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val="de-DE"/>
              </w:rPr>
            </w:pPr>
            <w:r w:rsidRPr="00066300">
              <w:rPr>
                <w:rFonts w:asciiTheme="minorHAnsi" w:hAnsiTheme="minorHAnsi" w:cs="Calibri"/>
                <w:sz w:val="22"/>
                <w:szCs w:val="22"/>
                <w:lang w:val="de-DE"/>
              </w:rPr>
              <w:t>Ctrls: 4.6±0.5 (R); 4.6±0.1 (L)</w:t>
            </w:r>
          </w:p>
          <w:p w14:paraId="311F3C1C" w14:textId="77777777" w:rsidR="00082C7D" w:rsidRPr="00066300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val="de-DE"/>
              </w:rPr>
            </w:pPr>
            <w:r w:rsidRPr="00066300">
              <w:rPr>
                <w:rFonts w:asciiTheme="minorHAnsi" w:hAnsiTheme="minorHAnsi" w:cs="Calibri"/>
                <w:sz w:val="22"/>
                <w:szCs w:val="22"/>
                <w:lang w:val="de-DE"/>
              </w:rPr>
              <w:t>T2DM: 5.0±0.5 (R); 5.0±0.1 (L)</w:t>
            </w:r>
          </w:p>
          <w:p w14:paraId="1651C222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T2-DPN: 5.0±0.6 (R); 5.2±0.1 (L)</w:t>
            </w:r>
          </w:p>
        </w:tc>
        <w:tc>
          <w:tcPr>
            <w:tcW w:w="2813" w:type="dxa"/>
          </w:tcPr>
          <w:p w14:paraId="59916286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–</w:t>
            </w:r>
          </w:p>
        </w:tc>
      </w:tr>
      <w:tr w:rsidR="00082C7D" w:rsidRPr="002D2102" w14:paraId="58676E4C" w14:textId="77777777" w:rsidTr="00066300">
        <w:trPr>
          <w:trHeight w:val="1140"/>
        </w:trPr>
        <w:tc>
          <w:tcPr>
            <w:tcW w:w="615" w:type="dxa"/>
            <w:shd w:val="clear" w:color="auto" w:fill="D9D9D9" w:themeFill="background1" w:themeFillShade="D9"/>
          </w:tcPr>
          <w:p w14:paraId="21F65074" w14:textId="77777777" w:rsidR="00082C7D" w:rsidRPr="002D2102" w:rsidRDefault="00082C7D" w:rsidP="00892F28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3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01793668" w14:textId="12CF1375" w:rsidR="00082C7D" w:rsidRPr="002D2102" w:rsidRDefault="00082C7D" w:rsidP="002D2102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de-DE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Evranos (2015)</w:t>
            </w:r>
            <w:r w:rsidRPr="002D2102">
              <w:rPr>
                <w:rFonts w:asciiTheme="minorHAnsi" w:hAnsiTheme="minorHAnsi" w:cs="Calibri"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2751" w:type="dxa"/>
          </w:tcPr>
          <w:p w14:paraId="4792DE59" w14:textId="6317954A" w:rsidR="00082C7D" w:rsidRPr="002D2102" w:rsidRDefault="00DA3B7A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AP diameter</w:t>
            </w:r>
          </w:p>
        </w:tc>
        <w:tc>
          <w:tcPr>
            <w:tcW w:w="2970" w:type="dxa"/>
          </w:tcPr>
          <w:p w14:paraId="13376371" w14:textId="60A57BFF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val="de-DE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  <w:lang w:val="de-DE"/>
              </w:rPr>
              <w:t xml:space="preserve">Ctrls: 1.8±0.3 (R); 1.80±0.2 (L) </w:t>
            </w:r>
          </w:p>
          <w:p w14:paraId="4EEEA09B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val="de-DE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  <w:lang w:val="de-DE"/>
              </w:rPr>
              <w:t>T2DM: 1.8±0.3 (R); 1.9±0.4 (L)</w:t>
            </w:r>
          </w:p>
          <w:p w14:paraId="3394457F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val="de-DE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  <w:lang w:val="de-DE"/>
              </w:rPr>
              <w:t>T2DFU: 1.9±0.3 (R); 2.0±0.8 (L)</w:t>
            </w:r>
          </w:p>
        </w:tc>
        <w:tc>
          <w:tcPr>
            <w:tcW w:w="3403" w:type="dxa"/>
          </w:tcPr>
          <w:p w14:paraId="5A3AD993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val="de-DE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  <w:lang w:val="de-DE"/>
              </w:rPr>
              <w:t xml:space="preserve">Ctrls: 4.2± 0.6 (R); 4.5±0.7 (L) </w:t>
            </w:r>
          </w:p>
          <w:p w14:paraId="1EB9BE56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val="de-DE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  <w:lang w:val="de-DE"/>
              </w:rPr>
              <w:t>T2DM: 4.5±0.7 (R); 4.7±0.6 (L)</w:t>
            </w:r>
          </w:p>
          <w:p w14:paraId="56C7AC3A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val="de-DE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  <w:lang w:val="de-DE"/>
              </w:rPr>
              <w:t>T2DFU: 5.2±0.8 (R); 5.2±0.6 (L)</w:t>
            </w:r>
          </w:p>
        </w:tc>
        <w:tc>
          <w:tcPr>
            <w:tcW w:w="2813" w:type="dxa"/>
          </w:tcPr>
          <w:p w14:paraId="452715BF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val="de-DE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  <w:lang w:val="de-DE"/>
              </w:rPr>
              <w:t xml:space="preserve">Ctrls: 4.1±0.6 (R); 4.2±0.6 (L) </w:t>
            </w:r>
          </w:p>
          <w:p w14:paraId="077A10B7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val="de-DE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  <w:lang w:val="de-DE"/>
              </w:rPr>
              <w:t>T2DM: 4.5±0.8 (R); 4.6±0.7 (L)</w:t>
            </w:r>
          </w:p>
          <w:p w14:paraId="70DFE52A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  <w:lang w:val="de-DE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  <w:lang w:val="de-DE"/>
              </w:rPr>
              <w:t>T2DFU: 5.4± 1.9 (R); 5.2±0.7 (L)</w:t>
            </w:r>
          </w:p>
        </w:tc>
      </w:tr>
      <w:tr w:rsidR="00082C7D" w:rsidRPr="002D2102" w14:paraId="7CDE503C" w14:textId="77777777" w:rsidTr="00066300">
        <w:trPr>
          <w:trHeight w:val="1142"/>
        </w:trPr>
        <w:tc>
          <w:tcPr>
            <w:tcW w:w="615" w:type="dxa"/>
            <w:shd w:val="clear" w:color="auto" w:fill="D9D9D9" w:themeFill="background1" w:themeFillShade="D9"/>
          </w:tcPr>
          <w:p w14:paraId="12FF4522" w14:textId="77777777" w:rsidR="00082C7D" w:rsidRPr="002D2102" w:rsidRDefault="00082C7D" w:rsidP="00892F28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  <w:lang w:val="de-DE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  <w:lang w:val="de-DE"/>
              </w:rPr>
              <w:t>4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660BF5ED" w14:textId="46449512" w:rsidR="00082C7D" w:rsidRPr="002D2102" w:rsidRDefault="00082C7D" w:rsidP="002D2102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  <w:lang w:val="de-DE"/>
              </w:rPr>
              <w:t>Cheing (2013)</w:t>
            </w:r>
            <w:r w:rsidRPr="002D2102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</w:tc>
        <w:tc>
          <w:tcPr>
            <w:tcW w:w="2751" w:type="dxa"/>
          </w:tcPr>
          <w:p w14:paraId="61475353" w14:textId="09B163AB" w:rsidR="00082C7D" w:rsidRPr="002D2102" w:rsidRDefault="00993BF5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F</w:t>
            </w:r>
            <w:r w:rsidRPr="00993BF5">
              <w:rPr>
                <w:rFonts w:asciiTheme="minorHAnsi" w:hAnsiTheme="minorHAnsi" w:cs="Calibri"/>
                <w:sz w:val="22"/>
                <w:szCs w:val="22"/>
              </w:rPr>
              <w:t>rom the superior surface of the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tendon </w:t>
            </w:r>
            <w:r w:rsidRPr="00993BF5">
              <w:rPr>
                <w:rFonts w:asciiTheme="minorHAnsi" w:hAnsiTheme="minorHAnsi" w:cs="Calibri"/>
                <w:sz w:val="22"/>
                <w:szCs w:val="22"/>
              </w:rPr>
              <w:t>to its insertion at the posterior calcaneus</w:t>
            </w:r>
          </w:p>
        </w:tc>
        <w:tc>
          <w:tcPr>
            <w:tcW w:w="2970" w:type="dxa"/>
          </w:tcPr>
          <w:p w14:paraId="6B7E04B2" w14:textId="3A015C86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–</w:t>
            </w:r>
          </w:p>
        </w:tc>
        <w:tc>
          <w:tcPr>
            <w:tcW w:w="3403" w:type="dxa"/>
          </w:tcPr>
          <w:p w14:paraId="5C871FAB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–</w:t>
            </w:r>
          </w:p>
        </w:tc>
        <w:tc>
          <w:tcPr>
            <w:tcW w:w="2813" w:type="dxa"/>
          </w:tcPr>
          <w:p w14:paraId="46D6B877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Ctrls: 6.1±1.3</w:t>
            </w:r>
          </w:p>
          <w:p w14:paraId="366F82CD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T2DM: 6.9±1.0</w:t>
            </w:r>
          </w:p>
          <w:p w14:paraId="6EF9B694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T2-DPN: 8.3±1.3</w:t>
            </w:r>
          </w:p>
        </w:tc>
      </w:tr>
      <w:tr w:rsidR="00082C7D" w:rsidRPr="002D2102" w14:paraId="47AF5F6C" w14:textId="77777777" w:rsidTr="00066300">
        <w:trPr>
          <w:trHeight w:val="1144"/>
        </w:trPr>
        <w:tc>
          <w:tcPr>
            <w:tcW w:w="615" w:type="dxa"/>
            <w:shd w:val="clear" w:color="auto" w:fill="D9D9D9" w:themeFill="background1" w:themeFillShade="D9"/>
          </w:tcPr>
          <w:p w14:paraId="77B91364" w14:textId="77777777" w:rsidR="00082C7D" w:rsidRPr="002D2102" w:rsidRDefault="00082C7D" w:rsidP="00892F28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5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1229DE70" w14:textId="34D0F187" w:rsidR="00082C7D" w:rsidRPr="002D2102" w:rsidRDefault="00082C7D" w:rsidP="002D2102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 xml:space="preserve">Papanas (2009) </w:t>
            </w:r>
          </w:p>
        </w:tc>
        <w:tc>
          <w:tcPr>
            <w:tcW w:w="2751" w:type="dxa"/>
          </w:tcPr>
          <w:p w14:paraId="4FCFF4DB" w14:textId="3E5B11AF" w:rsidR="00082C7D" w:rsidRPr="002D2102" w:rsidRDefault="00DA3B7A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Max AP diameter</w:t>
            </w:r>
          </w:p>
        </w:tc>
        <w:tc>
          <w:tcPr>
            <w:tcW w:w="9186" w:type="dxa"/>
            <w:gridSpan w:val="3"/>
          </w:tcPr>
          <w:p w14:paraId="257A59F6" w14:textId="164AD4BC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 w:rsidRPr="002D2102">
              <w:rPr>
                <w:rFonts w:asciiTheme="minorHAnsi" w:hAnsiTheme="minorHAnsi" w:cs="Calibri"/>
                <w:sz w:val="22"/>
                <w:szCs w:val="22"/>
              </w:rPr>
              <w:t>Ctrls</w:t>
            </w:r>
            <w:proofErr w:type="spellEnd"/>
            <w:r w:rsidRPr="002D2102">
              <w:rPr>
                <w:rFonts w:asciiTheme="minorHAnsi" w:hAnsiTheme="minorHAnsi" w:cs="Calibri"/>
                <w:sz w:val="22"/>
                <w:szCs w:val="22"/>
              </w:rPr>
              <w:t>: 7.2±1.8</w:t>
            </w:r>
          </w:p>
          <w:p w14:paraId="61DA0982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T2DM: 7.2±0.8</w:t>
            </w:r>
          </w:p>
          <w:p w14:paraId="04ABA396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T2-DPN: 7.1±1.2</w:t>
            </w:r>
          </w:p>
        </w:tc>
      </w:tr>
      <w:tr w:rsidR="00082C7D" w:rsidRPr="002D2102" w14:paraId="2ED5D909" w14:textId="77777777" w:rsidTr="00066300">
        <w:trPr>
          <w:trHeight w:val="728"/>
        </w:trPr>
        <w:tc>
          <w:tcPr>
            <w:tcW w:w="615" w:type="dxa"/>
            <w:shd w:val="clear" w:color="auto" w:fill="D9D9D9" w:themeFill="background1" w:themeFillShade="D9"/>
          </w:tcPr>
          <w:p w14:paraId="2DEC9956" w14:textId="77777777" w:rsidR="00082C7D" w:rsidRPr="002D2102" w:rsidRDefault="00082C7D" w:rsidP="00892F28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6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68C34FAE" w14:textId="65C6A80F" w:rsidR="00082C7D" w:rsidRPr="002D2102" w:rsidRDefault="00082C7D" w:rsidP="002D2102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 xml:space="preserve">Batista (2008) </w:t>
            </w:r>
          </w:p>
        </w:tc>
        <w:tc>
          <w:tcPr>
            <w:tcW w:w="2751" w:type="dxa"/>
          </w:tcPr>
          <w:p w14:paraId="40B49D59" w14:textId="4D59BEE9" w:rsidR="00082C7D" w:rsidRPr="002D2102" w:rsidRDefault="001E7FC3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–</w:t>
            </w:r>
          </w:p>
        </w:tc>
        <w:tc>
          <w:tcPr>
            <w:tcW w:w="9186" w:type="dxa"/>
            <w:gridSpan w:val="3"/>
          </w:tcPr>
          <w:p w14:paraId="28A743DD" w14:textId="4358CCC6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 w:rsidRPr="002D2102">
              <w:rPr>
                <w:rFonts w:asciiTheme="minorHAnsi" w:hAnsiTheme="minorHAnsi" w:cs="Calibri"/>
                <w:sz w:val="22"/>
                <w:szCs w:val="22"/>
              </w:rPr>
              <w:t>Ctrls</w:t>
            </w:r>
            <w:proofErr w:type="spellEnd"/>
            <w:r w:rsidRPr="002D2102">
              <w:rPr>
                <w:rFonts w:asciiTheme="minorHAnsi" w:hAnsiTheme="minorHAnsi" w:cs="Calibri"/>
                <w:sz w:val="22"/>
                <w:szCs w:val="22"/>
              </w:rPr>
              <w:t>: 5.9 (range: 4.0 to 8.2)</w:t>
            </w:r>
          </w:p>
          <w:p w14:paraId="33E33786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DM: 5.0±0.8 (range: 3.8 to 7.6)</w:t>
            </w:r>
          </w:p>
        </w:tc>
      </w:tr>
      <w:tr w:rsidR="00082C7D" w:rsidRPr="002D2102" w14:paraId="28E0D40A" w14:textId="77777777" w:rsidTr="00066300">
        <w:trPr>
          <w:trHeight w:val="568"/>
        </w:trPr>
        <w:tc>
          <w:tcPr>
            <w:tcW w:w="615" w:type="dxa"/>
            <w:shd w:val="clear" w:color="auto" w:fill="D9D9D9" w:themeFill="background1" w:themeFillShade="D9"/>
          </w:tcPr>
          <w:p w14:paraId="5CF40170" w14:textId="77777777" w:rsidR="00082C7D" w:rsidRPr="002D2102" w:rsidRDefault="00082C7D" w:rsidP="00892F28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7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17E8175B" w14:textId="1C0EDA3C" w:rsidR="00082C7D" w:rsidRPr="002D2102" w:rsidRDefault="00082C7D" w:rsidP="002D2102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 xml:space="preserve">Akturk (2007) </w:t>
            </w:r>
          </w:p>
        </w:tc>
        <w:tc>
          <w:tcPr>
            <w:tcW w:w="2751" w:type="dxa"/>
          </w:tcPr>
          <w:p w14:paraId="258FCFA8" w14:textId="4E5EFC39" w:rsidR="00082C7D" w:rsidRPr="002D2102" w:rsidRDefault="00625FF5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Max AP diameter</w:t>
            </w:r>
          </w:p>
        </w:tc>
        <w:tc>
          <w:tcPr>
            <w:tcW w:w="2970" w:type="dxa"/>
          </w:tcPr>
          <w:p w14:paraId="26D3621A" w14:textId="6EF419D4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–</w:t>
            </w:r>
          </w:p>
        </w:tc>
        <w:tc>
          <w:tcPr>
            <w:tcW w:w="3403" w:type="dxa"/>
          </w:tcPr>
          <w:p w14:paraId="166751B8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Ctrl f</w:t>
            </w:r>
            <w:bookmarkStart w:id="0" w:name="_GoBack"/>
            <w:bookmarkEnd w:id="0"/>
            <w:r w:rsidRPr="002D2102">
              <w:rPr>
                <w:rFonts w:asciiTheme="minorHAnsi" w:hAnsiTheme="minorHAnsi" w:cs="Calibri"/>
                <w:sz w:val="22"/>
                <w:szCs w:val="22"/>
              </w:rPr>
              <w:t>emale: 4.3±0.5 (R); 4.2±0.4 (L)</w:t>
            </w:r>
          </w:p>
          <w:p w14:paraId="14B6C442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Ctrl male: 5.1±1.0 (R); 5.1±0.8 (L)</w:t>
            </w:r>
          </w:p>
          <w:p w14:paraId="4293C53C" w14:textId="77777777" w:rsidR="00082C7D" w:rsidRPr="00066300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066300">
              <w:rPr>
                <w:rFonts w:asciiTheme="minorHAnsi" w:hAnsiTheme="minorHAnsi" w:cs="Calibri"/>
                <w:sz w:val="22"/>
                <w:szCs w:val="22"/>
              </w:rPr>
              <w:lastRenderedPageBreak/>
              <w:t>T2DM female: 5.1±0.7 (R); 5.3±0.8 (L)</w:t>
            </w:r>
          </w:p>
          <w:p w14:paraId="3A025D8C" w14:textId="77777777" w:rsidR="00082C7D" w:rsidRPr="00066300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066300">
              <w:rPr>
                <w:rFonts w:asciiTheme="minorHAnsi" w:hAnsiTheme="minorHAnsi" w:cs="Calibri"/>
                <w:sz w:val="22"/>
                <w:szCs w:val="22"/>
              </w:rPr>
              <w:t>T2DM male: 5.1±0.7 (R); 5.2±0.5 (L)</w:t>
            </w:r>
          </w:p>
        </w:tc>
        <w:tc>
          <w:tcPr>
            <w:tcW w:w="2813" w:type="dxa"/>
          </w:tcPr>
          <w:p w14:paraId="07CB9A08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lastRenderedPageBreak/>
              <w:t>–</w:t>
            </w:r>
          </w:p>
        </w:tc>
      </w:tr>
      <w:tr w:rsidR="00082C7D" w:rsidRPr="002D2102" w14:paraId="6B7B939F" w14:textId="77777777" w:rsidTr="00066300">
        <w:trPr>
          <w:trHeight w:val="569"/>
        </w:trPr>
        <w:tc>
          <w:tcPr>
            <w:tcW w:w="615" w:type="dxa"/>
            <w:shd w:val="clear" w:color="auto" w:fill="D9D9D9" w:themeFill="background1" w:themeFillShade="D9"/>
          </w:tcPr>
          <w:p w14:paraId="543340C6" w14:textId="77777777" w:rsidR="00082C7D" w:rsidRPr="002D2102" w:rsidRDefault="00082C7D" w:rsidP="00892F28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8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4D48CE29" w14:textId="4EDCA5F9" w:rsidR="00082C7D" w:rsidRPr="002D2102" w:rsidRDefault="00082C7D" w:rsidP="002D2102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 w:rsidRPr="002D2102">
              <w:rPr>
                <w:rFonts w:asciiTheme="minorHAnsi" w:hAnsiTheme="minorHAnsi" w:cs="Calibri"/>
                <w:sz w:val="22"/>
                <w:szCs w:val="22"/>
              </w:rPr>
              <w:t>D’ambrogi</w:t>
            </w:r>
            <w:proofErr w:type="spellEnd"/>
            <w:r w:rsidRPr="002D2102">
              <w:rPr>
                <w:rFonts w:asciiTheme="minorHAnsi" w:hAnsiTheme="minorHAnsi" w:cs="Calibri"/>
                <w:sz w:val="22"/>
                <w:szCs w:val="22"/>
              </w:rPr>
              <w:t xml:space="preserve"> (2005) </w:t>
            </w:r>
          </w:p>
        </w:tc>
        <w:tc>
          <w:tcPr>
            <w:tcW w:w="2751" w:type="dxa"/>
          </w:tcPr>
          <w:p w14:paraId="404A2E97" w14:textId="06FDC432" w:rsidR="00082C7D" w:rsidRPr="002D2102" w:rsidRDefault="001E7FC3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–</w:t>
            </w:r>
          </w:p>
        </w:tc>
        <w:tc>
          <w:tcPr>
            <w:tcW w:w="2970" w:type="dxa"/>
          </w:tcPr>
          <w:p w14:paraId="63C3994D" w14:textId="37F154AC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–</w:t>
            </w:r>
          </w:p>
        </w:tc>
        <w:tc>
          <w:tcPr>
            <w:tcW w:w="3403" w:type="dxa"/>
          </w:tcPr>
          <w:p w14:paraId="61DD173B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–</w:t>
            </w:r>
          </w:p>
        </w:tc>
        <w:tc>
          <w:tcPr>
            <w:tcW w:w="2813" w:type="dxa"/>
          </w:tcPr>
          <w:p w14:paraId="79D120BA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Ctrls: 4.0±0.5</w:t>
            </w:r>
          </w:p>
          <w:p w14:paraId="66E167CB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DM: 4.6±1.0</w:t>
            </w:r>
          </w:p>
          <w:p w14:paraId="7057CA0F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DPN: 4.9±1.7</w:t>
            </w:r>
          </w:p>
          <w:p w14:paraId="72EF9031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DFU: 5.2±1.7</w:t>
            </w:r>
          </w:p>
        </w:tc>
      </w:tr>
      <w:tr w:rsidR="00082C7D" w:rsidRPr="002D2102" w14:paraId="3BF27996" w14:textId="77777777" w:rsidTr="00066300">
        <w:trPr>
          <w:trHeight w:val="1422"/>
        </w:trPr>
        <w:tc>
          <w:tcPr>
            <w:tcW w:w="615" w:type="dxa"/>
            <w:shd w:val="clear" w:color="auto" w:fill="D9D9D9" w:themeFill="background1" w:themeFillShade="D9"/>
          </w:tcPr>
          <w:p w14:paraId="7EDB2348" w14:textId="77777777" w:rsidR="00082C7D" w:rsidRPr="002D2102" w:rsidRDefault="00082C7D" w:rsidP="00892F28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9</w:t>
            </w:r>
          </w:p>
        </w:tc>
        <w:tc>
          <w:tcPr>
            <w:tcW w:w="1624" w:type="dxa"/>
            <w:shd w:val="clear" w:color="auto" w:fill="D9D9D9" w:themeFill="background1" w:themeFillShade="D9"/>
          </w:tcPr>
          <w:p w14:paraId="37E59058" w14:textId="59ECB7A2" w:rsidR="00082C7D" w:rsidRPr="002D2102" w:rsidRDefault="00082C7D" w:rsidP="002D2102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 w:rsidRPr="002D2102">
              <w:rPr>
                <w:rFonts w:asciiTheme="minorHAnsi" w:hAnsiTheme="minorHAnsi" w:cs="Calibri"/>
                <w:sz w:val="22"/>
                <w:szCs w:val="22"/>
              </w:rPr>
              <w:t>Giacomozzi</w:t>
            </w:r>
            <w:proofErr w:type="spellEnd"/>
            <w:r w:rsidRPr="002D2102">
              <w:rPr>
                <w:rFonts w:asciiTheme="minorHAnsi" w:hAnsiTheme="minorHAnsi" w:cs="Calibri"/>
                <w:sz w:val="22"/>
                <w:szCs w:val="22"/>
              </w:rPr>
              <w:t xml:space="preserve"> (2005) </w:t>
            </w:r>
          </w:p>
        </w:tc>
        <w:tc>
          <w:tcPr>
            <w:tcW w:w="2751" w:type="dxa"/>
          </w:tcPr>
          <w:p w14:paraId="79725CC0" w14:textId="505C5395" w:rsidR="00082C7D" w:rsidRPr="002D2102" w:rsidRDefault="001E7FC3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–</w:t>
            </w:r>
          </w:p>
        </w:tc>
        <w:tc>
          <w:tcPr>
            <w:tcW w:w="2970" w:type="dxa"/>
          </w:tcPr>
          <w:p w14:paraId="2031A41D" w14:textId="1C40B52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–</w:t>
            </w:r>
          </w:p>
        </w:tc>
        <w:tc>
          <w:tcPr>
            <w:tcW w:w="3403" w:type="dxa"/>
          </w:tcPr>
          <w:p w14:paraId="2B71B4FE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–</w:t>
            </w:r>
          </w:p>
        </w:tc>
        <w:tc>
          <w:tcPr>
            <w:tcW w:w="2813" w:type="dxa"/>
          </w:tcPr>
          <w:p w14:paraId="4439408D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Ctrls: 4.0±0.5</w:t>
            </w:r>
          </w:p>
          <w:p w14:paraId="636E379D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DM: 4.6±1.0</w:t>
            </w:r>
          </w:p>
          <w:p w14:paraId="16586C70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DPN: 4.9±1.7</w:t>
            </w:r>
          </w:p>
          <w:p w14:paraId="5944B577" w14:textId="77777777" w:rsidR="00082C7D" w:rsidRPr="002D2102" w:rsidRDefault="00082C7D" w:rsidP="00892F28">
            <w:pPr>
              <w:spacing w:line="276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sz w:val="22"/>
                <w:szCs w:val="22"/>
              </w:rPr>
              <w:t>DFU: 5.2±1.7</w:t>
            </w:r>
          </w:p>
        </w:tc>
      </w:tr>
      <w:tr w:rsidR="00402F07" w:rsidRPr="002D2102" w14:paraId="432945B4" w14:textId="77777777" w:rsidTr="003E38F7">
        <w:trPr>
          <w:trHeight w:val="1422"/>
        </w:trPr>
        <w:tc>
          <w:tcPr>
            <w:tcW w:w="14176" w:type="dxa"/>
            <w:gridSpan w:val="6"/>
          </w:tcPr>
          <w:p w14:paraId="0DA7FD49" w14:textId="48208084" w:rsidR="00402F07" w:rsidRPr="002D2102" w:rsidRDefault="00402F07" w:rsidP="00855855">
            <w:pPr>
              <w:spacing w:line="276" w:lineRule="auto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D2102">
              <w:rPr>
                <w:rFonts w:asciiTheme="minorHAnsi" w:hAnsiTheme="minorHAnsi" w:cs="Calibri"/>
                <w:b/>
                <w:sz w:val="22"/>
                <w:szCs w:val="22"/>
              </w:rPr>
              <w:t xml:space="preserve">Symbols: </w:t>
            </w:r>
            <w:r w:rsidRPr="002D2102">
              <w:rPr>
                <w:rFonts w:asciiTheme="minorHAnsi" w:hAnsiTheme="minorHAnsi" w:cs="Calibri"/>
                <w:sz w:val="22"/>
                <w:szCs w:val="22"/>
              </w:rPr>
              <w:t>—:  Not examined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/ not stated.</w:t>
            </w:r>
          </w:p>
          <w:p w14:paraId="10485D20" w14:textId="7D9D07A6" w:rsidR="00402F07" w:rsidRPr="002D2102" w:rsidRDefault="00402F07" w:rsidP="00E73FC1">
            <w:pPr>
              <w:spacing w:line="276" w:lineRule="auto"/>
              <w:rPr>
                <w:rFonts w:asciiTheme="minorHAnsi" w:hAnsiTheme="minorHAnsi" w:cs="Calibri"/>
                <w:b/>
                <w:bCs/>
                <w:sz w:val="22"/>
                <w:szCs w:val="22"/>
                <w:u w:val="single"/>
              </w:rPr>
            </w:pPr>
            <w:r w:rsidRPr="002D2102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Abbreviations: </w:t>
            </w:r>
            <w:r w:rsidR="00C938D1" w:rsidRPr="00066300">
              <w:rPr>
                <w:rFonts w:ascii="Calibri" w:hAnsi="Calibri" w:cs="Calibri"/>
                <w:sz w:val="22"/>
                <w:szCs w:val="22"/>
              </w:rPr>
              <w:t xml:space="preserve">AP, Anteroposterior; </w:t>
            </w:r>
            <w:proofErr w:type="spellStart"/>
            <w:r w:rsidRPr="00066300">
              <w:rPr>
                <w:rFonts w:ascii="Calibri" w:hAnsi="Calibri" w:cs="Calibri"/>
                <w:sz w:val="22"/>
                <w:szCs w:val="22"/>
              </w:rPr>
              <w:t>Ctrls</w:t>
            </w:r>
            <w:proofErr w:type="spellEnd"/>
            <w:r w:rsidRPr="00066300">
              <w:rPr>
                <w:rFonts w:ascii="Calibri" w:hAnsi="Calibri" w:cs="Calibri"/>
                <w:sz w:val="22"/>
                <w:szCs w:val="22"/>
              </w:rPr>
              <w:t>, Group</w:t>
            </w:r>
            <w:r w:rsidRPr="002D2102">
              <w:rPr>
                <w:rFonts w:asciiTheme="minorHAnsi" w:hAnsiTheme="minorHAnsi" w:cs="Calibri"/>
                <w:sz w:val="22"/>
                <w:szCs w:val="22"/>
              </w:rPr>
              <w:t xml:space="preserve"> of non-diabetic controls; DFU, Group with diabetic foot ulcerations; DM, Group with diabetes mellitus; DPN, Group with diabetic peripheral neuropathy; L, Left; R, Right; SD, Standard deviation; T2, Participants with Type 2 diabetes only. </w:t>
            </w:r>
          </w:p>
        </w:tc>
      </w:tr>
    </w:tbl>
    <w:p w14:paraId="6BD22F8F" w14:textId="77777777" w:rsidR="00361EDD" w:rsidRPr="002D2102" w:rsidRDefault="00FA06F4">
      <w:pPr>
        <w:rPr>
          <w:rFonts w:asciiTheme="minorHAnsi" w:hAnsiTheme="minorHAnsi"/>
        </w:rPr>
      </w:pPr>
    </w:p>
    <w:sectPr w:rsidR="00361EDD" w:rsidRPr="002D2102" w:rsidSect="00F5454D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54D"/>
    <w:rsid w:val="00066300"/>
    <w:rsid w:val="00082C7D"/>
    <w:rsid w:val="00082E47"/>
    <w:rsid w:val="000A4A87"/>
    <w:rsid w:val="000C7568"/>
    <w:rsid w:val="00103792"/>
    <w:rsid w:val="001E7FC3"/>
    <w:rsid w:val="002D2102"/>
    <w:rsid w:val="003460AB"/>
    <w:rsid w:val="00402F07"/>
    <w:rsid w:val="00504EEC"/>
    <w:rsid w:val="00625FF5"/>
    <w:rsid w:val="00786597"/>
    <w:rsid w:val="00855855"/>
    <w:rsid w:val="00993BF5"/>
    <w:rsid w:val="009E46BB"/>
    <w:rsid w:val="00A073FD"/>
    <w:rsid w:val="00A75295"/>
    <w:rsid w:val="00C938D1"/>
    <w:rsid w:val="00CB7832"/>
    <w:rsid w:val="00CD781C"/>
    <w:rsid w:val="00D95ED8"/>
    <w:rsid w:val="00DA3B7A"/>
    <w:rsid w:val="00E73FC1"/>
    <w:rsid w:val="00F5454D"/>
    <w:rsid w:val="00FA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ADBE2"/>
  <w15:docId w15:val="{3FCDE87D-F129-43D9-BA6D-2EEB8F8E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454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4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454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4D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05085-0FA1-4108-950A-A85E22571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BENEDICTINE KHOR YEN</dc:creator>
  <cp:keywords/>
  <dc:description/>
  <cp:lastModifiedBy>CHEN, BENEDICTINE KHOR YEN</cp:lastModifiedBy>
  <cp:revision>24</cp:revision>
  <dcterms:created xsi:type="dcterms:W3CDTF">2020-11-11T14:23:00Z</dcterms:created>
  <dcterms:modified xsi:type="dcterms:W3CDTF">2021-04-23T16:03:00Z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Citation Style_1">
    <vt:lpwstr>http://www.zotero.org/styles/american-medical-association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e5d8512f-d337-370c-abcc-52365f152446</vt:lpwstr>
  </property>
</Properties>
</file>