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2A3" w:rsidRPr="00D01110" w:rsidRDefault="00CC1B8E" w:rsidP="00C34AFC">
      <w:pPr>
        <w:rPr>
          <w:rFonts w:cstheme="minorHAnsi"/>
          <w:b/>
          <w:sz w:val="22"/>
          <w:lang w:val="en-US"/>
        </w:rPr>
      </w:pPr>
      <w:r>
        <w:rPr>
          <w:rFonts w:cstheme="minorHAnsi"/>
          <w:b/>
          <w:sz w:val="22"/>
          <w:lang w:val="en-US"/>
        </w:rPr>
        <w:t>Additional file 1</w:t>
      </w:r>
      <w:r w:rsidR="00D744EE">
        <w:rPr>
          <w:rFonts w:cstheme="minorHAnsi"/>
          <w:b/>
          <w:sz w:val="22"/>
          <w:lang w:val="en-US"/>
        </w:rPr>
        <w:t xml:space="preserve">: </w:t>
      </w:r>
      <w:r w:rsidR="00D01110" w:rsidRPr="00D01110">
        <w:rPr>
          <w:rFonts w:cstheme="minorHAnsi"/>
          <w:b/>
          <w:sz w:val="22"/>
          <w:lang w:val="en-US"/>
        </w:rPr>
        <w:t>Biological effects of Resveratrol and vitamin D3 combined on ovarian tissue</w:t>
      </w:r>
      <w:bookmarkStart w:id="0" w:name="_GoBack"/>
      <w:bookmarkEnd w:id="0"/>
    </w:p>
    <w:p w:rsidR="00BA22A3" w:rsidRPr="00D01110" w:rsidRDefault="00BA22A3" w:rsidP="00C34AFC">
      <w:pPr>
        <w:rPr>
          <w:rFonts w:cstheme="minorHAnsi"/>
          <w:b/>
          <w:sz w:val="22"/>
          <w:lang w:val="en-US"/>
        </w:rPr>
      </w:pPr>
    </w:p>
    <w:p w:rsidR="001A49CF" w:rsidRPr="00EA6D88" w:rsidRDefault="00D01110" w:rsidP="00C34AFC">
      <w:pPr>
        <w:rPr>
          <w:rFonts w:cstheme="minorHAnsi"/>
          <w:b/>
          <w:sz w:val="22"/>
          <w:lang w:val="en-GB"/>
        </w:rPr>
      </w:pPr>
      <w:r>
        <w:rPr>
          <w:rFonts w:cstheme="minorHAnsi"/>
          <w:b/>
          <w:sz w:val="22"/>
          <w:lang w:val="en-GB"/>
        </w:rPr>
        <w:t>S1:</w:t>
      </w:r>
      <w:r w:rsidR="00BA22A3">
        <w:rPr>
          <w:rFonts w:cstheme="minorHAnsi"/>
          <w:b/>
          <w:sz w:val="22"/>
          <w:lang w:val="en-GB"/>
        </w:rPr>
        <w:t xml:space="preserve"> </w:t>
      </w:r>
      <w:r w:rsidR="00C34AFC" w:rsidRPr="00EA6D88">
        <w:rPr>
          <w:rFonts w:cstheme="minorHAnsi"/>
          <w:b/>
          <w:sz w:val="22"/>
          <w:lang w:val="en-GB"/>
        </w:rPr>
        <w:t>HPLC-UV method for RES quantification in CHO-K1 cells.</w:t>
      </w:r>
    </w:p>
    <w:p w:rsidR="00C34AFC" w:rsidRPr="00EA6D88" w:rsidRDefault="00C34AFC" w:rsidP="00C34AFC">
      <w:pPr>
        <w:rPr>
          <w:rFonts w:cstheme="minorHAnsi"/>
          <w:lang w:val="en-US"/>
        </w:rPr>
      </w:pPr>
    </w:p>
    <w:p w:rsidR="00435C9A" w:rsidRPr="00EA6D88" w:rsidRDefault="00435C9A" w:rsidP="00435C9A">
      <w:pPr>
        <w:spacing w:line="360" w:lineRule="auto"/>
        <w:jc w:val="both"/>
        <w:rPr>
          <w:rFonts w:cstheme="minorHAnsi"/>
          <w:sz w:val="22"/>
          <w:lang w:val="en-GB"/>
        </w:rPr>
      </w:pPr>
      <w:r w:rsidRPr="00EA6D88">
        <w:rPr>
          <w:rFonts w:cstheme="minorHAnsi"/>
          <w:sz w:val="22"/>
          <w:lang w:val="en-GB"/>
        </w:rPr>
        <w:t>A Shimadzu HPLC system (Shimadzu, Kyoto, Japan), consisting of two LC-10AD Vp module pumps, an SLC-10A Vp system controller, an SIL-10AD Vp autosampler, and a DGU-14-A on-line degasser was used for the analysis. All the chromatographic separations were performed on a Phenomenex Luna PFP(2) 5µm (150 x 4.6 mm i.d.) (Torrance, CA, USA) as a stationary phase protected by a Luna PFP(2) SecurityGuard (Phenomenex). The SPD-M10Avp photodiode array detector was used to detect RES (306 nm). LC Solution 1.24 software was used to process the chromatograms. Aliquots (20 µL) of supernatants obtained from incubations were injected onto the HPLC system and eluted with a mobile phase (flow rate: 1 mL/min) consisting of solvent A 0.2% formic acid aqueous solution and solvent B 0.2% formic acid in acetonitrile. The following gradient elution was used: 0 min B=20%, 7 min B=80%, 9 min B=80%, 9.5 min B=20%, 15.5 min B=20%. The eluants were filtered through a 0.45-µm pore size nylon membrane filter before use.</w:t>
      </w:r>
    </w:p>
    <w:p w:rsidR="00292E3B" w:rsidRDefault="00292E3B" w:rsidP="00C34AFC">
      <w:pPr>
        <w:spacing w:line="276" w:lineRule="auto"/>
        <w:jc w:val="both"/>
        <w:rPr>
          <w:bCs/>
          <w:lang w:val="en-US"/>
        </w:rPr>
      </w:pPr>
    </w:p>
    <w:p w:rsidR="00292E3B" w:rsidRDefault="00292E3B" w:rsidP="001E01C3">
      <w:pPr>
        <w:spacing w:line="276" w:lineRule="auto"/>
        <w:jc w:val="center"/>
        <w:rPr>
          <w:bCs/>
          <w:lang w:val="en-US"/>
        </w:rPr>
      </w:pPr>
      <w:r>
        <w:rPr>
          <w:noProof/>
          <w:lang w:val="en-US"/>
        </w:rPr>
        <w:drawing>
          <wp:inline distT="0" distB="0" distL="0" distR="0">
            <wp:extent cx="4705350" cy="2600325"/>
            <wp:effectExtent l="0" t="0" r="0" b="9525"/>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705350" cy="2600325"/>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solidFill>
                            <a:srgbClr val="FFFFFF"/>
                          </a:solidFill>
                        </a14:hiddenFill>
                      </a:ext>
                    </a:extLst>
                  </pic:spPr>
                </pic:pic>
              </a:graphicData>
            </a:graphic>
          </wp:inline>
        </w:drawing>
      </w:r>
    </w:p>
    <w:p w:rsidR="00292E3B" w:rsidRPr="003C7886" w:rsidRDefault="00292E3B" w:rsidP="001E01C3">
      <w:pPr>
        <w:spacing w:line="276" w:lineRule="auto"/>
        <w:jc w:val="center"/>
        <w:rPr>
          <w:rFonts w:cstheme="minorHAnsi"/>
          <w:sz w:val="22"/>
          <w:lang w:val="en-GB"/>
        </w:rPr>
      </w:pPr>
      <w:r w:rsidRPr="003C7886">
        <w:rPr>
          <w:rFonts w:cstheme="minorHAnsi"/>
          <w:b/>
          <w:sz w:val="22"/>
          <w:lang w:val="en-GB"/>
        </w:rPr>
        <w:t>Figure S1.</w:t>
      </w:r>
      <w:r w:rsidRPr="003C7886">
        <w:rPr>
          <w:rFonts w:cstheme="minorHAnsi"/>
          <w:sz w:val="22"/>
          <w:lang w:val="en-GB"/>
        </w:rPr>
        <w:t xml:space="preserve"> </w:t>
      </w:r>
      <w:r w:rsidR="001E01C3" w:rsidRPr="003C7886">
        <w:rPr>
          <w:rFonts w:cstheme="minorHAnsi"/>
          <w:sz w:val="22"/>
          <w:lang w:val="en-GB"/>
        </w:rPr>
        <w:t xml:space="preserve">Example of </w:t>
      </w:r>
      <w:r w:rsidRPr="003C7886">
        <w:rPr>
          <w:rFonts w:cstheme="minorHAnsi"/>
          <w:sz w:val="22"/>
          <w:lang w:val="en-GB"/>
        </w:rPr>
        <w:t>HPLC-UV chromatogram</w:t>
      </w:r>
      <w:r w:rsidR="001E01C3" w:rsidRPr="003C7886">
        <w:rPr>
          <w:rFonts w:cstheme="minorHAnsi"/>
          <w:sz w:val="22"/>
          <w:lang w:val="en-GB"/>
        </w:rPr>
        <w:t xml:space="preserve">: </w:t>
      </w:r>
      <w:r w:rsidRPr="003C7886">
        <w:rPr>
          <w:rFonts w:cstheme="minorHAnsi"/>
          <w:sz w:val="22"/>
          <w:lang w:val="en-GB"/>
        </w:rPr>
        <w:t>RES</w:t>
      </w:r>
      <w:r w:rsidR="00435861" w:rsidRPr="003C7886">
        <w:rPr>
          <w:rFonts w:cstheme="minorHAnsi"/>
          <w:sz w:val="22"/>
          <w:lang w:val="en-GB"/>
        </w:rPr>
        <w:t>,</w:t>
      </w:r>
      <w:r w:rsidR="001E01C3" w:rsidRPr="003C7886">
        <w:rPr>
          <w:rFonts w:cstheme="minorHAnsi"/>
          <w:sz w:val="22"/>
          <w:lang w:val="en-GB"/>
        </w:rPr>
        <w:t xml:space="preserve"> </w:t>
      </w:r>
      <w:r w:rsidRPr="003C7886">
        <w:rPr>
          <w:rFonts w:cstheme="minorHAnsi"/>
          <w:sz w:val="22"/>
          <w:lang w:val="en-GB"/>
        </w:rPr>
        <w:t xml:space="preserve"> </w:t>
      </w:r>
      <w:r w:rsidRPr="003C7886">
        <w:rPr>
          <w:rFonts w:cstheme="minorHAnsi"/>
          <w:i/>
          <w:sz w:val="22"/>
          <w:lang w:val="en-GB"/>
        </w:rPr>
        <w:t>Rt</w:t>
      </w:r>
      <w:r w:rsidRPr="003C7886">
        <w:rPr>
          <w:rFonts w:cstheme="minorHAnsi"/>
          <w:sz w:val="22"/>
          <w:lang w:val="en-GB"/>
        </w:rPr>
        <w:t>= 7.7 min</w:t>
      </w:r>
      <w:r w:rsidR="001E01C3" w:rsidRPr="003C7886">
        <w:rPr>
          <w:rFonts w:cstheme="minorHAnsi"/>
          <w:sz w:val="22"/>
          <w:lang w:val="en-GB"/>
        </w:rPr>
        <w:t>.</w:t>
      </w:r>
    </w:p>
    <w:p w:rsidR="00C34AFC" w:rsidRDefault="00C34AFC" w:rsidP="00C34AFC">
      <w:pPr>
        <w:rPr>
          <w:lang w:val="en-US"/>
        </w:rPr>
      </w:pPr>
    </w:p>
    <w:p w:rsidR="00292E3B" w:rsidRDefault="00292E3B" w:rsidP="00C34AFC">
      <w:pPr>
        <w:rPr>
          <w:lang w:val="en-US"/>
        </w:rPr>
      </w:pPr>
    </w:p>
    <w:p w:rsidR="00EA5874" w:rsidRDefault="00EA5874" w:rsidP="00292E3B">
      <w:pPr>
        <w:rPr>
          <w:b/>
          <w:bCs/>
          <w:lang w:val="en-US"/>
        </w:rPr>
      </w:pPr>
    </w:p>
    <w:p w:rsidR="00EA5874" w:rsidRDefault="00EA5874" w:rsidP="00292E3B">
      <w:pPr>
        <w:rPr>
          <w:b/>
          <w:bCs/>
          <w:lang w:val="en-US"/>
        </w:rPr>
      </w:pPr>
    </w:p>
    <w:p w:rsidR="00EA5874" w:rsidRDefault="00EA5874" w:rsidP="00292E3B">
      <w:pPr>
        <w:rPr>
          <w:b/>
          <w:bCs/>
          <w:lang w:val="en-US"/>
        </w:rPr>
      </w:pPr>
    </w:p>
    <w:p w:rsidR="00EA5874" w:rsidRDefault="00EA5874" w:rsidP="00292E3B">
      <w:pPr>
        <w:rPr>
          <w:b/>
          <w:bCs/>
          <w:lang w:val="en-US"/>
        </w:rPr>
      </w:pPr>
    </w:p>
    <w:p w:rsidR="00EA5874" w:rsidRDefault="00EA5874" w:rsidP="00292E3B">
      <w:pPr>
        <w:rPr>
          <w:b/>
          <w:bCs/>
          <w:lang w:val="en-US"/>
        </w:rPr>
      </w:pPr>
    </w:p>
    <w:p w:rsidR="00EA5874" w:rsidRDefault="00EA5874" w:rsidP="00292E3B">
      <w:pPr>
        <w:rPr>
          <w:b/>
          <w:bCs/>
          <w:lang w:val="en-US"/>
        </w:rPr>
      </w:pPr>
    </w:p>
    <w:p w:rsidR="00EA5874" w:rsidRDefault="00EA5874" w:rsidP="00292E3B">
      <w:pPr>
        <w:rPr>
          <w:b/>
          <w:bCs/>
          <w:lang w:val="en-US"/>
        </w:rPr>
      </w:pPr>
    </w:p>
    <w:p w:rsidR="00EA5874" w:rsidRDefault="00EA5874" w:rsidP="00292E3B">
      <w:pPr>
        <w:rPr>
          <w:b/>
          <w:bCs/>
          <w:lang w:val="en-US"/>
        </w:rPr>
      </w:pPr>
    </w:p>
    <w:p w:rsidR="00EA5874" w:rsidRDefault="00EA5874" w:rsidP="00292E3B">
      <w:pPr>
        <w:rPr>
          <w:b/>
          <w:bCs/>
          <w:lang w:val="en-US"/>
        </w:rPr>
      </w:pPr>
    </w:p>
    <w:p w:rsidR="00EA5874" w:rsidRDefault="00EA5874" w:rsidP="00292E3B">
      <w:pPr>
        <w:rPr>
          <w:b/>
          <w:bCs/>
          <w:lang w:val="en-US"/>
        </w:rPr>
      </w:pPr>
    </w:p>
    <w:p w:rsidR="00EA5874" w:rsidRDefault="00EA5874" w:rsidP="00292E3B">
      <w:pPr>
        <w:rPr>
          <w:b/>
          <w:bCs/>
          <w:lang w:val="en-US"/>
        </w:rPr>
      </w:pPr>
    </w:p>
    <w:p w:rsidR="00EA5874" w:rsidRDefault="00EA5874" w:rsidP="00292E3B">
      <w:pPr>
        <w:rPr>
          <w:b/>
          <w:bCs/>
          <w:lang w:val="en-US"/>
        </w:rPr>
      </w:pPr>
    </w:p>
    <w:p w:rsidR="003C7886" w:rsidRDefault="003C7886" w:rsidP="00292E3B">
      <w:pPr>
        <w:rPr>
          <w:rFonts w:cstheme="minorHAnsi"/>
          <w:b/>
          <w:bCs/>
          <w:sz w:val="22"/>
          <w:szCs w:val="22"/>
          <w:lang w:val="en-US"/>
        </w:rPr>
      </w:pPr>
    </w:p>
    <w:p w:rsidR="00292E3B" w:rsidRPr="00F23803" w:rsidRDefault="00D01110" w:rsidP="00292E3B">
      <w:pPr>
        <w:rPr>
          <w:rFonts w:cstheme="minorHAnsi"/>
          <w:b/>
          <w:bCs/>
          <w:sz w:val="22"/>
          <w:szCs w:val="22"/>
          <w:lang w:val="en-US"/>
        </w:rPr>
      </w:pPr>
      <w:r>
        <w:rPr>
          <w:rFonts w:cstheme="minorHAnsi"/>
          <w:b/>
          <w:bCs/>
          <w:sz w:val="22"/>
          <w:szCs w:val="22"/>
          <w:lang w:val="en-US"/>
        </w:rPr>
        <w:t>S2:</w:t>
      </w:r>
      <w:r w:rsidR="00BA22A3">
        <w:rPr>
          <w:rFonts w:cstheme="minorHAnsi"/>
          <w:b/>
          <w:bCs/>
          <w:sz w:val="22"/>
          <w:szCs w:val="22"/>
          <w:lang w:val="en-US"/>
        </w:rPr>
        <w:t xml:space="preserve"> </w:t>
      </w:r>
      <w:r w:rsidR="00292E3B" w:rsidRPr="00F23803">
        <w:rPr>
          <w:rFonts w:cstheme="minorHAnsi"/>
          <w:b/>
          <w:bCs/>
          <w:sz w:val="22"/>
          <w:szCs w:val="22"/>
          <w:lang w:val="en-US"/>
        </w:rPr>
        <w:t>HPLC-MS method for RES quantification in rat plasma and tissues.</w:t>
      </w:r>
    </w:p>
    <w:p w:rsidR="00EA5874" w:rsidRPr="00F23803" w:rsidRDefault="00EA5874" w:rsidP="00EA5874">
      <w:pPr>
        <w:spacing w:line="360" w:lineRule="auto"/>
        <w:jc w:val="both"/>
        <w:rPr>
          <w:rFonts w:cstheme="minorHAnsi"/>
          <w:sz w:val="22"/>
          <w:szCs w:val="22"/>
          <w:lang w:val="en-GB"/>
        </w:rPr>
      </w:pPr>
    </w:p>
    <w:p w:rsidR="00EA5874" w:rsidRPr="00F23803" w:rsidRDefault="00EA5874" w:rsidP="00EA5874">
      <w:pPr>
        <w:spacing w:line="360" w:lineRule="auto"/>
        <w:jc w:val="both"/>
        <w:rPr>
          <w:rFonts w:cstheme="minorHAnsi"/>
          <w:sz w:val="22"/>
          <w:szCs w:val="22"/>
          <w:lang w:val="en-US"/>
        </w:rPr>
      </w:pPr>
      <w:r w:rsidRPr="00F23803">
        <w:rPr>
          <w:rFonts w:cstheme="minorHAnsi"/>
          <w:sz w:val="22"/>
          <w:szCs w:val="22"/>
          <w:lang w:val="en-GB"/>
        </w:rPr>
        <w:t>A Thermo Finningan LCQ Deca XP plus system equipped with a quaternary pump, a Surveyor AS autosampler, a Surveyor photodiode array detector and a vacuum degasser was used for LC-MS analyses (Thermo Electron Corporation, Waltham, MA). Chromatographic separations was performed on a Kinetex Biphenyl (100 x 2.1 mm i.d.) (Torrance, CA, USA)</w:t>
      </w:r>
      <w:r w:rsidR="00FD6A76" w:rsidRPr="00F23803">
        <w:rPr>
          <w:rFonts w:cstheme="minorHAnsi"/>
          <w:sz w:val="22"/>
          <w:szCs w:val="22"/>
          <w:lang w:val="en-GB"/>
        </w:rPr>
        <w:t xml:space="preserve"> </w:t>
      </w:r>
      <w:r w:rsidRPr="00F23803">
        <w:rPr>
          <w:rFonts w:cstheme="minorHAnsi"/>
          <w:sz w:val="22"/>
          <w:szCs w:val="22"/>
          <w:lang w:val="en-GB"/>
        </w:rPr>
        <w:t xml:space="preserve">as a stationary phase protected by a </w:t>
      </w:r>
      <w:r w:rsidR="00FD6A76" w:rsidRPr="00F23803">
        <w:rPr>
          <w:rFonts w:cstheme="minorHAnsi"/>
          <w:sz w:val="22"/>
          <w:szCs w:val="22"/>
          <w:lang w:val="en-GB"/>
        </w:rPr>
        <w:t xml:space="preserve">Kinetex Biphenyl </w:t>
      </w:r>
      <w:r w:rsidRPr="00F23803">
        <w:rPr>
          <w:rFonts w:cstheme="minorHAnsi"/>
          <w:sz w:val="22"/>
          <w:szCs w:val="22"/>
          <w:lang w:val="en-GB"/>
        </w:rPr>
        <w:t>SecurityGuard (Phenomenex). Aliquots (5µL) of samples were injected onto the HPLC system and eluted with a mobile phase (flow rate 250 µL</w:t>
      </w:r>
      <w:r w:rsidR="00FD6A76" w:rsidRPr="00F23803">
        <w:rPr>
          <w:rFonts w:cstheme="minorHAnsi"/>
          <w:sz w:val="22"/>
          <w:szCs w:val="22"/>
          <w:lang w:val="en-GB"/>
        </w:rPr>
        <w:t>/</w:t>
      </w:r>
      <w:r w:rsidRPr="00F23803">
        <w:rPr>
          <w:rFonts w:cstheme="minorHAnsi"/>
          <w:sz w:val="22"/>
          <w:szCs w:val="22"/>
          <w:lang w:val="en-GB"/>
        </w:rPr>
        <w:t xml:space="preserve"> min) consisting of solvents A </w:t>
      </w:r>
      <w:r w:rsidR="00FD6A76" w:rsidRPr="00F23803">
        <w:rPr>
          <w:rFonts w:cstheme="minorHAnsi"/>
          <w:sz w:val="22"/>
          <w:szCs w:val="22"/>
          <w:lang w:val="en-GB"/>
        </w:rPr>
        <w:t>(</w:t>
      </w:r>
      <w:r w:rsidRPr="00F23803">
        <w:rPr>
          <w:rFonts w:cstheme="minorHAnsi"/>
          <w:sz w:val="22"/>
          <w:szCs w:val="22"/>
          <w:lang w:val="en-GB"/>
        </w:rPr>
        <w:t>0.2% formic acid aqueous solution</w:t>
      </w:r>
      <w:r w:rsidR="00FD6A76" w:rsidRPr="00F23803">
        <w:rPr>
          <w:rFonts w:cstheme="minorHAnsi"/>
          <w:sz w:val="22"/>
          <w:szCs w:val="22"/>
          <w:lang w:val="en-GB"/>
        </w:rPr>
        <w:t>)</w:t>
      </w:r>
      <w:r w:rsidRPr="00F23803">
        <w:rPr>
          <w:rFonts w:cstheme="minorHAnsi"/>
          <w:sz w:val="22"/>
          <w:szCs w:val="22"/>
          <w:lang w:val="en-GB"/>
        </w:rPr>
        <w:t xml:space="preserve">, and B </w:t>
      </w:r>
      <w:r w:rsidR="00FD6A76" w:rsidRPr="00F23803">
        <w:rPr>
          <w:rFonts w:cstheme="minorHAnsi"/>
          <w:sz w:val="22"/>
          <w:szCs w:val="22"/>
          <w:lang w:val="en-GB"/>
        </w:rPr>
        <w:t>(</w:t>
      </w:r>
      <w:r w:rsidRPr="00F23803">
        <w:rPr>
          <w:rFonts w:cstheme="minorHAnsi"/>
          <w:sz w:val="22"/>
          <w:szCs w:val="22"/>
          <w:lang w:val="en-GB"/>
        </w:rPr>
        <w:t>0.2% formic acid in acetonitrile</w:t>
      </w:r>
      <w:r w:rsidR="00FD6A76" w:rsidRPr="00F23803">
        <w:rPr>
          <w:rFonts w:cstheme="minorHAnsi"/>
          <w:sz w:val="22"/>
          <w:szCs w:val="22"/>
          <w:lang w:val="en-GB"/>
        </w:rPr>
        <w:t>)</w:t>
      </w:r>
      <w:r w:rsidRPr="00F23803">
        <w:rPr>
          <w:rFonts w:cstheme="minorHAnsi"/>
          <w:sz w:val="22"/>
          <w:szCs w:val="22"/>
          <w:lang w:val="en-GB"/>
        </w:rPr>
        <w:t>. The following gradient elution was use</w:t>
      </w:r>
      <w:r w:rsidR="00FD6A76" w:rsidRPr="00F23803">
        <w:rPr>
          <w:rFonts w:cstheme="minorHAnsi"/>
          <w:sz w:val="22"/>
          <w:szCs w:val="22"/>
          <w:lang w:val="en-GB"/>
        </w:rPr>
        <w:t>d: 0 min B=60%, 1 min B=65%; 2 min B=95%, 8 B=95%, 8.5 min B=60%, 13 min B=6</w:t>
      </w:r>
      <w:r w:rsidRPr="00F23803">
        <w:rPr>
          <w:rFonts w:cstheme="minorHAnsi"/>
          <w:sz w:val="22"/>
          <w:szCs w:val="22"/>
          <w:lang w:val="en-GB"/>
        </w:rPr>
        <w:t>0%. The eluate was injected into the electrospray ion source (ESI) and MS spectra were acquired and processed using Xcalibur</w:t>
      </w:r>
      <w:r w:rsidRPr="00F23803">
        <w:rPr>
          <w:rFonts w:cstheme="minorHAnsi"/>
          <w:sz w:val="22"/>
          <w:szCs w:val="22"/>
          <w:vertAlign w:val="superscript"/>
          <w:lang w:val="en-GB"/>
        </w:rPr>
        <w:t>®</w:t>
      </w:r>
      <w:r w:rsidRPr="00F23803">
        <w:rPr>
          <w:rFonts w:cstheme="minorHAnsi"/>
          <w:sz w:val="22"/>
          <w:szCs w:val="22"/>
          <w:lang w:val="en-GB"/>
        </w:rPr>
        <w:t xml:space="preserve"> software. The operating conditions on the ion trap mass spectrometer were as follows: Positive mode: spray voltage, 5.30 kV; source current, 80 µA; capillary temperature, 300 °C; capillary voltage, 17.00 V; tube lens offset, 0.00 V; multipole 1 offset, -6.00 V; multipole 2 offset, -8.50 V; sheath gas flow (N</w:t>
      </w:r>
      <w:r w:rsidRPr="00F23803">
        <w:rPr>
          <w:rFonts w:cstheme="minorHAnsi"/>
          <w:sz w:val="22"/>
          <w:szCs w:val="22"/>
          <w:vertAlign w:val="subscript"/>
          <w:lang w:val="en-GB"/>
        </w:rPr>
        <w:t>2</w:t>
      </w:r>
      <w:r w:rsidRPr="00F23803">
        <w:rPr>
          <w:rFonts w:cstheme="minorHAnsi"/>
          <w:sz w:val="22"/>
          <w:szCs w:val="22"/>
          <w:lang w:val="en-GB"/>
        </w:rPr>
        <w:t>), 60 Auxiliary Units. Negative mode: spray voltage, 4.00 kV; source current, 80 µA; capillary temperature, 350 °C; capillary voltage, -9.00 V; tube lens offset, -5.00 V; multipole 1 offset, 6.25 V; multipole 2 offset, 19.50 V; sheath gas flow (N</w:t>
      </w:r>
      <w:r w:rsidRPr="00F23803">
        <w:rPr>
          <w:rFonts w:cstheme="minorHAnsi"/>
          <w:sz w:val="22"/>
          <w:szCs w:val="22"/>
          <w:vertAlign w:val="subscript"/>
          <w:lang w:val="en-GB"/>
        </w:rPr>
        <w:t>2</w:t>
      </w:r>
      <w:r w:rsidRPr="00F23803">
        <w:rPr>
          <w:rFonts w:cstheme="minorHAnsi"/>
          <w:sz w:val="22"/>
          <w:szCs w:val="22"/>
          <w:lang w:val="en-GB"/>
        </w:rPr>
        <w:t xml:space="preserve">), 60 Auxiliary Units. Data </w:t>
      </w:r>
      <w:r w:rsidR="00F23803">
        <w:rPr>
          <w:rFonts w:cstheme="minorHAnsi"/>
          <w:sz w:val="22"/>
          <w:szCs w:val="22"/>
          <w:lang w:val="en-GB"/>
        </w:rPr>
        <w:t>were</w:t>
      </w:r>
      <w:r w:rsidRPr="00F23803">
        <w:rPr>
          <w:rFonts w:cstheme="minorHAnsi"/>
          <w:sz w:val="22"/>
          <w:szCs w:val="22"/>
          <w:lang w:val="en-GB"/>
        </w:rPr>
        <w:t xml:space="preserve"> acquired in </w:t>
      </w:r>
      <w:r w:rsidR="00F23803">
        <w:rPr>
          <w:rFonts w:cstheme="minorHAnsi"/>
          <w:sz w:val="22"/>
          <w:szCs w:val="22"/>
          <w:lang w:val="en-GB"/>
        </w:rPr>
        <w:t xml:space="preserve">positive </w:t>
      </w:r>
      <w:r w:rsidRPr="00F23803">
        <w:rPr>
          <w:rFonts w:cstheme="minorHAnsi"/>
          <w:sz w:val="22"/>
          <w:szCs w:val="22"/>
          <w:lang w:val="en-GB"/>
        </w:rPr>
        <w:t xml:space="preserve">full-scan and </w:t>
      </w:r>
      <w:r w:rsidR="0055031A" w:rsidRPr="00F23803">
        <w:rPr>
          <w:rFonts w:cstheme="minorHAnsi"/>
          <w:sz w:val="22"/>
          <w:szCs w:val="22"/>
          <w:lang w:val="en-GB"/>
        </w:rPr>
        <w:t>single reaction monitoring</w:t>
      </w:r>
      <w:r w:rsidRPr="00F23803">
        <w:rPr>
          <w:rFonts w:cstheme="minorHAnsi"/>
          <w:sz w:val="22"/>
          <w:szCs w:val="22"/>
          <w:lang w:val="en-GB"/>
        </w:rPr>
        <w:t xml:space="preserve"> (</w:t>
      </w:r>
      <w:r w:rsidR="0055031A" w:rsidRPr="00F23803">
        <w:rPr>
          <w:rFonts w:cstheme="minorHAnsi"/>
          <w:sz w:val="22"/>
          <w:szCs w:val="22"/>
          <w:lang w:val="en-GB"/>
        </w:rPr>
        <w:t>SRM</w:t>
      </w:r>
      <w:r w:rsidR="003335FF" w:rsidRPr="00F23803">
        <w:rPr>
          <w:rFonts w:cstheme="minorHAnsi"/>
          <w:sz w:val="22"/>
          <w:szCs w:val="22"/>
          <w:lang w:val="en-GB"/>
        </w:rPr>
        <w:t xml:space="preserve">, </w:t>
      </w:r>
      <w:r w:rsidR="0055031A" w:rsidRPr="00F23803">
        <w:rPr>
          <w:rFonts w:cstheme="minorHAnsi"/>
          <w:sz w:val="22"/>
          <w:szCs w:val="22"/>
          <w:lang w:val="en-GB"/>
        </w:rPr>
        <w:t>928</w:t>
      </w:r>
      <w:r w:rsidR="0055031A" w:rsidRPr="00F23803">
        <w:rPr>
          <w:rFonts w:cstheme="minorHAnsi"/>
          <w:sz w:val="22"/>
          <w:szCs w:val="22"/>
          <w:lang w:val="en-GB"/>
        </w:rPr>
        <w:sym w:font="Wingdings" w:char="F0E0"/>
      </w:r>
      <w:r w:rsidR="003335FF" w:rsidRPr="00F23803">
        <w:rPr>
          <w:rFonts w:cstheme="minorHAnsi"/>
          <w:sz w:val="22"/>
          <w:szCs w:val="22"/>
          <w:lang w:val="en-GB"/>
        </w:rPr>
        <w:t>694</w:t>
      </w:r>
      <w:r w:rsidRPr="00F23803">
        <w:rPr>
          <w:rFonts w:cstheme="minorHAnsi"/>
          <w:sz w:val="22"/>
          <w:szCs w:val="22"/>
          <w:lang w:val="en-GB"/>
        </w:rPr>
        <w:t xml:space="preserve">) modes using mass scan range </w:t>
      </w:r>
      <w:r w:rsidRPr="00F23803">
        <w:rPr>
          <w:rFonts w:cstheme="minorHAnsi"/>
          <w:i/>
          <w:sz w:val="22"/>
          <w:szCs w:val="22"/>
          <w:lang w:val="en-GB"/>
        </w:rPr>
        <w:t>m/z</w:t>
      </w:r>
      <w:r w:rsidRPr="00F23803">
        <w:rPr>
          <w:rFonts w:cstheme="minorHAnsi"/>
          <w:sz w:val="22"/>
          <w:szCs w:val="22"/>
          <w:lang w:val="en-GB"/>
        </w:rPr>
        <w:t xml:space="preserve"> 150-950. </w:t>
      </w:r>
      <w:r w:rsidRPr="00F23803">
        <w:rPr>
          <w:rFonts w:cstheme="minorHAnsi"/>
          <w:sz w:val="22"/>
          <w:szCs w:val="22"/>
          <w:lang w:val="en-US"/>
        </w:rPr>
        <w:t>The collision energy was optimized at 33%.</w:t>
      </w:r>
    </w:p>
    <w:p w:rsidR="00EA5874" w:rsidRDefault="00BB0E8E" w:rsidP="00EA6D88">
      <w:pPr>
        <w:jc w:val="center"/>
        <w:rPr>
          <w:lang w:val="en-GB"/>
        </w:rPr>
      </w:pPr>
      <w:r w:rsidRPr="00BB0E8E">
        <w:rPr>
          <w:noProof/>
          <w:lang w:val="en-US"/>
        </w:rPr>
        <w:drawing>
          <wp:inline distT="0" distB="0" distL="0" distR="0">
            <wp:extent cx="4001414" cy="3120009"/>
            <wp:effectExtent l="0" t="0" r="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019619" cy="3134204"/>
                    </a:xfrm>
                    <a:prstGeom prst="rect">
                      <a:avLst/>
                    </a:prstGeom>
                    <a:noFill/>
                    <a:ln>
                      <a:noFill/>
                    </a:ln>
                  </pic:spPr>
                </pic:pic>
              </a:graphicData>
            </a:graphic>
          </wp:inline>
        </w:drawing>
      </w:r>
    </w:p>
    <w:p w:rsidR="00EA6D88" w:rsidRPr="003C7886" w:rsidRDefault="00EA6D88" w:rsidP="00EA6D88">
      <w:pPr>
        <w:spacing w:line="276" w:lineRule="auto"/>
        <w:jc w:val="center"/>
        <w:rPr>
          <w:rFonts w:cstheme="minorHAnsi"/>
          <w:sz w:val="22"/>
          <w:lang w:val="en-GB"/>
        </w:rPr>
      </w:pPr>
      <w:r w:rsidRPr="003C7886">
        <w:rPr>
          <w:rFonts w:cstheme="minorHAnsi"/>
          <w:b/>
          <w:sz w:val="22"/>
          <w:lang w:val="en-GB"/>
        </w:rPr>
        <w:t>Figure S2.</w:t>
      </w:r>
      <w:r w:rsidRPr="003C7886">
        <w:rPr>
          <w:rFonts w:cstheme="minorHAnsi"/>
          <w:sz w:val="22"/>
          <w:lang w:val="en-GB"/>
        </w:rPr>
        <w:t xml:space="preserve"> Example of HPLC-MS chromatogram: RES</w:t>
      </w:r>
      <w:r w:rsidR="00783888" w:rsidRPr="003C7886">
        <w:rPr>
          <w:rFonts w:cstheme="minorHAnsi"/>
          <w:sz w:val="22"/>
          <w:lang w:val="en-GB"/>
        </w:rPr>
        <w:t>-Dns,</w:t>
      </w:r>
      <w:r w:rsidRPr="003C7886">
        <w:rPr>
          <w:rFonts w:cstheme="minorHAnsi"/>
          <w:sz w:val="22"/>
          <w:lang w:val="en-GB"/>
        </w:rPr>
        <w:t xml:space="preserve">  </w:t>
      </w:r>
      <w:r w:rsidRPr="003C7886">
        <w:rPr>
          <w:rFonts w:cstheme="minorHAnsi"/>
          <w:i/>
          <w:sz w:val="22"/>
          <w:lang w:val="en-GB"/>
        </w:rPr>
        <w:t>Rt</w:t>
      </w:r>
      <w:r w:rsidRPr="003C7886">
        <w:rPr>
          <w:rFonts w:cstheme="minorHAnsi"/>
          <w:sz w:val="22"/>
          <w:lang w:val="en-GB"/>
        </w:rPr>
        <w:t>= 6.9 min.</w:t>
      </w:r>
    </w:p>
    <w:p w:rsidR="0055031A" w:rsidRDefault="0055031A" w:rsidP="00292E3B">
      <w:pPr>
        <w:rPr>
          <w:lang w:val="en-GB"/>
        </w:rPr>
      </w:pPr>
    </w:p>
    <w:p w:rsidR="003C7886" w:rsidRDefault="003C7886" w:rsidP="00292E3B">
      <w:pPr>
        <w:rPr>
          <w:lang w:val="en-GB"/>
        </w:rPr>
      </w:pPr>
    </w:p>
    <w:p w:rsidR="003C7886" w:rsidRDefault="003C7886" w:rsidP="00292E3B">
      <w:pPr>
        <w:rPr>
          <w:lang w:val="en-GB"/>
        </w:rPr>
      </w:pPr>
    </w:p>
    <w:p w:rsidR="003C7886" w:rsidRDefault="003C7886" w:rsidP="00292E3B">
      <w:pPr>
        <w:rPr>
          <w:lang w:val="en-GB"/>
        </w:rPr>
      </w:pPr>
    </w:p>
    <w:p w:rsidR="003C7886" w:rsidRDefault="003C7886" w:rsidP="00292E3B">
      <w:pPr>
        <w:rPr>
          <w:lang w:val="en-GB"/>
        </w:rPr>
      </w:pPr>
    </w:p>
    <w:p w:rsidR="003C7886" w:rsidRPr="003C7886" w:rsidRDefault="00D01110" w:rsidP="003C7886">
      <w:pPr>
        <w:rPr>
          <w:rFonts w:cstheme="minorHAnsi"/>
          <w:b/>
          <w:lang w:val="en-GB"/>
        </w:rPr>
      </w:pPr>
      <w:r>
        <w:rPr>
          <w:rFonts w:cstheme="minorHAnsi"/>
          <w:b/>
          <w:sz w:val="22"/>
          <w:lang w:val="en-GB"/>
        </w:rPr>
        <w:t>S3:</w:t>
      </w:r>
      <w:r w:rsidR="003C7886" w:rsidRPr="003C7886">
        <w:rPr>
          <w:rFonts w:cstheme="minorHAnsi"/>
          <w:b/>
          <w:sz w:val="22"/>
          <w:lang w:val="en-GB"/>
        </w:rPr>
        <w:t xml:space="preserve"> Chemical derivatization of RES with dansyl chloride (Dns-Cl).</w:t>
      </w:r>
    </w:p>
    <w:p w:rsidR="003C7886" w:rsidRDefault="003C7886" w:rsidP="00292E3B">
      <w:pPr>
        <w:rPr>
          <w:lang w:val="en-GB"/>
        </w:rPr>
      </w:pPr>
    </w:p>
    <w:p w:rsidR="0055031A" w:rsidRDefault="00D030E1" w:rsidP="00EA6D88">
      <w:pPr>
        <w:jc w:val="center"/>
      </w:pPr>
      <w:r>
        <w:object w:dxaOrig="8045" w:dyaOrig="3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0.6pt;height:164.15pt" o:ole="">
            <v:imagedata r:id="rId8" o:title=""/>
          </v:shape>
          <o:OLEObject Type="Embed" ProgID="ACD.ChemSketch.20" ShapeID="_x0000_i1025" DrawAspect="Content" ObjectID="_1566269289" r:id="rId9"/>
        </w:object>
      </w:r>
    </w:p>
    <w:sectPr w:rsidR="0055031A" w:rsidSect="00EF7E36">
      <w:footerReference w:type="default" r:id="rId10"/>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7139" w:rsidRDefault="00277139" w:rsidP="003C7886">
      <w:r>
        <w:separator/>
      </w:r>
    </w:p>
  </w:endnote>
  <w:endnote w:type="continuationSeparator" w:id="0">
    <w:p w:rsidR="00277139" w:rsidRDefault="00277139" w:rsidP="003C788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556608"/>
      <w:docPartObj>
        <w:docPartGallery w:val="Page Numbers (Bottom of Page)"/>
        <w:docPartUnique/>
      </w:docPartObj>
    </w:sdtPr>
    <w:sdtContent>
      <w:p w:rsidR="003C7886" w:rsidRDefault="00EF7E36">
        <w:pPr>
          <w:pStyle w:val="Footer"/>
          <w:jc w:val="center"/>
        </w:pPr>
        <w:r>
          <w:fldChar w:fldCharType="begin"/>
        </w:r>
        <w:r w:rsidR="003C7886">
          <w:instrText>PAGE   \* MERGEFORMAT</w:instrText>
        </w:r>
        <w:r>
          <w:fldChar w:fldCharType="separate"/>
        </w:r>
        <w:r w:rsidR="00D744EE">
          <w:rPr>
            <w:noProof/>
          </w:rPr>
          <w:t>1</w:t>
        </w:r>
        <w:r>
          <w:fldChar w:fldCharType="end"/>
        </w:r>
      </w:p>
    </w:sdtContent>
  </w:sdt>
  <w:p w:rsidR="003C7886" w:rsidRDefault="003C78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7139" w:rsidRDefault="00277139" w:rsidP="003C7886">
      <w:r>
        <w:separator/>
      </w:r>
    </w:p>
  </w:footnote>
  <w:footnote w:type="continuationSeparator" w:id="0">
    <w:p w:rsidR="00277139" w:rsidRDefault="00277139" w:rsidP="003C788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283"/>
  <w:characterSpacingControl w:val="doNotCompress"/>
  <w:savePreviewPicture/>
  <w:footnotePr>
    <w:footnote w:id="-1"/>
    <w:footnote w:id="0"/>
  </w:footnotePr>
  <w:endnotePr>
    <w:endnote w:id="-1"/>
    <w:endnote w:id="0"/>
  </w:endnotePr>
  <w:compat/>
  <w:docVars>
    <w:docVar w:name="Total_Editing_Time" w:val="1"/>
  </w:docVars>
  <w:rsids>
    <w:rsidRoot w:val="0030438C"/>
    <w:rsid w:val="000F45EF"/>
    <w:rsid w:val="001A49CF"/>
    <w:rsid w:val="001E01C3"/>
    <w:rsid w:val="00277139"/>
    <w:rsid w:val="00292E3B"/>
    <w:rsid w:val="0030438C"/>
    <w:rsid w:val="003335FF"/>
    <w:rsid w:val="003C7886"/>
    <w:rsid w:val="00435861"/>
    <w:rsid w:val="00435C9A"/>
    <w:rsid w:val="0055031A"/>
    <w:rsid w:val="00693E97"/>
    <w:rsid w:val="00783888"/>
    <w:rsid w:val="009A1340"/>
    <w:rsid w:val="00A37E01"/>
    <w:rsid w:val="00B142AB"/>
    <w:rsid w:val="00BA22A3"/>
    <w:rsid w:val="00BB0E8E"/>
    <w:rsid w:val="00C34AFC"/>
    <w:rsid w:val="00CC1B8E"/>
    <w:rsid w:val="00D01110"/>
    <w:rsid w:val="00D030E1"/>
    <w:rsid w:val="00D744EE"/>
    <w:rsid w:val="00EA5874"/>
    <w:rsid w:val="00EA6D88"/>
    <w:rsid w:val="00EF7E36"/>
    <w:rsid w:val="00F23803"/>
    <w:rsid w:val="00FD6A76"/>
    <w:rsid w:val="00FD7B9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AFC"/>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92E3B"/>
    <w:rPr>
      <w:sz w:val="16"/>
      <w:szCs w:val="16"/>
    </w:rPr>
  </w:style>
  <w:style w:type="paragraph" w:styleId="CommentText">
    <w:name w:val="annotation text"/>
    <w:basedOn w:val="Normal"/>
    <w:link w:val="CommentTextChar"/>
    <w:uiPriority w:val="99"/>
    <w:semiHidden/>
    <w:unhideWhenUsed/>
    <w:rsid w:val="00292E3B"/>
    <w:rPr>
      <w:sz w:val="20"/>
      <w:szCs w:val="20"/>
    </w:rPr>
  </w:style>
  <w:style w:type="character" w:customStyle="1" w:styleId="CommentTextChar">
    <w:name w:val="Comment Text Char"/>
    <w:basedOn w:val="DefaultParagraphFont"/>
    <w:link w:val="CommentText"/>
    <w:uiPriority w:val="99"/>
    <w:semiHidden/>
    <w:rsid w:val="00292E3B"/>
    <w:rPr>
      <w:sz w:val="20"/>
      <w:szCs w:val="20"/>
    </w:rPr>
  </w:style>
  <w:style w:type="paragraph" w:styleId="BalloonText">
    <w:name w:val="Balloon Text"/>
    <w:basedOn w:val="Normal"/>
    <w:link w:val="BalloonTextChar"/>
    <w:uiPriority w:val="99"/>
    <w:semiHidden/>
    <w:unhideWhenUsed/>
    <w:rsid w:val="00292E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E3B"/>
    <w:rPr>
      <w:rFonts w:ascii="Segoe UI" w:hAnsi="Segoe UI" w:cs="Segoe UI"/>
      <w:sz w:val="18"/>
      <w:szCs w:val="18"/>
    </w:rPr>
  </w:style>
  <w:style w:type="paragraph" w:styleId="Header">
    <w:name w:val="header"/>
    <w:basedOn w:val="Normal"/>
    <w:link w:val="HeaderChar"/>
    <w:uiPriority w:val="99"/>
    <w:unhideWhenUsed/>
    <w:rsid w:val="003C7886"/>
    <w:pPr>
      <w:tabs>
        <w:tab w:val="center" w:pos="4819"/>
        <w:tab w:val="right" w:pos="9638"/>
      </w:tabs>
    </w:pPr>
  </w:style>
  <w:style w:type="character" w:customStyle="1" w:styleId="HeaderChar">
    <w:name w:val="Header Char"/>
    <w:basedOn w:val="DefaultParagraphFont"/>
    <w:link w:val="Header"/>
    <w:uiPriority w:val="99"/>
    <w:rsid w:val="003C7886"/>
    <w:rPr>
      <w:sz w:val="24"/>
      <w:szCs w:val="24"/>
    </w:rPr>
  </w:style>
  <w:style w:type="paragraph" w:styleId="Footer">
    <w:name w:val="footer"/>
    <w:basedOn w:val="Normal"/>
    <w:link w:val="FooterChar"/>
    <w:uiPriority w:val="99"/>
    <w:unhideWhenUsed/>
    <w:rsid w:val="003C7886"/>
    <w:pPr>
      <w:tabs>
        <w:tab w:val="center" w:pos="4819"/>
        <w:tab w:val="right" w:pos="9638"/>
      </w:tabs>
    </w:pPr>
  </w:style>
  <w:style w:type="character" w:customStyle="1" w:styleId="FooterChar">
    <w:name w:val="Footer Char"/>
    <w:basedOn w:val="DefaultParagraphFont"/>
    <w:link w:val="Footer"/>
    <w:uiPriority w:val="99"/>
    <w:rsid w:val="003C7886"/>
    <w:rPr>
      <w:sz w:val="24"/>
      <w:szCs w:val="24"/>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494</Words>
  <Characters>2618</Characters>
  <Application>Microsoft Office Word</Application>
  <DocSecurity>0</DocSecurity>
  <Lines>62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Silvio Aprile</dc:creator>
  <cp:keywords/>
  <dc:description/>
  <cp:lastModifiedBy>S3G_Apply_Fixed_Case</cp:lastModifiedBy>
  <cp:revision>5</cp:revision>
  <dcterms:created xsi:type="dcterms:W3CDTF">2017-02-03T17:07:00Z</dcterms:created>
  <dcterms:modified xsi:type="dcterms:W3CDTF">2017-09-06T22:01:00Z</dcterms:modified>
</cp:coreProperties>
</file>