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700" w:rsidRDefault="00370700" w:rsidP="00370700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Additional file</w:t>
      </w:r>
      <w:r>
        <w:rPr>
          <w:rFonts w:asciiTheme="majorBidi" w:hAnsiTheme="majorBidi" w:cstheme="majorBidi"/>
          <w:sz w:val="24"/>
          <w:szCs w:val="24"/>
        </w:rPr>
        <w:t>s</w:t>
      </w:r>
    </w:p>
    <w:p w:rsidR="00370700" w:rsidRDefault="00370700" w:rsidP="00370700">
      <w:pPr>
        <w:spacing w:after="0" w:line="360" w:lineRule="auto"/>
      </w:pPr>
      <w:r>
        <w:rPr>
          <w:rFonts w:asciiTheme="majorBidi" w:hAnsiTheme="majorBidi" w:cstheme="majorBidi"/>
          <w:sz w:val="24"/>
          <w:szCs w:val="24"/>
        </w:rPr>
        <w:t>File</w:t>
      </w:r>
      <w:r>
        <w:rPr>
          <w:rFonts w:asciiTheme="majorBidi" w:hAnsiTheme="majorBidi" w:cstheme="majorBidi"/>
          <w:sz w:val="24"/>
          <w:szCs w:val="24"/>
        </w:rPr>
        <w:t xml:space="preserve"> 1</w:t>
      </w:r>
      <w:r>
        <w:rPr>
          <w:rFonts w:asciiTheme="majorBidi" w:hAnsiTheme="majorBidi" w:cstheme="majorBidi"/>
          <w:sz w:val="24"/>
          <w:szCs w:val="24"/>
        </w:rPr>
        <w:t>: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 Presentation of follicles number in the ovary as percentage.</w:t>
      </w:r>
    </w:p>
    <w:p w:rsidR="00370700" w:rsidRDefault="00370700" w:rsidP="00370700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370700" w:rsidTr="008B4589">
        <w:trPr>
          <w:trHeight w:val="720"/>
        </w:trPr>
        <w:tc>
          <w:tcPr>
            <w:tcW w:w="19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70700" w:rsidRPr="001E4BEA" w:rsidRDefault="00370700" w:rsidP="008B4589">
            <w:pPr>
              <w:rPr>
                <w:b/>
                <w:bCs/>
              </w:rPr>
            </w:pP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70700" w:rsidRPr="001E4BEA" w:rsidRDefault="00370700" w:rsidP="008B4589">
            <w:pPr>
              <w:rPr>
                <w:b/>
                <w:bCs/>
              </w:rPr>
            </w:pPr>
            <w:r w:rsidRPr="001E4BEA">
              <w:rPr>
                <w:b/>
                <w:bCs/>
              </w:rPr>
              <w:t>Primary F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70700" w:rsidRPr="001E4BEA" w:rsidRDefault="00370700" w:rsidP="008B4589">
            <w:pPr>
              <w:rPr>
                <w:b/>
                <w:bCs/>
              </w:rPr>
            </w:pPr>
            <w:r w:rsidRPr="001E4BEA">
              <w:rPr>
                <w:b/>
                <w:bCs/>
              </w:rPr>
              <w:t>Pre-antral F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70700" w:rsidRPr="001E4BEA" w:rsidRDefault="00370700" w:rsidP="008B4589">
            <w:pPr>
              <w:rPr>
                <w:b/>
                <w:bCs/>
              </w:rPr>
            </w:pPr>
            <w:r w:rsidRPr="001E4BEA">
              <w:rPr>
                <w:b/>
                <w:bCs/>
              </w:rPr>
              <w:t>Antral F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70700" w:rsidRPr="001E4BEA" w:rsidRDefault="00370700" w:rsidP="008B4589">
            <w:pPr>
              <w:rPr>
                <w:b/>
                <w:bCs/>
              </w:rPr>
            </w:pPr>
            <w:r w:rsidRPr="001E4BEA">
              <w:rPr>
                <w:b/>
                <w:bCs/>
              </w:rPr>
              <w:t>Cystic F</w:t>
            </w:r>
          </w:p>
        </w:tc>
      </w:tr>
      <w:tr w:rsidR="00370700" w:rsidTr="008B4589">
        <w:trPr>
          <w:trHeight w:val="710"/>
        </w:trPr>
        <w:tc>
          <w:tcPr>
            <w:tcW w:w="191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370700" w:rsidRPr="001E4BEA" w:rsidRDefault="00370700" w:rsidP="008B4589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1E4BEA">
              <w:rPr>
                <w:b/>
                <w:bCs/>
              </w:rPr>
              <w:t>ontrol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 xml:space="preserve">39.72 </w:t>
            </w:r>
            <w:r>
              <w:rPr>
                <w:vertAlign w:val="superscript"/>
              </w:rPr>
              <w:t>a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46.74 %</w:t>
            </w:r>
            <w:r>
              <w:rPr>
                <w:vertAlign w:val="superscript"/>
              </w:rPr>
              <w:t>a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13.50 %</w:t>
            </w:r>
            <w:r>
              <w:rPr>
                <w:vertAlign w:val="superscript"/>
              </w:rPr>
              <w:t>a</w:t>
            </w:r>
          </w:p>
        </w:tc>
        <w:tc>
          <w:tcPr>
            <w:tcW w:w="1916" w:type="dxa"/>
            <w:tcBorders>
              <w:top w:val="single" w:sz="4" w:space="0" w:color="auto"/>
            </w:tcBorders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a</w:t>
            </w:r>
          </w:p>
        </w:tc>
      </w:tr>
      <w:tr w:rsidR="00370700" w:rsidTr="008B4589">
        <w:trPr>
          <w:trHeight w:val="810"/>
        </w:trPr>
        <w:tc>
          <w:tcPr>
            <w:tcW w:w="1915" w:type="dxa"/>
            <w:shd w:val="clear" w:color="auto" w:fill="F2F2F2" w:themeFill="background1" w:themeFillShade="F2"/>
          </w:tcPr>
          <w:p w:rsidR="00370700" w:rsidRPr="001E4BEA" w:rsidRDefault="00370700" w:rsidP="008B4589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1E4BEA">
              <w:rPr>
                <w:b/>
                <w:bCs/>
              </w:rPr>
              <w:t>ontrol Treatment</w:t>
            </w:r>
          </w:p>
        </w:tc>
        <w:tc>
          <w:tcPr>
            <w:tcW w:w="1915" w:type="dxa"/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43.11 %</w:t>
            </w:r>
            <w:r>
              <w:rPr>
                <w:vertAlign w:val="superscript"/>
              </w:rPr>
              <w:t>a</w:t>
            </w:r>
          </w:p>
        </w:tc>
        <w:tc>
          <w:tcPr>
            <w:tcW w:w="1915" w:type="dxa"/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47.75 %</w:t>
            </w:r>
            <w:r>
              <w:rPr>
                <w:vertAlign w:val="superscript"/>
              </w:rPr>
              <w:t>a</w:t>
            </w:r>
          </w:p>
        </w:tc>
        <w:tc>
          <w:tcPr>
            <w:tcW w:w="1915" w:type="dxa"/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9.12 %</w:t>
            </w:r>
            <w:r>
              <w:rPr>
                <w:vertAlign w:val="superscript"/>
              </w:rPr>
              <w:t>a</w:t>
            </w:r>
          </w:p>
        </w:tc>
        <w:tc>
          <w:tcPr>
            <w:tcW w:w="1916" w:type="dxa"/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0</w:t>
            </w:r>
            <w:r>
              <w:rPr>
                <w:vertAlign w:val="superscript"/>
              </w:rPr>
              <w:t>a</w:t>
            </w:r>
          </w:p>
        </w:tc>
      </w:tr>
      <w:tr w:rsidR="00370700" w:rsidTr="008B4589">
        <w:trPr>
          <w:trHeight w:val="720"/>
        </w:trPr>
        <w:tc>
          <w:tcPr>
            <w:tcW w:w="1915" w:type="dxa"/>
            <w:shd w:val="clear" w:color="auto" w:fill="F2F2F2" w:themeFill="background1" w:themeFillShade="F2"/>
          </w:tcPr>
          <w:p w:rsidR="00370700" w:rsidRPr="001E4BEA" w:rsidRDefault="00370700" w:rsidP="008B4589">
            <w:pPr>
              <w:rPr>
                <w:b/>
                <w:bCs/>
              </w:rPr>
            </w:pPr>
            <w:r>
              <w:rPr>
                <w:b/>
                <w:bCs/>
              </w:rPr>
              <w:t>PCOS</w:t>
            </w:r>
          </w:p>
        </w:tc>
        <w:tc>
          <w:tcPr>
            <w:tcW w:w="1915" w:type="dxa"/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30.45 %</w:t>
            </w:r>
            <w:r>
              <w:rPr>
                <w:vertAlign w:val="superscript"/>
              </w:rPr>
              <w:t>b</w:t>
            </w:r>
          </w:p>
        </w:tc>
        <w:tc>
          <w:tcPr>
            <w:tcW w:w="1915" w:type="dxa"/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56.02 %</w:t>
            </w:r>
            <w:r>
              <w:rPr>
                <w:vertAlign w:val="superscript"/>
              </w:rPr>
              <w:t>b</w:t>
            </w:r>
          </w:p>
        </w:tc>
        <w:tc>
          <w:tcPr>
            <w:tcW w:w="1915" w:type="dxa"/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3.93 %</w:t>
            </w:r>
            <w:r>
              <w:rPr>
                <w:vertAlign w:val="superscript"/>
              </w:rPr>
              <w:t>b</w:t>
            </w:r>
          </w:p>
        </w:tc>
        <w:tc>
          <w:tcPr>
            <w:tcW w:w="1916" w:type="dxa"/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4.66 %</w:t>
            </w:r>
            <w:r>
              <w:rPr>
                <w:vertAlign w:val="superscript"/>
              </w:rPr>
              <w:t>b</w:t>
            </w:r>
          </w:p>
        </w:tc>
      </w:tr>
      <w:tr w:rsidR="00370700" w:rsidTr="008B4589">
        <w:trPr>
          <w:trHeight w:val="495"/>
        </w:trPr>
        <w:tc>
          <w:tcPr>
            <w:tcW w:w="19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70700" w:rsidRPr="001E4BEA" w:rsidRDefault="00370700" w:rsidP="008B4589">
            <w:pPr>
              <w:rPr>
                <w:b/>
                <w:bCs/>
              </w:rPr>
            </w:pPr>
            <w:r w:rsidRPr="001E4BEA">
              <w:rPr>
                <w:b/>
                <w:bCs/>
              </w:rPr>
              <w:t>Treatment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35.05 %</w:t>
            </w:r>
            <w:r>
              <w:rPr>
                <w:vertAlign w:val="superscript"/>
              </w:rPr>
              <w:t>b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54.23 %</w:t>
            </w:r>
            <w:r>
              <w:rPr>
                <w:vertAlign w:val="superscript"/>
              </w:rPr>
              <w:t>b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7.91 %</w:t>
            </w:r>
            <w:r>
              <w:rPr>
                <w:vertAlign w:val="superscript"/>
              </w:rPr>
              <w:t>c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:rsidR="00370700" w:rsidRPr="001E4BEA" w:rsidRDefault="00370700" w:rsidP="008B4589">
            <w:pPr>
              <w:rPr>
                <w:vertAlign w:val="superscript"/>
              </w:rPr>
            </w:pPr>
            <w:r>
              <w:t>2.79 %</w:t>
            </w:r>
            <w:r>
              <w:rPr>
                <w:vertAlign w:val="superscript"/>
              </w:rPr>
              <w:t>c</w:t>
            </w:r>
          </w:p>
        </w:tc>
      </w:tr>
    </w:tbl>
    <w:p w:rsidR="00370700" w:rsidRDefault="00370700" w:rsidP="0037070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t xml:space="preserve">Table3 </w:t>
      </w:r>
      <w:r w:rsidRPr="004467B6">
        <w:rPr>
          <w:rFonts w:asciiTheme="majorBidi" w:hAnsiTheme="majorBidi" w:cstheme="majorBidi"/>
          <w:sz w:val="24"/>
          <w:szCs w:val="24"/>
        </w:rPr>
        <w:t xml:space="preserve">Comparison of </w:t>
      </w:r>
      <w:r>
        <w:rPr>
          <w:rFonts w:asciiTheme="majorBidi" w:hAnsiTheme="majorBidi" w:cstheme="majorBidi"/>
          <w:sz w:val="24"/>
          <w:szCs w:val="24"/>
        </w:rPr>
        <w:t xml:space="preserve">the percentage of different type of </w:t>
      </w:r>
      <w:r w:rsidRPr="004467B6">
        <w:rPr>
          <w:rFonts w:asciiTheme="majorBidi" w:hAnsiTheme="majorBidi" w:cstheme="majorBidi"/>
          <w:sz w:val="24"/>
          <w:szCs w:val="24"/>
        </w:rPr>
        <w:t>follicles between groups</w:t>
      </w:r>
      <w:r>
        <w:rPr>
          <w:rFonts w:asciiTheme="majorBidi" w:hAnsiTheme="majorBidi" w:cstheme="majorBidi"/>
          <w:sz w:val="24"/>
          <w:szCs w:val="24"/>
        </w:rPr>
        <w:t xml:space="preserve"> (n=6)</w:t>
      </w:r>
    </w:p>
    <w:p w:rsidR="00370700" w:rsidRDefault="00370700" w:rsidP="00370700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467B6">
        <w:rPr>
          <w:rFonts w:asciiTheme="majorBidi" w:hAnsiTheme="majorBidi" w:cstheme="majorBidi"/>
          <w:sz w:val="24"/>
          <w:szCs w:val="24"/>
        </w:rPr>
        <w:t>Different alphabet indicate the statistically significant difference between groups (P&lt;0.05)</w:t>
      </w:r>
    </w:p>
    <w:sectPr w:rsidR="00370700" w:rsidSect="007D50BA">
      <w:footerReference w:type="default" r:id="rId5"/>
      <w:pgSz w:w="12240" w:h="15840"/>
      <w:pgMar w:top="1440" w:right="1440" w:bottom="1440" w:left="1440" w:header="720" w:footer="720" w:gutter="0"/>
      <w:pgNumType w:start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2182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2026" w:rsidRDefault="003707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BA2026" w:rsidRDefault="003707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700"/>
    <w:rsid w:val="00193D60"/>
    <w:rsid w:val="00370700"/>
    <w:rsid w:val="00457334"/>
    <w:rsid w:val="00817088"/>
    <w:rsid w:val="00961F61"/>
    <w:rsid w:val="00985BDF"/>
    <w:rsid w:val="00A00DEB"/>
    <w:rsid w:val="00D6268F"/>
    <w:rsid w:val="00F1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0700"/>
    <w:pPr>
      <w:spacing w:after="0" w:line="240" w:lineRule="auto"/>
    </w:pPr>
    <w:rPr>
      <w:rFonts w:ascii="Calibri" w:eastAsia="Calibri" w:hAnsi="Calibri" w:cs="Arial"/>
      <w:sz w:val="20"/>
      <w:szCs w:val="20"/>
      <w:lang w:val="en-US"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370700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7070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0700"/>
    <w:pPr>
      <w:spacing w:after="0" w:line="240" w:lineRule="auto"/>
    </w:pPr>
    <w:rPr>
      <w:rFonts w:ascii="Calibri" w:eastAsia="Calibri" w:hAnsi="Calibri" w:cs="Arial"/>
      <w:sz w:val="20"/>
      <w:szCs w:val="20"/>
      <w:lang w:val="en-US"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370700"/>
    <w:pPr>
      <w:tabs>
        <w:tab w:val="center" w:pos="4513"/>
        <w:tab w:val="right" w:pos="902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7070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2020-03-14T01:45:00Z</dcterms:created>
  <dcterms:modified xsi:type="dcterms:W3CDTF">2020-03-14T01:47:00Z</dcterms:modified>
</cp:coreProperties>
</file>