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ECA" w:rsidRPr="00417A7B" w:rsidRDefault="00AD5ECA" w:rsidP="00AD5ECA">
      <w:pPr>
        <w:pStyle w:val="Heading2"/>
        <w:rPr>
          <w:rFonts w:ascii="Times New Roman" w:hAnsi="Times New Roman" w:cs="Times New Roman"/>
        </w:rPr>
      </w:pPr>
      <w:r w:rsidRPr="00E96634">
        <w:rPr>
          <w:rFonts w:ascii="Times New Roman" w:hAnsi="Times New Roman" w:cs="Times New Roman"/>
        </w:rPr>
        <w:t xml:space="preserve">Supplemental Table </w:t>
      </w:r>
      <w:r>
        <w:rPr>
          <w:rFonts w:ascii="Times New Roman" w:hAnsi="Times New Roman" w:cs="Times New Roman"/>
        </w:rPr>
        <w:t xml:space="preserve">3 </w:t>
      </w:r>
      <w:r w:rsidRPr="00E96634">
        <w:rPr>
          <w:rFonts w:ascii="Times New Roman" w:hAnsi="Times New Roman" w:cs="Times New Roman"/>
        </w:rPr>
        <w:t>Clinical data of patients after adjustments in the PSM model</w:t>
      </w:r>
    </w:p>
    <w:tbl>
      <w:tblPr>
        <w:tblStyle w:val="1"/>
        <w:tblW w:w="8217" w:type="dxa"/>
        <w:tblLayout w:type="fixed"/>
        <w:tblLook w:val="04A0" w:firstRow="1" w:lastRow="0" w:firstColumn="1" w:lastColumn="0" w:noHBand="0" w:noVBand="1"/>
      </w:tblPr>
      <w:tblGrid>
        <w:gridCol w:w="3256"/>
        <w:gridCol w:w="1842"/>
        <w:gridCol w:w="1843"/>
        <w:gridCol w:w="1276"/>
      </w:tblGrid>
      <w:tr w:rsidR="00AD5ECA" w:rsidRPr="00417A7B" w:rsidTr="00997705">
        <w:tc>
          <w:tcPr>
            <w:tcW w:w="325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1842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Group 2</w:t>
            </w:r>
          </w:p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 = 446)</w:t>
            </w:r>
          </w:p>
        </w:tc>
        <w:tc>
          <w:tcPr>
            <w:tcW w:w="1843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Group 3</w:t>
            </w:r>
          </w:p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 = 446)</w:t>
            </w:r>
          </w:p>
        </w:tc>
        <w:tc>
          <w:tcPr>
            <w:tcW w:w="127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AD5ECA" w:rsidRPr="00417A7B" w:rsidTr="00997705">
        <w:tc>
          <w:tcPr>
            <w:tcW w:w="325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Maternal age, y</w:t>
            </w:r>
          </w:p>
        </w:tc>
        <w:tc>
          <w:tcPr>
            <w:tcW w:w="1842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33.19±4.86</w:t>
            </w:r>
          </w:p>
        </w:tc>
        <w:tc>
          <w:tcPr>
            <w:tcW w:w="1843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33.17±4.79</w:t>
            </w:r>
          </w:p>
        </w:tc>
        <w:tc>
          <w:tcPr>
            <w:tcW w:w="127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0.957</w:t>
            </w:r>
          </w:p>
        </w:tc>
      </w:tr>
      <w:tr w:rsidR="00AD5ECA" w:rsidRPr="00417A7B" w:rsidTr="00997705">
        <w:tc>
          <w:tcPr>
            <w:tcW w:w="325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Body mass index, kg/m</w:t>
            </w: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2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21.65±2.91</w:t>
            </w:r>
          </w:p>
        </w:tc>
        <w:tc>
          <w:tcPr>
            <w:tcW w:w="1843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21.75±2.84</w:t>
            </w:r>
          </w:p>
        </w:tc>
        <w:tc>
          <w:tcPr>
            <w:tcW w:w="127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0.382</w:t>
            </w:r>
          </w:p>
        </w:tc>
      </w:tr>
      <w:tr w:rsidR="00AD5ECA" w:rsidRPr="00417A7B" w:rsidTr="00997705">
        <w:tc>
          <w:tcPr>
            <w:tcW w:w="325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Baseline FSH, </w:t>
            </w:r>
            <w:proofErr w:type="spellStart"/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mIU</w:t>
            </w:r>
            <w:proofErr w:type="spellEnd"/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/mL</w:t>
            </w:r>
          </w:p>
        </w:tc>
        <w:tc>
          <w:tcPr>
            <w:tcW w:w="1842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9.34±3.65</w:t>
            </w:r>
          </w:p>
        </w:tc>
        <w:tc>
          <w:tcPr>
            <w:tcW w:w="1843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8.53±2.76</w:t>
            </w:r>
          </w:p>
        </w:tc>
        <w:tc>
          <w:tcPr>
            <w:tcW w:w="127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0.022*</w:t>
            </w:r>
          </w:p>
        </w:tc>
      </w:tr>
      <w:tr w:rsidR="00AD5ECA" w:rsidRPr="00417A7B" w:rsidTr="00997705">
        <w:tc>
          <w:tcPr>
            <w:tcW w:w="325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Antral follicle count (AFC)</w:t>
            </w:r>
          </w:p>
        </w:tc>
        <w:tc>
          <w:tcPr>
            <w:tcW w:w="1842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7.11±2.39</w:t>
            </w:r>
          </w:p>
        </w:tc>
        <w:tc>
          <w:tcPr>
            <w:tcW w:w="1843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3.31±0.95</w:t>
            </w:r>
          </w:p>
        </w:tc>
        <w:tc>
          <w:tcPr>
            <w:tcW w:w="127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</w:tr>
      <w:tr w:rsidR="00AD5ECA" w:rsidRPr="00417A7B" w:rsidTr="00997705">
        <w:tc>
          <w:tcPr>
            <w:tcW w:w="325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AMH level, ng/ml</w:t>
            </w:r>
          </w:p>
        </w:tc>
        <w:tc>
          <w:tcPr>
            <w:tcW w:w="1842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0.85±0.23</w:t>
            </w:r>
          </w:p>
        </w:tc>
        <w:tc>
          <w:tcPr>
            <w:tcW w:w="1843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2.46±1.41</w:t>
            </w:r>
          </w:p>
        </w:tc>
        <w:tc>
          <w:tcPr>
            <w:tcW w:w="127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</w:tr>
      <w:tr w:rsidR="00AD5ECA" w:rsidRPr="00417A7B" w:rsidTr="00997705">
        <w:tc>
          <w:tcPr>
            <w:tcW w:w="325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Ovarian stimulation protocols</w:t>
            </w:r>
          </w:p>
        </w:tc>
        <w:tc>
          <w:tcPr>
            <w:tcW w:w="1842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0.740</w:t>
            </w:r>
          </w:p>
        </w:tc>
      </w:tr>
      <w:tr w:rsidR="00AD5ECA" w:rsidRPr="00417A7B" w:rsidTr="00997705">
        <w:tc>
          <w:tcPr>
            <w:tcW w:w="325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GnRH Antagonist, %</w:t>
            </w:r>
          </w:p>
        </w:tc>
        <w:tc>
          <w:tcPr>
            <w:tcW w:w="1842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93.3(416/446)</w:t>
            </w:r>
          </w:p>
        </w:tc>
        <w:tc>
          <w:tcPr>
            <w:tcW w:w="1843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92.8(414/446)</w:t>
            </w:r>
          </w:p>
        </w:tc>
        <w:tc>
          <w:tcPr>
            <w:tcW w:w="127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5ECA" w:rsidRPr="00417A7B" w:rsidTr="00997705">
        <w:tc>
          <w:tcPr>
            <w:tcW w:w="325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Long GnRH-a, %</w:t>
            </w:r>
          </w:p>
        </w:tc>
        <w:tc>
          <w:tcPr>
            <w:tcW w:w="1842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3.1(14/446)</w:t>
            </w:r>
          </w:p>
        </w:tc>
        <w:tc>
          <w:tcPr>
            <w:tcW w:w="1843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2.7(12/446)</w:t>
            </w:r>
          </w:p>
        </w:tc>
        <w:tc>
          <w:tcPr>
            <w:tcW w:w="127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5ECA" w:rsidRPr="00417A7B" w:rsidTr="00997705">
        <w:tc>
          <w:tcPr>
            <w:tcW w:w="325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GnRH-a ultra-long, %</w:t>
            </w:r>
          </w:p>
        </w:tc>
        <w:tc>
          <w:tcPr>
            <w:tcW w:w="1842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3.6(16/446)</w:t>
            </w:r>
          </w:p>
        </w:tc>
        <w:tc>
          <w:tcPr>
            <w:tcW w:w="1843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4.5(20/446)</w:t>
            </w:r>
          </w:p>
        </w:tc>
        <w:tc>
          <w:tcPr>
            <w:tcW w:w="127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5ECA" w:rsidRPr="00417A7B" w:rsidTr="00997705">
        <w:tc>
          <w:tcPr>
            <w:tcW w:w="325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No. of oocytes retrieved</w:t>
            </w:r>
          </w:p>
        </w:tc>
        <w:tc>
          <w:tcPr>
            <w:tcW w:w="1842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6.11±3.55</w:t>
            </w:r>
          </w:p>
        </w:tc>
        <w:tc>
          <w:tcPr>
            <w:tcW w:w="1843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6.94±3.67</w:t>
            </w:r>
          </w:p>
        </w:tc>
        <w:tc>
          <w:tcPr>
            <w:tcW w:w="127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</w:tr>
      <w:tr w:rsidR="00AD5ECA" w:rsidRPr="00417A7B" w:rsidTr="00997705">
        <w:tc>
          <w:tcPr>
            <w:tcW w:w="325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No. of MII oocytes</w:t>
            </w:r>
          </w:p>
        </w:tc>
        <w:tc>
          <w:tcPr>
            <w:tcW w:w="1842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5.36±3.20</w:t>
            </w:r>
          </w:p>
        </w:tc>
        <w:tc>
          <w:tcPr>
            <w:tcW w:w="1843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6.20±3.42</w:t>
            </w:r>
          </w:p>
        </w:tc>
        <w:tc>
          <w:tcPr>
            <w:tcW w:w="127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&lt;0.001*</w:t>
            </w:r>
          </w:p>
        </w:tc>
      </w:tr>
      <w:tr w:rsidR="00AD5ECA" w:rsidRPr="00417A7B" w:rsidTr="00997705">
        <w:tc>
          <w:tcPr>
            <w:tcW w:w="325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Poor ovarian response, %</w:t>
            </w:r>
          </w:p>
        </w:tc>
        <w:tc>
          <w:tcPr>
            <w:tcW w:w="1842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24.4(109/446)</w:t>
            </w:r>
          </w:p>
        </w:tc>
        <w:tc>
          <w:tcPr>
            <w:tcW w:w="1843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18.6(83/446)</w:t>
            </w:r>
          </w:p>
        </w:tc>
        <w:tc>
          <w:tcPr>
            <w:tcW w:w="127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0.034*</w:t>
            </w:r>
          </w:p>
        </w:tc>
      </w:tr>
      <w:tr w:rsidR="00AD5ECA" w:rsidRPr="00417A7B" w:rsidTr="00997705">
        <w:tc>
          <w:tcPr>
            <w:tcW w:w="325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Suboptimal ovarian response, %</w:t>
            </w:r>
          </w:p>
        </w:tc>
        <w:tc>
          <w:tcPr>
            <w:tcW w:w="1842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61.2(273/446)</w:t>
            </w:r>
          </w:p>
        </w:tc>
        <w:tc>
          <w:tcPr>
            <w:tcW w:w="1843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59.6(266/446)</w:t>
            </w:r>
          </w:p>
        </w:tc>
        <w:tc>
          <w:tcPr>
            <w:tcW w:w="127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0.632</w:t>
            </w:r>
          </w:p>
        </w:tc>
      </w:tr>
      <w:tr w:rsidR="00AD5ECA" w:rsidRPr="00417A7B" w:rsidTr="00997705">
        <w:tc>
          <w:tcPr>
            <w:tcW w:w="325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Oocyte maturation rate</w:t>
            </w:r>
          </w:p>
        </w:tc>
        <w:tc>
          <w:tcPr>
            <w:tcW w:w="1842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0.89±0.17</w:t>
            </w:r>
          </w:p>
        </w:tc>
        <w:tc>
          <w:tcPr>
            <w:tcW w:w="1843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0.90±0.15</w:t>
            </w:r>
          </w:p>
        </w:tc>
        <w:tc>
          <w:tcPr>
            <w:tcW w:w="127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0.961</w:t>
            </w:r>
          </w:p>
        </w:tc>
      </w:tr>
      <w:tr w:rsidR="00AD5ECA" w:rsidRPr="00417A7B" w:rsidTr="00997705">
        <w:tc>
          <w:tcPr>
            <w:tcW w:w="325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number of 2PN</w:t>
            </w:r>
          </w:p>
        </w:tc>
        <w:tc>
          <w:tcPr>
            <w:tcW w:w="1842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3.74±2.72</w:t>
            </w:r>
          </w:p>
        </w:tc>
        <w:tc>
          <w:tcPr>
            <w:tcW w:w="1843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4.29±2.82</w:t>
            </w:r>
          </w:p>
        </w:tc>
        <w:tc>
          <w:tcPr>
            <w:tcW w:w="127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0.001*</w:t>
            </w:r>
          </w:p>
        </w:tc>
      </w:tr>
      <w:tr w:rsidR="00AD5ECA" w:rsidRPr="00417A7B" w:rsidTr="00997705">
        <w:tc>
          <w:tcPr>
            <w:tcW w:w="325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Normal fertilization rate</w:t>
            </w:r>
          </w:p>
        </w:tc>
        <w:tc>
          <w:tcPr>
            <w:tcW w:w="1842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0.63±0.28</w:t>
            </w:r>
          </w:p>
        </w:tc>
        <w:tc>
          <w:tcPr>
            <w:tcW w:w="1843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0.65±0.26</w:t>
            </w:r>
          </w:p>
        </w:tc>
        <w:tc>
          <w:tcPr>
            <w:tcW w:w="127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0.457</w:t>
            </w:r>
          </w:p>
        </w:tc>
      </w:tr>
      <w:tr w:rsidR="00AD5ECA" w:rsidRPr="00417A7B" w:rsidTr="00997705">
        <w:tc>
          <w:tcPr>
            <w:tcW w:w="325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No. of available embryos</w:t>
            </w:r>
          </w:p>
        </w:tc>
        <w:tc>
          <w:tcPr>
            <w:tcW w:w="1842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3.74±2.68</w:t>
            </w:r>
          </w:p>
        </w:tc>
        <w:tc>
          <w:tcPr>
            <w:tcW w:w="1843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4.26±2.76</w:t>
            </w:r>
          </w:p>
        </w:tc>
        <w:tc>
          <w:tcPr>
            <w:tcW w:w="127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0.001*</w:t>
            </w:r>
          </w:p>
        </w:tc>
      </w:tr>
      <w:tr w:rsidR="00AD5ECA" w:rsidRPr="00417A7B" w:rsidTr="00997705">
        <w:tc>
          <w:tcPr>
            <w:tcW w:w="325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Available embryo rate</w:t>
            </w:r>
          </w:p>
        </w:tc>
        <w:tc>
          <w:tcPr>
            <w:tcW w:w="1842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0.63±0.28</w:t>
            </w:r>
          </w:p>
        </w:tc>
        <w:tc>
          <w:tcPr>
            <w:tcW w:w="1843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0.66±0.28</w:t>
            </w:r>
          </w:p>
        </w:tc>
        <w:tc>
          <w:tcPr>
            <w:tcW w:w="127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0.279</w:t>
            </w:r>
          </w:p>
        </w:tc>
      </w:tr>
      <w:tr w:rsidR="00AD5ECA" w:rsidRPr="00417A7B" w:rsidTr="00997705">
        <w:tc>
          <w:tcPr>
            <w:tcW w:w="325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No. of embryos transferred </w:t>
            </w:r>
          </w:p>
        </w:tc>
        <w:tc>
          <w:tcPr>
            <w:tcW w:w="1842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1.00±0.74</w:t>
            </w:r>
          </w:p>
        </w:tc>
        <w:tc>
          <w:tcPr>
            <w:tcW w:w="1843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0.94±0.76</w:t>
            </w:r>
          </w:p>
        </w:tc>
        <w:tc>
          <w:tcPr>
            <w:tcW w:w="127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0.225</w:t>
            </w:r>
          </w:p>
        </w:tc>
      </w:tr>
      <w:tr w:rsidR="00AD5ECA" w:rsidRPr="00417A7B" w:rsidTr="00997705">
        <w:tc>
          <w:tcPr>
            <w:tcW w:w="325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Endometrial thickness, mm</w:t>
            </w:r>
          </w:p>
        </w:tc>
        <w:tc>
          <w:tcPr>
            <w:tcW w:w="1842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11.01±2.60</w:t>
            </w:r>
          </w:p>
        </w:tc>
        <w:tc>
          <w:tcPr>
            <w:tcW w:w="1843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10.88±2.49</w:t>
            </w:r>
          </w:p>
        </w:tc>
        <w:tc>
          <w:tcPr>
            <w:tcW w:w="127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0.528</w:t>
            </w:r>
          </w:p>
        </w:tc>
      </w:tr>
      <w:tr w:rsidR="00AD5ECA" w:rsidRPr="00417A7B" w:rsidTr="00997705">
        <w:tc>
          <w:tcPr>
            <w:tcW w:w="325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Cumulative live birth rate, %</w:t>
            </w:r>
          </w:p>
        </w:tc>
        <w:tc>
          <w:tcPr>
            <w:tcW w:w="1842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36.1(161/446)</w:t>
            </w:r>
          </w:p>
        </w:tc>
        <w:tc>
          <w:tcPr>
            <w:tcW w:w="1843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36.3(162/446)</w:t>
            </w:r>
          </w:p>
        </w:tc>
        <w:tc>
          <w:tcPr>
            <w:tcW w:w="127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0.944</w:t>
            </w:r>
          </w:p>
        </w:tc>
      </w:tr>
      <w:tr w:rsidR="00AD5ECA" w:rsidRPr="00417A7B" w:rsidTr="00997705">
        <w:tc>
          <w:tcPr>
            <w:tcW w:w="325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Live birth rate, %</w:t>
            </w:r>
          </w:p>
        </w:tc>
        <w:tc>
          <w:tcPr>
            <w:tcW w:w="1842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26.2(117/446)</w:t>
            </w:r>
          </w:p>
        </w:tc>
        <w:tc>
          <w:tcPr>
            <w:tcW w:w="1843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23.5(105/446)</w:t>
            </w:r>
          </w:p>
        </w:tc>
        <w:tc>
          <w:tcPr>
            <w:tcW w:w="127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0.401</w:t>
            </w:r>
          </w:p>
        </w:tc>
      </w:tr>
      <w:tr w:rsidR="00AD5ECA" w:rsidRPr="00417A7B" w:rsidTr="00997705">
        <w:tc>
          <w:tcPr>
            <w:tcW w:w="325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Clinical pregnancy rate, %</w:t>
            </w:r>
          </w:p>
        </w:tc>
        <w:tc>
          <w:tcPr>
            <w:tcW w:w="1842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32.5(145/446)</w:t>
            </w:r>
          </w:p>
        </w:tc>
        <w:tc>
          <w:tcPr>
            <w:tcW w:w="1843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28.3(123/446)</w:t>
            </w:r>
          </w:p>
        </w:tc>
        <w:tc>
          <w:tcPr>
            <w:tcW w:w="1276" w:type="dxa"/>
          </w:tcPr>
          <w:p w:rsidR="00AD5ECA" w:rsidRPr="00417A7B" w:rsidRDefault="00AD5ECA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0.167</w:t>
            </w:r>
          </w:p>
        </w:tc>
      </w:tr>
    </w:tbl>
    <w:p w:rsidR="00AD5ECA" w:rsidRPr="00417A7B" w:rsidRDefault="00AD5ECA" w:rsidP="00AD5ECA">
      <w:pPr>
        <w:rPr>
          <w:rFonts w:ascii="Times New Roman" w:hAnsi="Times New Roman" w:cs="Times New Roman"/>
          <w:sz w:val="24"/>
          <w:szCs w:val="24"/>
        </w:rPr>
      </w:pPr>
      <w:r w:rsidRPr="00417A7B">
        <w:rPr>
          <w:rFonts w:ascii="Times New Roman" w:hAnsi="Times New Roman" w:cs="Times New Roman"/>
          <w:sz w:val="24"/>
          <w:szCs w:val="24"/>
        </w:rPr>
        <w:t>* Significant differences (P &lt; 0.05).</w:t>
      </w:r>
    </w:p>
    <w:p w:rsidR="009D6D5B" w:rsidRPr="00AD5ECA" w:rsidRDefault="009D6D5B" w:rsidP="00AD5ECA">
      <w:bookmarkStart w:id="0" w:name="_GoBack"/>
      <w:bookmarkEnd w:id="0"/>
    </w:p>
    <w:sectPr w:rsidR="009D6D5B" w:rsidRPr="00AD5ECA" w:rsidSect="004E55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655"/>
    <w:rsid w:val="00005CB1"/>
    <w:rsid w:val="00010D2A"/>
    <w:rsid w:val="00014AE2"/>
    <w:rsid w:val="00014FEB"/>
    <w:rsid w:val="00017705"/>
    <w:rsid w:val="000210C9"/>
    <w:rsid w:val="00023218"/>
    <w:rsid w:val="000247F5"/>
    <w:rsid w:val="00031558"/>
    <w:rsid w:val="0003381A"/>
    <w:rsid w:val="00036C9F"/>
    <w:rsid w:val="0005288D"/>
    <w:rsid w:val="00057AEB"/>
    <w:rsid w:val="00057C5F"/>
    <w:rsid w:val="00057D60"/>
    <w:rsid w:val="00061DC0"/>
    <w:rsid w:val="00062C23"/>
    <w:rsid w:val="00070915"/>
    <w:rsid w:val="00070E28"/>
    <w:rsid w:val="00075EB1"/>
    <w:rsid w:val="00076F62"/>
    <w:rsid w:val="00080E1C"/>
    <w:rsid w:val="00091EA7"/>
    <w:rsid w:val="000922CE"/>
    <w:rsid w:val="0009796D"/>
    <w:rsid w:val="000A05AE"/>
    <w:rsid w:val="000A2561"/>
    <w:rsid w:val="000A2F21"/>
    <w:rsid w:val="000A6BEB"/>
    <w:rsid w:val="000B0D1D"/>
    <w:rsid w:val="000B1C95"/>
    <w:rsid w:val="000B1FDE"/>
    <w:rsid w:val="000C2EA4"/>
    <w:rsid w:val="000C3EF8"/>
    <w:rsid w:val="000C4464"/>
    <w:rsid w:val="000C7B5C"/>
    <w:rsid w:val="000D2810"/>
    <w:rsid w:val="000D6EFD"/>
    <w:rsid w:val="000E0C40"/>
    <w:rsid w:val="000E373E"/>
    <w:rsid w:val="000F1854"/>
    <w:rsid w:val="000F25F5"/>
    <w:rsid w:val="0010038B"/>
    <w:rsid w:val="001070AB"/>
    <w:rsid w:val="001114E9"/>
    <w:rsid w:val="00115D2A"/>
    <w:rsid w:val="00120E28"/>
    <w:rsid w:val="0012435D"/>
    <w:rsid w:val="00136906"/>
    <w:rsid w:val="0015464C"/>
    <w:rsid w:val="00156775"/>
    <w:rsid w:val="00156B82"/>
    <w:rsid w:val="001602DB"/>
    <w:rsid w:val="0016163E"/>
    <w:rsid w:val="001655DA"/>
    <w:rsid w:val="00175618"/>
    <w:rsid w:val="001859C8"/>
    <w:rsid w:val="00191E11"/>
    <w:rsid w:val="001966CA"/>
    <w:rsid w:val="001A56A0"/>
    <w:rsid w:val="001A57FA"/>
    <w:rsid w:val="001B13F0"/>
    <w:rsid w:val="001C396E"/>
    <w:rsid w:val="001C54ED"/>
    <w:rsid w:val="001C65A3"/>
    <w:rsid w:val="001E2071"/>
    <w:rsid w:val="001E2163"/>
    <w:rsid w:val="001E45F6"/>
    <w:rsid w:val="001E74AB"/>
    <w:rsid w:val="001F63AF"/>
    <w:rsid w:val="001F7F92"/>
    <w:rsid w:val="00204FEA"/>
    <w:rsid w:val="0020647B"/>
    <w:rsid w:val="00206BD2"/>
    <w:rsid w:val="00211163"/>
    <w:rsid w:val="00217B06"/>
    <w:rsid w:val="00221F26"/>
    <w:rsid w:val="00227A3D"/>
    <w:rsid w:val="00236DC8"/>
    <w:rsid w:val="00237794"/>
    <w:rsid w:val="00241735"/>
    <w:rsid w:val="002424A0"/>
    <w:rsid w:val="00243385"/>
    <w:rsid w:val="00252C6D"/>
    <w:rsid w:val="00255661"/>
    <w:rsid w:val="0026380E"/>
    <w:rsid w:val="0026695A"/>
    <w:rsid w:val="00272AA8"/>
    <w:rsid w:val="00283D84"/>
    <w:rsid w:val="0029397B"/>
    <w:rsid w:val="00297F91"/>
    <w:rsid w:val="002A2D82"/>
    <w:rsid w:val="002A3E8B"/>
    <w:rsid w:val="002B2C94"/>
    <w:rsid w:val="002B582B"/>
    <w:rsid w:val="002C26AB"/>
    <w:rsid w:val="002C59BA"/>
    <w:rsid w:val="002C706B"/>
    <w:rsid w:val="002C7D6B"/>
    <w:rsid w:val="002D173A"/>
    <w:rsid w:val="002D39CF"/>
    <w:rsid w:val="002E0048"/>
    <w:rsid w:val="002E2D57"/>
    <w:rsid w:val="002E6388"/>
    <w:rsid w:val="002E66F0"/>
    <w:rsid w:val="002E7A9C"/>
    <w:rsid w:val="002F381F"/>
    <w:rsid w:val="00302C43"/>
    <w:rsid w:val="00304939"/>
    <w:rsid w:val="00305723"/>
    <w:rsid w:val="00314B7E"/>
    <w:rsid w:val="00330774"/>
    <w:rsid w:val="00334813"/>
    <w:rsid w:val="00336069"/>
    <w:rsid w:val="00344E32"/>
    <w:rsid w:val="0034546F"/>
    <w:rsid w:val="003576E1"/>
    <w:rsid w:val="0037308B"/>
    <w:rsid w:val="00376045"/>
    <w:rsid w:val="00377973"/>
    <w:rsid w:val="00381058"/>
    <w:rsid w:val="00384849"/>
    <w:rsid w:val="00384B8B"/>
    <w:rsid w:val="00387000"/>
    <w:rsid w:val="00396865"/>
    <w:rsid w:val="003A57E8"/>
    <w:rsid w:val="003A720D"/>
    <w:rsid w:val="003B71CE"/>
    <w:rsid w:val="003C0C24"/>
    <w:rsid w:val="003C4760"/>
    <w:rsid w:val="003D0A90"/>
    <w:rsid w:val="003D1BB4"/>
    <w:rsid w:val="003E0D99"/>
    <w:rsid w:val="003F1477"/>
    <w:rsid w:val="003F4F4E"/>
    <w:rsid w:val="00403B1A"/>
    <w:rsid w:val="004050F8"/>
    <w:rsid w:val="00405540"/>
    <w:rsid w:val="004067CE"/>
    <w:rsid w:val="00406BA7"/>
    <w:rsid w:val="00407A42"/>
    <w:rsid w:val="00420B99"/>
    <w:rsid w:val="004339B5"/>
    <w:rsid w:val="004339F3"/>
    <w:rsid w:val="00436EA6"/>
    <w:rsid w:val="0044409A"/>
    <w:rsid w:val="00445EB1"/>
    <w:rsid w:val="00463ECB"/>
    <w:rsid w:val="004724CD"/>
    <w:rsid w:val="00472E4C"/>
    <w:rsid w:val="00474A7C"/>
    <w:rsid w:val="00481DA5"/>
    <w:rsid w:val="0048341F"/>
    <w:rsid w:val="00490BA1"/>
    <w:rsid w:val="00491CB8"/>
    <w:rsid w:val="004930A0"/>
    <w:rsid w:val="004A0A5F"/>
    <w:rsid w:val="004A4072"/>
    <w:rsid w:val="004A47E4"/>
    <w:rsid w:val="004B1563"/>
    <w:rsid w:val="004B1669"/>
    <w:rsid w:val="004B3DE4"/>
    <w:rsid w:val="004B7F11"/>
    <w:rsid w:val="004C1DD8"/>
    <w:rsid w:val="004C7268"/>
    <w:rsid w:val="004D1D6D"/>
    <w:rsid w:val="004D7A16"/>
    <w:rsid w:val="004E0370"/>
    <w:rsid w:val="004E1C1B"/>
    <w:rsid w:val="004E2DAF"/>
    <w:rsid w:val="004E5185"/>
    <w:rsid w:val="004E55B7"/>
    <w:rsid w:val="004F134C"/>
    <w:rsid w:val="004F1594"/>
    <w:rsid w:val="004F3F38"/>
    <w:rsid w:val="005003DC"/>
    <w:rsid w:val="00506E59"/>
    <w:rsid w:val="00512091"/>
    <w:rsid w:val="005164DF"/>
    <w:rsid w:val="00517B81"/>
    <w:rsid w:val="005230ED"/>
    <w:rsid w:val="0052321E"/>
    <w:rsid w:val="00523873"/>
    <w:rsid w:val="00524CFA"/>
    <w:rsid w:val="005346C6"/>
    <w:rsid w:val="00554597"/>
    <w:rsid w:val="00554976"/>
    <w:rsid w:val="00554E99"/>
    <w:rsid w:val="00564AA6"/>
    <w:rsid w:val="00575921"/>
    <w:rsid w:val="00584950"/>
    <w:rsid w:val="00587CDB"/>
    <w:rsid w:val="00596162"/>
    <w:rsid w:val="005A60F3"/>
    <w:rsid w:val="005B15AC"/>
    <w:rsid w:val="005B4964"/>
    <w:rsid w:val="005B5418"/>
    <w:rsid w:val="005B5D08"/>
    <w:rsid w:val="005C1BFB"/>
    <w:rsid w:val="005C535A"/>
    <w:rsid w:val="005D6F17"/>
    <w:rsid w:val="005D7938"/>
    <w:rsid w:val="005E3D26"/>
    <w:rsid w:val="005E517A"/>
    <w:rsid w:val="005F3296"/>
    <w:rsid w:val="005F32A2"/>
    <w:rsid w:val="005F3893"/>
    <w:rsid w:val="005F580B"/>
    <w:rsid w:val="005F5D0B"/>
    <w:rsid w:val="005F74F6"/>
    <w:rsid w:val="00602DA1"/>
    <w:rsid w:val="006034EC"/>
    <w:rsid w:val="006042C5"/>
    <w:rsid w:val="00605CE4"/>
    <w:rsid w:val="00614A53"/>
    <w:rsid w:val="00621E3B"/>
    <w:rsid w:val="006255A4"/>
    <w:rsid w:val="00636B1D"/>
    <w:rsid w:val="006370F4"/>
    <w:rsid w:val="006412EA"/>
    <w:rsid w:val="00644BC1"/>
    <w:rsid w:val="00650549"/>
    <w:rsid w:val="00657029"/>
    <w:rsid w:val="00662356"/>
    <w:rsid w:val="006675EB"/>
    <w:rsid w:val="00676B35"/>
    <w:rsid w:val="006810F1"/>
    <w:rsid w:val="006A4BC0"/>
    <w:rsid w:val="006C040D"/>
    <w:rsid w:val="006C13C8"/>
    <w:rsid w:val="006C1BA6"/>
    <w:rsid w:val="006C2284"/>
    <w:rsid w:val="006E31D2"/>
    <w:rsid w:val="006E5B7D"/>
    <w:rsid w:val="006E616B"/>
    <w:rsid w:val="006E617F"/>
    <w:rsid w:val="006F55EC"/>
    <w:rsid w:val="006F63FB"/>
    <w:rsid w:val="00700842"/>
    <w:rsid w:val="00704485"/>
    <w:rsid w:val="007212A9"/>
    <w:rsid w:val="00721C92"/>
    <w:rsid w:val="00721D2B"/>
    <w:rsid w:val="00722DC2"/>
    <w:rsid w:val="00727D0B"/>
    <w:rsid w:val="00734C72"/>
    <w:rsid w:val="00735A34"/>
    <w:rsid w:val="00740600"/>
    <w:rsid w:val="00741A35"/>
    <w:rsid w:val="007432FC"/>
    <w:rsid w:val="00745A53"/>
    <w:rsid w:val="0075036C"/>
    <w:rsid w:val="00754010"/>
    <w:rsid w:val="00754916"/>
    <w:rsid w:val="00755183"/>
    <w:rsid w:val="00755286"/>
    <w:rsid w:val="00760E0E"/>
    <w:rsid w:val="00764EA7"/>
    <w:rsid w:val="00766BEA"/>
    <w:rsid w:val="00766FF8"/>
    <w:rsid w:val="0077214F"/>
    <w:rsid w:val="00777513"/>
    <w:rsid w:val="00780F58"/>
    <w:rsid w:val="007870DE"/>
    <w:rsid w:val="00787E5C"/>
    <w:rsid w:val="00791178"/>
    <w:rsid w:val="00792494"/>
    <w:rsid w:val="007944CC"/>
    <w:rsid w:val="00795F2B"/>
    <w:rsid w:val="007B53CD"/>
    <w:rsid w:val="007B5C27"/>
    <w:rsid w:val="007C56A0"/>
    <w:rsid w:val="007D1D48"/>
    <w:rsid w:val="007E0109"/>
    <w:rsid w:val="007E2FA3"/>
    <w:rsid w:val="007E7432"/>
    <w:rsid w:val="007E7718"/>
    <w:rsid w:val="007E7A74"/>
    <w:rsid w:val="007F0B8C"/>
    <w:rsid w:val="00810C5A"/>
    <w:rsid w:val="0081375A"/>
    <w:rsid w:val="008525DD"/>
    <w:rsid w:val="00853A22"/>
    <w:rsid w:val="008540BE"/>
    <w:rsid w:val="00861FF1"/>
    <w:rsid w:val="008644DA"/>
    <w:rsid w:val="00864E69"/>
    <w:rsid w:val="00866DD1"/>
    <w:rsid w:val="00871F0E"/>
    <w:rsid w:val="00871F58"/>
    <w:rsid w:val="008831DD"/>
    <w:rsid w:val="008A077F"/>
    <w:rsid w:val="008A087D"/>
    <w:rsid w:val="008A713C"/>
    <w:rsid w:val="008B34DC"/>
    <w:rsid w:val="008C033E"/>
    <w:rsid w:val="008C4ACB"/>
    <w:rsid w:val="008C62FC"/>
    <w:rsid w:val="008E06FA"/>
    <w:rsid w:val="008E37D2"/>
    <w:rsid w:val="008E5AD0"/>
    <w:rsid w:val="008F6F2B"/>
    <w:rsid w:val="0090168A"/>
    <w:rsid w:val="00911200"/>
    <w:rsid w:val="00914A5B"/>
    <w:rsid w:val="00915312"/>
    <w:rsid w:val="00920647"/>
    <w:rsid w:val="00922DC0"/>
    <w:rsid w:val="009313C1"/>
    <w:rsid w:val="009330A2"/>
    <w:rsid w:val="0093578F"/>
    <w:rsid w:val="00936B82"/>
    <w:rsid w:val="00936D71"/>
    <w:rsid w:val="009443BC"/>
    <w:rsid w:val="00951EEA"/>
    <w:rsid w:val="00951F43"/>
    <w:rsid w:val="00965CCB"/>
    <w:rsid w:val="00975054"/>
    <w:rsid w:val="00976BDB"/>
    <w:rsid w:val="00977358"/>
    <w:rsid w:val="00980F87"/>
    <w:rsid w:val="00982B69"/>
    <w:rsid w:val="00982E78"/>
    <w:rsid w:val="009833F8"/>
    <w:rsid w:val="0099098B"/>
    <w:rsid w:val="00992720"/>
    <w:rsid w:val="00997B3D"/>
    <w:rsid w:val="009A4640"/>
    <w:rsid w:val="009A6F33"/>
    <w:rsid w:val="009A78D8"/>
    <w:rsid w:val="009B71C9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5304"/>
    <w:rsid w:val="00A0021B"/>
    <w:rsid w:val="00A01220"/>
    <w:rsid w:val="00A05B5B"/>
    <w:rsid w:val="00A154B2"/>
    <w:rsid w:val="00A2132A"/>
    <w:rsid w:val="00A23811"/>
    <w:rsid w:val="00A244CD"/>
    <w:rsid w:val="00A40C84"/>
    <w:rsid w:val="00A440A7"/>
    <w:rsid w:val="00A44D21"/>
    <w:rsid w:val="00A45F77"/>
    <w:rsid w:val="00A46656"/>
    <w:rsid w:val="00A47C2A"/>
    <w:rsid w:val="00A5083D"/>
    <w:rsid w:val="00A53C71"/>
    <w:rsid w:val="00A578FA"/>
    <w:rsid w:val="00A634E9"/>
    <w:rsid w:val="00A66F4F"/>
    <w:rsid w:val="00A72C94"/>
    <w:rsid w:val="00A850E6"/>
    <w:rsid w:val="00A97E95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D5ECA"/>
    <w:rsid w:val="00AE1C76"/>
    <w:rsid w:val="00AF7470"/>
    <w:rsid w:val="00B069C2"/>
    <w:rsid w:val="00B06DCB"/>
    <w:rsid w:val="00B127D7"/>
    <w:rsid w:val="00B13C4C"/>
    <w:rsid w:val="00B20C3E"/>
    <w:rsid w:val="00B23569"/>
    <w:rsid w:val="00B2563D"/>
    <w:rsid w:val="00B26C5B"/>
    <w:rsid w:val="00B40B2D"/>
    <w:rsid w:val="00B444E1"/>
    <w:rsid w:val="00B45805"/>
    <w:rsid w:val="00B45F3E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7FE0"/>
    <w:rsid w:val="00B91FD8"/>
    <w:rsid w:val="00BA719D"/>
    <w:rsid w:val="00BB5968"/>
    <w:rsid w:val="00BB5988"/>
    <w:rsid w:val="00BC02F4"/>
    <w:rsid w:val="00BC1096"/>
    <w:rsid w:val="00BC66E5"/>
    <w:rsid w:val="00BE4306"/>
    <w:rsid w:val="00BE50E4"/>
    <w:rsid w:val="00BE6F55"/>
    <w:rsid w:val="00BE799C"/>
    <w:rsid w:val="00BF367D"/>
    <w:rsid w:val="00BF3C40"/>
    <w:rsid w:val="00C00CC4"/>
    <w:rsid w:val="00C0463C"/>
    <w:rsid w:val="00C063EF"/>
    <w:rsid w:val="00C06EA0"/>
    <w:rsid w:val="00C1253D"/>
    <w:rsid w:val="00C15247"/>
    <w:rsid w:val="00C23D89"/>
    <w:rsid w:val="00C256F6"/>
    <w:rsid w:val="00C27B9E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A1C86"/>
    <w:rsid w:val="00CA2078"/>
    <w:rsid w:val="00CB1B75"/>
    <w:rsid w:val="00CB23FD"/>
    <w:rsid w:val="00CC1AFD"/>
    <w:rsid w:val="00CC5CE0"/>
    <w:rsid w:val="00CC5EF4"/>
    <w:rsid w:val="00CD2794"/>
    <w:rsid w:val="00CD2CBC"/>
    <w:rsid w:val="00CD6D1A"/>
    <w:rsid w:val="00CE6A59"/>
    <w:rsid w:val="00CF457B"/>
    <w:rsid w:val="00D00F67"/>
    <w:rsid w:val="00D06604"/>
    <w:rsid w:val="00D072C6"/>
    <w:rsid w:val="00D114D1"/>
    <w:rsid w:val="00D23BFA"/>
    <w:rsid w:val="00D23EC6"/>
    <w:rsid w:val="00D31FBB"/>
    <w:rsid w:val="00D40783"/>
    <w:rsid w:val="00D450B0"/>
    <w:rsid w:val="00D6720B"/>
    <w:rsid w:val="00D70222"/>
    <w:rsid w:val="00D70D33"/>
    <w:rsid w:val="00D86D51"/>
    <w:rsid w:val="00DA0908"/>
    <w:rsid w:val="00DA40A9"/>
    <w:rsid w:val="00DA5A8F"/>
    <w:rsid w:val="00DA68AF"/>
    <w:rsid w:val="00DA7E47"/>
    <w:rsid w:val="00DB2EC9"/>
    <w:rsid w:val="00DB5577"/>
    <w:rsid w:val="00DB6E8F"/>
    <w:rsid w:val="00DC2BD7"/>
    <w:rsid w:val="00DC49B3"/>
    <w:rsid w:val="00DD0B72"/>
    <w:rsid w:val="00DD3604"/>
    <w:rsid w:val="00DE7074"/>
    <w:rsid w:val="00DF008F"/>
    <w:rsid w:val="00DF3B6F"/>
    <w:rsid w:val="00DF6EC9"/>
    <w:rsid w:val="00E11AA3"/>
    <w:rsid w:val="00E20BD7"/>
    <w:rsid w:val="00E21B29"/>
    <w:rsid w:val="00E32A7B"/>
    <w:rsid w:val="00E50C29"/>
    <w:rsid w:val="00E55E96"/>
    <w:rsid w:val="00E56A27"/>
    <w:rsid w:val="00E64F9E"/>
    <w:rsid w:val="00E71BD4"/>
    <w:rsid w:val="00E72ECC"/>
    <w:rsid w:val="00E74B04"/>
    <w:rsid w:val="00E809E2"/>
    <w:rsid w:val="00E83BFC"/>
    <w:rsid w:val="00E91655"/>
    <w:rsid w:val="00E96D19"/>
    <w:rsid w:val="00EA0363"/>
    <w:rsid w:val="00EA309B"/>
    <w:rsid w:val="00EA43DA"/>
    <w:rsid w:val="00EB2568"/>
    <w:rsid w:val="00EB3386"/>
    <w:rsid w:val="00EB58D4"/>
    <w:rsid w:val="00EC3D88"/>
    <w:rsid w:val="00EC7D02"/>
    <w:rsid w:val="00ED446D"/>
    <w:rsid w:val="00ED697C"/>
    <w:rsid w:val="00EE075E"/>
    <w:rsid w:val="00EE1DF1"/>
    <w:rsid w:val="00EE7715"/>
    <w:rsid w:val="00EF12AE"/>
    <w:rsid w:val="00EF2147"/>
    <w:rsid w:val="00EF361B"/>
    <w:rsid w:val="00F00C9D"/>
    <w:rsid w:val="00F02A74"/>
    <w:rsid w:val="00F05DBB"/>
    <w:rsid w:val="00F0711C"/>
    <w:rsid w:val="00F0745E"/>
    <w:rsid w:val="00F16143"/>
    <w:rsid w:val="00F1745F"/>
    <w:rsid w:val="00F31188"/>
    <w:rsid w:val="00F320E7"/>
    <w:rsid w:val="00F32110"/>
    <w:rsid w:val="00F34FA5"/>
    <w:rsid w:val="00F3696D"/>
    <w:rsid w:val="00F4083F"/>
    <w:rsid w:val="00F41853"/>
    <w:rsid w:val="00F42A30"/>
    <w:rsid w:val="00F44E5B"/>
    <w:rsid w:val="00F5152B"/>
    <w:rsid w:val="00F568AD"/>
    <w:rsid w:val="00F57628"/>
    <w:rsid w:val="00F57BB6"/>
    <w:rsid w:val="00F61C13"/>
    <w:rsid w:val="00F66410"/>
    <w:rsid w:val="00F66650"/>
    <w:rsid w:val="00F75E78"/>
    <w:rsid w:val="00F81F96"/>
    <w:rsid w:val="00F85B03"/>
    <w:rsid w:val="00F92A90"/>
    <w:rsid w:val="00F96562"/>
    <w:rsid w:val="00F9708C"/>
    <w:rsid w:val="00FA4E1F"/>
    <w:rsid w:val="00FA6E77"/>
    <w:rsid w:val="00FB746E"/>
    <w:rsid w:val="00FD284A"/>
    <w:rsid w:val="00FE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customStyle="1" w:styleId="2">
    <w:name w:val="网格型2"/>
    <w:basedOn w:val="TableNormal"/>
    <w:next w:val="TableGrid"/>
    <w:uiPriority w:val="39"/>
    <w:rsid w:val="00E91655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91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TableNormal"/>
    <w:next w:val="TableGrid"/>
    <w:uiPriority w:val="39"/>
    <w:rsid w:val="00AD5ECA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customStyle="1" w:styleId="2">
    <w:name w:val="网格型2"/>
    <w:basedOn w:val="TableNormal"/>
    <w:next w:val="TableGrid"/>
    <w:uiPriority w:val="39"/>
    <w:rsid w:val="00E91655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91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TableNormal"/>
    <w:next w:val="TableGrid"/>
    <w:uiPriority w:val="39"/>
    <w:rsid w:val="00AD5ECA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2021-08-23T03:01:00Z</dcterms:created>
  <dcterms:modified xsi:type="dcterms:W3CDTF">2021-08-23T03:01:00Z</dcterms:modified>
</cp:coreProperties>
</file>