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86" w:rsidRPr="00054DF8" w:rsidRDefault="00054DF8" w:rsidP="008A1786">
      <w:pPr>
        <w:jc w:val="left"/>
        <w:rPr>
          <w:rFonts w:ascii="Times New Roman" w:eastAsiaTheme="minorEastAsia" w:hAnsi="Times New Roman"/>
          <w:b/>
        </w:rPr>
      </w:pPr>
      <w:r w:rsidRPr="00054DF8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A27717" w:rsidRPr="00A27717">
        <w:rPr>
          <w:rFonts w:ascii="Times New Roman" w:eastAsiaTheme="minorEastAsia" w:hAnsi="Times New Roman" w:hint="eastAsia"/>
          <w:b/>
          <w:color w:val="FF0000"/>
          <w:sz w:val="24"/>
          <w:szCs w:val="24"/>
        </w:rPr>
        <w:t>4</w:t>
      </w:r>
      <w:r w:rsidRPr="00054DF8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4316D6" w:rsidRPr="00054DF8">
        <w:rPr>
          <w:rFonts w:ascii="Times New Roman" w:hAnsi="Times New Roman"/>
          <w:b/>
          <w:sz w:val="24"/>
          <w:szCs w:val="24"/>
        </w:rPr>
        <w:t>:</w:t>
      </w:r>
      <w:bookmarkStart w:id="0" w:name="_GoBack"/>
      <w:r w:rsidR="008A1786" w:rsidRPr="00054DF8">
        <w:rPr>
          <w:rFonts w:ascii="Times New Roman" w:hAnsi="Times New Roman"/>
          <w:b/>
          <w:sz w:val="24"/>
          <w:szCs w:val="24"/>
        </w:rPr>
        <w:t>Significantly enriched KEGG pathways based on overlapping target genes</w:t>
      </w:r>
      <w:r w:rsidR="005B5279" w:rsidRPr="00054DF8">
        <w:rPr>
          <w:rFonts w:ascii="Times New Roman" w:eastAsiaTheme="minorEastAsia" w:hAnsi="Times New Roman"/>
          <w:b/>
          <w:sz w:val="24"/>
          <w:szCs w:val="24"/>
        </w:rPr>
        <w:t>.</w:t>
      </w:r>
      <w:bookmarkEnd w:id="0"/>
    </w:p>
    <w:p w:rsidR="008A1786" w:rsidRPr="00054DF8" w:rsidRDefault="008A1786" w:rsidP="008A1786">
      <w:pPr>
        <w:jc w:val="left"/>
        <w:rPr>
          <w:rFonts w:ascii="Times New Roman" w:hAnsi="Times New Roman"/>
        </w:rPr>
      </w:pPr>
    </w:p>
    <w:tbl>
      <w:tblPr>
        <w:tblW w:w="14850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96"/>
        <w:gridCol w:w="1096"/>
        <w:gridCol w:w="2416"/>
        <w:gridCol w:w="1312"/>
        <w:gridCol w:w="1134"/>
        <w:gridCol w:w="1096"/>
        <w:gridCol w:w="1096"/>
        <w:gridCol w:w="1096"/>
        <w:gridCol w:w="3658"/>
        <w:gridCol w:w="850"/>
      </w:tblGrid>
      <w:tr w:rsidR="008A1786" w:rsidRPr="00054DF8" w:rsidTr="00054DF8">
        <w:trPr>
          <w:trHeight w:val="270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GeneRatio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BgRatio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pvalue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p.adjust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qvalue</w:t>
            </w:r>
          </w:p>
        </w:tc>
        <w:tc>
          <w:tcPr>
            <w:tcW w:w="3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geneID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Count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hsa04070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hsa04070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Phosphatidylinositol signaling system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27/647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99/7441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4.56E-08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1.39E-05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1.02E-05</w:t>
            </w:r>
          </w:p>
        </w:tc>
        <w:tc>
          <w:tcPr>
            <w:tcW w:w="36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10423/8760/8526/1608/160851/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3612/54928/8821/3633/9807/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51447/253430/64768/3705/3709/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8776/8897/5290/5291/8503/5305/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8394/23396/5330/5578/5579/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8871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27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hsa05032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hsa05032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Morphine addiction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23/647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91/7441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1.96E-06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0.000298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0.000219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107/111/408/2550/2555/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2561/2562/2567/2773/2775/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10681/2786/2788/2870/3760/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4988/50940/5138/5144/5150/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27115/5578/5579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23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hsa05231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hsa05231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Choline metabolism in cancer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22/647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99/7441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3.00E-05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0.003038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0.00223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8526/1608/160851/56261/5594/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5602/5601/4893/9468/5155/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56034/5290/5291/8503/8394/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23396/5578/5579/6582/6654/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7248/10163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22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hsa04072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hsa04072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Phospholipase D signaling pathway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28/647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146/7441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4.71E-05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0.003235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0.002375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107/111/56894/56895/554/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27128/8526/1608/160851/9846/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2914/4254/57121/5594/2206/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4893/5155/56034/5290/5291/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8503/8394/23396/5330/5578/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53358/6654/7248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28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hsa04713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hsa04713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Circadian entrainment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21/647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96/7441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5.79E-05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0.003235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0.002375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107/111/117/775/816/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1385/2773/2775/10681/2786/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2788/2890/2891/2977/3760/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5594/4842/5330/5578/5579/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5592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21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hsa04917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hsa04917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Prolactin signaling pathway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17/647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70/7441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7.36E-05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0.003235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0.002375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894/2100/2309/3659/5594/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5602/5601/4893/5290/5291/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8503/5618/53358/122809/30837/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lastRenderedPageBreak/>
              <w:t>6654/6774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lastRenderedPageBreak/>
              <w:t>17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lastRenderedPageBreak/>
              <w:t>hsa04725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hsa04725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Cholinergic synapse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23/647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112/7441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7.45E-05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0.003235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0.002375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107/111/596/775/816/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814/1385/2773/2775/10681/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2786/2788/3709/3760/3785/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5594/4893/5290/5291/8503/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5330/5578/5579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23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hsa01521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hsa01521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EGFR tyrosine kinase inhibitor resistance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18/647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79/7441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0.000111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0.004228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0.003104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596/2247/2309/3479/5594/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4893/3084/5155/56034/5290/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5291/8503/5578/5579/53358/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6654/6774/7039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18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hsa04730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hsa04730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Long-term depression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15/647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60/7441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0.000136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0.004295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0.003153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2773/2775/2890/2891/2977/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3479/3709/5594/4842/4893/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5330/5519/5578/5579/5592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15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hsa00562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hsa00562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Inositol phosphate metabolism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17/647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74/7441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0.000154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0.004295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0.003153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10423/3612/54928/8821/3633/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253430/64768/3705/8776/8897/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5290/5291/5305/8394/23396/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5330/8871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17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hsa04727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hsa04727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GABAergic synapse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19/647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88/7441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0.000155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0.004295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0.003153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107/111/775/2550/2555/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2561/2562/2567/2752/2773/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2775/10681/2786/2788/9001/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5578/5579/81539/6540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19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hsa04014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hsa04014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Ras signaling pathway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37/647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232/7441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0.000195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0.004931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0.00362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27/285/998/1435/1946/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2246/2247/2260/2321/9846/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10681/2786/2788/3479/4254/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8844/283455/5594/5602/5601/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4893/4915/5063/5155/56034/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5290/5291/8503/5320/5578/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5579/5869/9771/5966/53358/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6654/7039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37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hsa04915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hsa04915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Estrogen signaling pathway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25/647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137/7441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0.000269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0.006283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0.004612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107/111/596/1385/2100/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2289/2550/2773/2775/2852/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3709/3760/5594/4313/8202/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4893/4988/5241/5290/5291/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lastRenderedPageBreak/>
              <w:t>8503/5330/53358/6654/7039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lastRenderedPageBreak/>
              <w:t>25</w:t>
            </w:r>
          </w:p>
        </w:tc>
      </w:tr>
      <w:tr w:rsidR="008A1786" w:rsidRPr="00054DF8" w:rsidTr="00054DF8">
        <w:trPr>
          <w:trHeight w:val="270"/>
        </w:trPr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lastRenderedPageBreak/>
              <w:t>hsa05223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hsa05223</w:t>
            </w:r>
          </w:p>
        </w:tc>
        <w:tc>
          <w:tcPr>
            <w:tcW w:w="241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Non-small cell lung cancer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15/647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66/7441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0.000421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0.009146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0.006714</w:t>
            </w:r>
          </w:p>
        </w:tc>
        <w:tc>
          <w:tcPr>
            <w:tcW w:w="3658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842/1021/2272/2309/5594/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4893/5290/5291/8503/5578/</w:t>
            </w: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5579/6256/6654/6774/7039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  <w:p w:rsidR="008A1786" w:rsidRPr="00054DF8" w:rsidRDefault="008A1786" w:rsidP="002F31ED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054DF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15</w:t>
            </w:r>
          </w:p>
        </w:tc>
      </w:tr>
    </w:tbl>
    <w:p w:rsidR="008A1786" w:rsidRPr="00054DF8" w:rsidRDefault="008A1786" w:rsidP="008A1786">
      <w:pPr>
        <w:jc w:val="left"/>
        <w:rPr>
          <w:rFonts w:ascii="Times New Roman" w:hAnsi="Times New Roman"/>
        </w:rPr>
      </w:pPr>
    </w:p>
    <w:p w:rsidR="00D512C7" w:rsidRPr="00054DF8" w:rsidRDefault="00D512C7">
      <w:pPr>
        <w:rPr>
          <w:rFonts w:ascii="Times New Roman" w:hAnsi="Times New Roman"/>
        </w:rPr>
      </w:pPr>
    </w:p>
    <w:sectPr w:rsidR="00D512C7" w:rsidRPr="00054DF8" w:rsidSect="004B75BB">
      <w:pgSz w:w="16840" w:h="11907" w:orient="landscape" w:code="9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6D9" w:rsidRDefault="00D876D9" w:rsidP="00266448">
      <w:r>
        <w:separator/>
      </w:r>
    </w:p>
  </w:endnote>
  <w:endnote w:type="continuationSeparator" w:id="1">
    <w:p w:rsidR="00D876D9" w:rsidRDefault="00D876D9" w:rsidP="00266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6D9" w:rsidRDefault="00D876D9" w:rsidP="00266448">
      <w:r>
        <w:separator/>
      </w:r>
    </w:p>
  </w:footnote>
  <w:footnote w:type="continuationSeparator" w:id="1">
    <w:p w:rsidR="00D876D9" w:rsidRDefault="00D876D9" w:rsidP="002664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1786"/>
    <w:rsid w:val="00041A10"/>
    <w:rsid w:val="00054DF8"/>
    <w:rsid w:val="001305C2"/>
    <w:rsid w:val="00266448"/>
    <w:rsid w:val="00396CFA"/>
    <w:rsid w:val="004316D6"/>
    <w:rsid w:val="004F646E"/>
    <w:rsid w:val="0050073D"/>
    <w:rsid w:val="00540B76"/>
    <w:rsid w:val="005B5279"/>
    <w:rsid w:val="005B5EC6"/>
    <w:rsid w:val="008A1786"/>
    <w:rsid w:val="00932BE3"/>
    <w:rsid w:val="00A27717"/>
    <w:rsid w:val="00B36715"/>
    <w:rsid w:val="00B77CCC"/>
    <w:rsid w:val="00BC11D9"/>
    <w:rsid w:val="00D512C7"/>
    <w:rsid w:val="00D876D9"/>
    <w:rsid w:val="00F029CB"/>
    <w:rsid w:val="00F21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786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6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6448"/>
    <w:rPr>
      <w:rFonts w:ascii="Calibri" w:eastAsia="SimSun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6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6448"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Win7_64</cp:lastModifiedBy>
  <cp:revision>8</cp:revision>
  <dcterms:created xsi:type="dcterms:W3CDTF">2019-07-01T15:27:00Z</dcterms:created>
  <dcterms:modified xsi:type="dcterms:W3CDTF">2021-11-29T14:30:00Z</dcterms:modified>
</cp:coreProperties>
</file>