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002" w:rsidRPr="00FE5D5B" w:rsidRDefault="00DE0657" w:rsidP="00DE0657">
      <w:pPr>
        <w:jc w:val="center"/>
        <w:rPr>
          <w:rFonts w:ascii="Times New Roman" w:eastAsia="宋体" w:hAnsi="Times New Roman" w:cs="Times New Roman"/>
          <w:color w:val="FF0000"/>
          <w:sz w:val="20"/>
          <w:szCs w:val="20"/>
        </w:rPr>
      </w:pPr>
      <w:r w:rsidRPr="00FE5D5B">
        <w:rPr>
          <w:rFonts w:ascii="Times New Roman" w:eastAsia="宋体" w:hAnsi="Times New Roman" w:cs="Times New Roman"/>
          <w:b/>
          <w:color w:val="FF0000"/>
          <w:sz w:val="20"/>
          <w:szCs w:val="20"/>
        </w:rPr>
        <w:t>Table S1.</w:t>
      </w:r>
      <w:r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 xml:space="preserve"> </w:t>
      </w:r>
      <w:r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 xml:space="preserve">Meta-regression analysis </w:t>
      </w:r>
      <w:r w:rsidR="00EC054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>for</w:t>
      </w:r>
      <w:r w:rsidR="00EC054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 xml:space="preserve"> clinical pregnancy </w:t>
      </w:r>
      <w:r w:rsidR="00EC054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 xml:space="preserve">and live birth </w:t>
      </w:r>
      <w:r w:rsidR="00EC054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>rate</w:t>
      </w:r>
      <w:r w:rsidR="00EC054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>s</w:t>
      </w:r>
      <w:r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 xml:space="preserve"> in </w:t>
      </w:r>
      <w:r w:rsidR="00D54319" w:rsidRPr="00FE5D5B">
        <w:rPr>
          <w:rFonts w:ascii="Times New Roman" w:eastAsia="宋体" w:hAnsi="Times New Roman" w:cs="Times New Roman"/>
          <w:color w:val="FF0000"/>
          <w:sz w:val="20"/>
          <w:szCs w:val="20"/>
        </w:rPr>
        <w:t>the DNG group versus non-DNG group.</w:t>
      </w:r>
    </w:p>
    <w:tbl>
      <w:tblPr>
        <w:tblW w:w="10632" w:type="dxa"/>
        <w:jc w:val="center"/>
        <w:tblLook w:val="04A0" w:firstRow="1" w:lastRow="0" w:firstColumn="1" w:lastColumn="0" w:noHBand="0" w:noVBand="1"/>
      </w:tblPr>
      <w:tblGrid>
        <w:gridCol w:w="3951"/>
        <w:gridCol w:w="1152"/>
        <w:gridCol w:w="1134"/>
        <w:gridCol w:w="1134"/>
        <w:gridCol w:w="1187"/>
        <w:gridCol w:w="1081"/>
        <w:gridCol w:w="993"/>
      </w:tblGrid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Coef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Std. Err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i/>
                <w:iCs/>
                <w:color w:val="FF0000"/>
                <w:kern w:val="0"/>
                <w:sz w:val="20"/>
                <w:szCs w:val="20"/>
              </w:rPr>
              <w:t>P</w:t>
            </w:r>
          </w:p>
        </w:tc>
        <w:tc>
          <w:tcPr>
            <w:tcW w:w="20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95%CI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:rsidR="00DE0657" w:rsidRPr="00FE5D5B" w:rsidRDefault="005177F8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linical pregnancy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rate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i/>
                <w:i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E0657" w:rsidRPr="00FE5D5B" w:rsidRDefault="00BE119B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G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roup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i/>
                <w:i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(DNG vs. long GnRH-a) vs</w:t>
            </w:r>
            <w:r w:rsidR="00BE119B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(DNG vs. no treatment)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-1.552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-2.84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-3.901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0.798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(DNG+</w:t>
            </w:r>
            <w:r w:rsidR="00BE119B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short-acting GnRH-a vs. ultra-long GnRH-a) vs</w:t>
            </w:r>
            <w:r w:rsidR="00BE119B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(DNG vs. no treatment)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-0.677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0.582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-1.16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0.365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-3.182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1.828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(DNG vs. </w:t>
            </w:r>
            <w:r w:rsidR="00BE119B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d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ydrogesterone) vs</w:t>
            </w:r>
            <w:r w:rsidR="00BE119B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(DNG vs. no treatment)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-2.05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-3.144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1.113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2.094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6.47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3.487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E0657" w:rsidRPr="00FE5D5B" w:rsidRDefault="00DE0657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Embryo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BE119B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F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rozen vs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fresh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-0.737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-1.51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-2.293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0.819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4328B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1.941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0.316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6.15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0.936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2.946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5177F8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L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ive birth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rate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E0657" w:rsidRPr="00FE5D5B" w:rsidRDefault="005A2972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G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roup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i/>
                <w:i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FE5D5B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(DNG vs</w:t>
            </w:r>
            <w:r w:rsidR="005A2972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long GnRH-a) vs</w:t>
            </w:r>
            <w:r w:rsidR="005A2972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(DNG vs. no treatment)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-2.001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1.034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-1.94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0.193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-6.448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2.447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FE5D5B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(DNG vs. </w:t>
            </w:r>
            <w:r w:rsidR="005A2972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d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ydrogesterone) vs</w:t>
            </w:r>
            <w:r w:rsidR="005A2972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(DNG vs. no treatment)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0.983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-1.53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-5.727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2.728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FE5D5B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2.442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4.37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4.845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E0657" w:rsidRPr="00FE5D5B" w:rsidRDefault="00DE0657" w:rsidP="00F618BB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Embryo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 w:hint="eastAsia"/>
                <w:color w:val="FF0000"/>
                <w:kern w:val="0"/>
                <w:sz w:val="20"/>
                <w:szCs w:val="20"/>
              </w:rPr>
            </w:pP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5A2972" w:rsidP="00FE5D5B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F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rozen vs</w:t>
            </w: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.</w:t>
            </w:r>
            <w:r w:rsidR="00DE0657"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 xml:space="preserve"> fresh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-0.881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1.146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-0.77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-5.812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4.051</w:t>
            </w:r>
          </w:p>
        </w:tc>
      </w:tr>
      <w:tr w:rsidR="00FE5D5B" w:rsidRPr="00FE5D5B" w:rsidTr="00630566">
        <w:trPr>
          <w:trHeight w:val="19"/>
          <w:jc w:val="center"/>
        </w:trPr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657" w:rsidRPr="00FE5D5B" w:rsidRDefault="00DE0657" w:rsidP="00FE5D5B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2.436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3.06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-0.994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657" w:rsidRPr="00FE5D5B" w:rsidRDefault="00DE0657" w:rsidP="00630566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</w:pPr>
            <w:r w:rsidRPr="00FE5D5B">
              <w:rPr>
                <w:rFonts w:ascii="Times New Roman" w:eastAsia="等线" w:hAnsi="Times New Roman" w:cs="Times New Roman"/>
                <w:color w:val="FF0000"/>
                <w:kern w:val="0"/>
                <w:sz w:val="20"/>
                <w:szCs w:val="20"/>
              </w:rPr>
              <w:t>5.866</w:t>
            </w:r>
          </w:p>
        </w:tc>
      </w:tr>
    </w:tbl>
    <w:p w:rsidR="00DE0657" w:rsidRPr="00FE5D5B" w:rsidRDefault="005177F8" w:rsidP="00DE0657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FE5D5B">
        <w:rPr>
          <w:rFonts w:ascii="Times New Roman" w:hAnsi="Times New Roman" w:cs="Times New Roman"/>
          <w:color w:val="FF0000"/>
          <w:sz w:val="20"/>
          <w:szCs w:val="20"/>
        </w:rPr>
        <w:t>DNG, dienogest; GnRH-a, gonadotropin-releasing hormone agonist;</w:t>
      </w:r>
      <w:r w:rsidR="00D54319" w:rsidRPr="00FE5D5B">
        <w:rPr>
          <w:rFonts w:ascii="Times New Roman" w:hAnsi="Times New Roman" w:cs="Times New Roman"/>
          <w:color w:val="FF0000"/>
          <w:sz w:val="20"/>
          <w:szCs w:val="20"/>
        </w:rPr>
        <w:t xml:space="preserve"> Coef, coefficient; </w:t>
      </w:r>
      <w:r w:rsidR="00996D03" w:rsidRPr="00FE5D5B">
        <w:rPr>
          <w:rFonts w:ascii="Times New Roman" w:hAnsi="Times New Roman" w:cs="Times New Roman"/>
          <w:color w:val="FF0000"/>
          <w:sz w:val="20"/>
          <w:szCs w:val="20"/>
        </w:rPr>
        <w:t>Std. Err</w:t>
      </w:r>
      <w:r w:rsidR="00D54319" w:rsidRPr="00FE5D5B">
        <w:rPr>
          <w:rFonts w:ascii="Times New Roman" w:hAnsi="Times New Roman" w:cs="Times New Roman"/>
          <w:color w:val="FF0000"/>
          <w:sz w:val="20"/>
          <w:szCs w:val="20"/>
        </w:rPr>
        <w:t>, standard error; CI, confidence interval.</w:t>
      </w:r>
    </w:p>
    <w:p w:rsidR="00DE0657" w:rsidRDefault="00DE0657" w:rsidP="00DE0657">
      <w:pPr>
        <w:rPr>
          <w:rFonts w:ascii="Times New Roman" w:hAnsi="Times New Roman" w:cs="Times New Roman"/>
          <w:color w:val="31353B"/>
          <w:sz w:val="20"/>
          <w:szCs w:val="20"/>
        </w:rPr>
      </w:pPr>
    </w:p>
    <w:p w:rsidR="005177F8" w:rsidRPr="00630566" w:rsidRDefault="005177F8" w:rsidP="00DE065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177F8" w:rsidRPr="00630566" w:rsidSect="00DE065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2DE" w:rsidRDefault="008B52DE" w:rsidP="00DE0657">
      <w:r>
        <w:separator/>
      </w:r>
    </w:p>
  </w:endnote>
  <w:endnote w:type="continuationSeparator" w:id="0">
    <w:p w:rsidR="008B52DE" w:rsidRDefault="008B52DE" w:rsidP="00DE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2DE" w:rsidRDefault="008B52DE" w:rsidP="00DE0657">
      <w:r>
        <w:separator/>
      </w:r>
    </w:p>
  </w:footnote>
  <w:footnote w:type="continuationSeparator" w:id="0">
    <w:p w:rsidR="008B52DE" w:rsidRDefault="008B52DE" w:rsidP="00DE06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C0"/>
    <w:rsid w:val="001B6422"/>
    <w:rsid w:val="004328BE"/>
    <w:rsid w:val="005177F8"/>
    <w:rsid w:val="005A2972"/>
    <w:rsid w:val="00630566"/>
    <w:rsid w:val="008B52DE"/>
    <w:rsid w:val="00996D03"/>
    <w:rsid w:val="00BE119B"/>
    <w:rsid w:val="00BF0002"/>
    <w:rsid w:val="00C532C0"/>
    <w:rsid w:val="00D54319"/>
    <w:rsid w:val="00DE0657"/>
    <w:rsid w:val="00EC0549"/>
    <w:rsid w:val="00FE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03BA2"/>
  <w15:chartTrackingRefBased/>
  <w15:docId w15:val="{9FA679FA-4F7A-49C3-B3C2-2BB7ADDD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6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0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06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0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06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989</Characters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2023-05-10T08:01:00Z</dcterms:created>
  <dcterms:modified xsi:type="dcterms:W3CDTF">2023-05-10T08:15:00Z</dcterms:modified>
</cp:coreProperties>
</file>