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E7FDE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Cs/>
          <w:sz w:val="21"/>
          <w:szCs w:val="21"/>
        </w:rPr>
        <w:t>Supplementary</w:t>
      </w:r>
      <w:r>
        <w:rPr>
          <w:rFonts w:hint="eastAsia" w:ascii="Times New Roman" w:hAnsi="Times New Roman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S12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Summaries of methodological recommendations for future trials.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3"/>
        <w:gridCol w:w="5543"/>
      </w:tblGrid>
      <w:tr w14:paraId="121D0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3" w:type="dxa"/>
            <w:tcBorders>
              <w:top w:val="single" w:color="auto" w:sz="4" w:space="0"/>
              <w:bottom w:val="single" w:color="auto" w:sz="4" w:space="0"/>
            </w:tcBorders>
          </w:tcPr>
          <w:p w14:paraId="369E28F9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Items</w:t>
            </w:r>
          </w:p>
        </w:tc>
        <w:tc>
          <w:tcPr>
            <w:tcW w:w="5543" w:type="dxa"/>
            <w:tcBorders>
              <w:top w:val="single" w:color="auto" w:sz="4" w:space="0"/>
              <w:bottom w:val="single" w:color="auto" w:sz="4" w:space="0"/>
            </w:tcBorders>
          </w:tcPr>
          <w:p w14:paraId="389F9FE9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Recommendations</w:t>
            </w:r>
          </w:p>
        </w:tc>
      </w:tr>
      <w:tr w14:paraId="2BE24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3" w:type="dxa"/>
            <w:tcBorders>
              <w:top w:val="single" w:color="auto" w:sz="4" w:space="0"/>
            </w:tcBorders>
          </w:tcPr>
          <w:p w14:paraId="548B5E0B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Design of trials</w:t>
            </w:r>
          </w:p>
        </w:tc>
        <w:tc>
          <w:tcPr>
            <w:tcW w:w="5543" w:type="dxa"/>
            <w:tcBorders>
              <w:top w:val="single" w:color="auto" w:sz="4" w:space="0"/>
            </w:tcBorders>
          </w:tcPr>
          <w:p w14:paraId="2A69E1F6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Rigorous RCTs focused on live birth rates and originally designed to measure the effect of DHEA on EMT</w:t>
            </w:r>
          </w:p>
        </w:tc>
      </w:tr>
      <w:tr w14:paraId="2B881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3" w:type="dxa"/>
          </w:tcPr>
          <w:p w14:paraId="234B336C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ethods of ultrasonic measurements</w:t>
            </w:r>
          </w:p>
        </w:tc>
        <w:tc>
          <w:tcPr>
            <w:tcW w:w="5543" w:type="dxa"/>
          </w:tcPr>
          <w:p w14:paraId="4B21EBD1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EMT was considered the maximal anterior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–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posterior distance between both endometrial layers about 1 cm from the uterine fundus, subtracting the thickness of intrauterine fluid in the unlikely event that such was detected; EMT was conducted by highly trained sonographers using vaginal transducer</w:t>
            </w:r>
          </w:p>
        </w:tc>
      </w:tr>
      <w:tr w14:paraId="3CD9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3" w:type="dxa"/>
          </w:tcPr>
          <w:p w14:paraId="03B24D24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Timing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 xml:space="preserve"> of ultrasonic measurements</w:t>
            </w:r>
          </w:p>
        </w:tc>
        <w:tc>
          <w:tcPr>
            <w:tcW w:w="5543" w:type="dxa"/>
          </w:tcPr>
          <w:p w14:paraId="1AF06FBA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EMT was obtained on the day of human chorionic gonadotrophin administration</w:t>
            </w:r>
          </w:p>
        </w:tc>
      </w:tr>
      <w:tr w14:paraId="4E707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3" w:type="dxa"/>
          </w:tcPr>
          <w:p w14:paraId="31EF47E3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Units of EMT </w:t>
            </w:r>
          </w:p>
        </w:tc>
        <w:tc>
          <w:tcPr>
            <w:tcW w:w="5543" w:type="dxa"/>
          </w:tcPr>
          <w:p w14:paraId="2E155ECE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mm</w:t>
            </w:r>
          </w:p>
        </w:tc>
      </w:tr>
      <w:tr w14:paraId="6452F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3" w:type="dxa"/>
            <w:tcBorders>
              <w:bottom w:val="single" w:color="auto" w:sz="4" w:space="0"/>
            </w:tcBorders>
          </w:tcPr>
          <w:p w14:paraId="0EAD2301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Other recommended indicators of the endometrium</w:t>
            </w:r>
          </w:p>
        </w:tc>
        <w:tc>
          <w:tcPr>
            <w:tcW w:w="5543" w:type="dxa"/>
            <w:tcBorders>
              <w:bottom w:val="single" w:color="auto" w:sz="4" w:space="0"/>
            </w:tcBorders>
          </w:tcPr>
          <w:p w14:paraId="77F77E9A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ndometrial morphology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; Subendometrial blood flow</w:t>
            </w:r>
          </w:p>
        </w:tc>
      </w:tr>
    </w:tbl>
    <w:p w14:paraId="024F7AC8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DHEA</w:t>
      </w:r>
      <w:r>
        <w:rPr>
          <w:rFonts w:hint="default" w:ascii="Times New Roman" w:hAnsi="Times New Roman" w:cs="Times New Roman"/>
          <w:sz w:val="21"/>
          <w:szCs w:val="21"/>
        </w:rPr>
        <w:t>, dehydroepiandrosterone;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EMT, endometrial thickness.</w:t>
      </w:r>
    </w:p>
    <w:p w14:paraId="23360E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43970"/>
    <w:rsid w:val="12C65A18"/>
    <w:rsid w:val="14325D9B"/>
    <w:rsid w:val="4CB7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728</Characters>
  <Lines>0</Lines>
  <Paragraphs>0</Paragraphs>
  <TotalTime>0</TotalTime>
  <ScaleCrop>false</ScaleCrop>
  <LinksUpToDate>false</LinksUpToDate>
  <CharactersWithSpaces>829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2024-12-13T12:01:00Z</dcterms:created>
  <dc:creator>j</dc:creator>
  <cp:lastModifiedBy>江媚</cp:lastModifiedBy>
  <dcterms:modified xsi:type="dcterms:W3CDTF">2024-12-24T07:10:53Z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8294751804BA43AB9457B065936D44EB_12</vt:lpwstr>
  </property>
</Properties>
</file>